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6002" w14:textId="0A025238" w:rsidR="00213523" w:rsidRDefault="00B96EA6">
      <w:pPr>
        <w:rPr>
          <w:b/>
          <w:bCs/>
          <w:lang w:val="en-GB"/>
        </w:rPr>
      </w:pPr>
      <w:r w:rsidRPr="00B96EA6">
        <w:rPr>
          <w:b/>
          <w:bCs/>
          <w:lang w:val="en-GB"/>
        </w:rPr>
        <w:t>Multiplex PCR explainer</w:t>
      </w:r>
    </w:p>
    <w:p w14:paraId="11E47186" w14:textId="77777777" w:rsidR="00746ABD" w:rsidRDefault="00746ABD">
      <w:pPr>
        <w:rPr>
          <w:lang w:val="en-GB"/>
        </w:rPr>
      </w:pPr>
    </w:p>
    <w:p w14:paraId="47A03413" w14:textId="77777777" w:rsidR="00D07478" w:rsidRDefault="00746ABD">
      <w:pPr>
        <w:rPr>
          <w:lang w:val="en-GB"/>
        </w:rPr>
      </w:pPr>
      <w:r w:rsidRPr="00746ABD">
        <w:rPr>
          <w:b/>
          <w:bCs/>
          <w:lang w:val="en-GB"/>
        </w:rPr>
        <w:t>Sequencing viral genomes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There are a variety of approaches to sequence virus genomes including metagenomics, which is ideal for virus discovery because it is an untargeted method (e.g. generated first SARS-CoV-2 genome). However, untargeted methods </w:t>
      </w:r>
      <w:r w:rsidRPr="00746ABD">
        <w:rPr>
          <w:lang w:val="en-GB"/>
        </w:rPr>
        <w:t xml:space="preserve">are </w:t>
      </w:r>
      <w:r>
        <w:rPr>
          <w:lang w:val="en-GB"/>
        </w:rPr>
        <w:t xml:space="preserve">usually </w:t>
      </w:r>
      <w:r w:rsidRPr="00746ABD">
        <w:rPr>
          <w:lang w:val="en-GB"/>
        </w:rPr>
        <w:t>less suited to genomic surveillance where sequencing large numbers of isolates becomes prohibitively expensive</w:t>
      </w:r>
      <w:r>
        <w:rPr>
          <w:lang w:val="en-GB"/>
        </w:rPr>
        <w:t>. An alternative approach</w:t>
      </w:r>
      <w:r w:rsidRPr="00746ABD">
        <w:rPr>
          <w:lang w:val="en-GB"/>
        </w:rPr>
        <w:t xml:space="preserve"> is PCR-based target enrichment which produces amplicons that span the viral genome</w:t>
      </w:r>
      <w:r>
        <w:rPr>
          <w:lang w:val="en-GB"/>
        </w:rPr>
        <w:t xml:space="preserve">, i.e. the </w:t>
      </w:r>
      <w:r w:rsidRPr="00746ABD">
        <w:rPr>
          <w:lang w:val="en-GB"/>
        </w:rPr>
        <w:t xml:space="preserve">ARTIC multiplex PCR method. This method </w:t>
      </w:r>
      <w:r>
        <w:rPr>
          <w:lang w:val="en-GB"/>
        </w:rPr>
        <w:t xml:space="preserve">has been widely used for a range of viruses, including SARS-CoV-2, rabies virus, yellow fever, polio etc. It has proven </w:t>
      </w:r>
      <w:r w:rsidRPr="00746ABD">
        <w:rPr>
          <w:lang w:val="en-GB"/>
        </w:rPr>
        <w:t>robust to a large range of input titres</w:t>
      </w:r>
      <w:r>
        <w:rPr>
          <w:lang w:val="en-GB"/>
        </w:rPr>
        <w:t xml:space="preserve">, </w:t>
      </w:r>
      <w:r w:rsidRPr="00746ABD">
        <w:rPr>
          <w:lang w:val="en-GB"/>
        </w:rPr>
        <w:t>is highly specific and scalable to hundreds of genomes</w:t>
      </w:r>
      <w:r w:rsidR="0075595E">
        <w:rPr>
          <w:lang w:val="en-GB"/>
        </w:rPr>
        <w:t>. In</w:t>
      </w:r>
      <w:r w:rsidR="0075595E" w:rsidRPr="0075595E">
        <w:rPr>
          <w:lang w:val="en-GB"/>
        </w:rPr>
        <w:t xml:space="preserve"> an outbreak situation in which isolates are highly related, and low cost per sample and rapid turnaround time are required, PCR is particularly suitable. </w:t>
      </w:r>
      <w:r>
        <w:rPr>
          <w:lang w:val="en-GB"/>
        </w:rPr>
        <w:t xml:space="preserve"> </w:t>
      </w:r>
    </w:p>
    <w:p w14:paraId="048D3FCB" w14:textId="77777777" w:rsidR="007A330C" w:rsidRDefault="007A330C">
      <w:pPr>
        <w:rPr>
          <w:lang w:val="en-GB"/>
        </w:rPr>
      </w:pPr>
    </w:p>
    <w:p w14:paraId="4487390D" w14:textId="7A773777" w:rsidR="0091073E" w:rsidRDefault="007A330C">
      <w:pPr>
        <w:rPr>
          <w:sz w:val="21"/>
          <w:szCs w:val="21"/>
          <w:lang w:val="en-GB"/>
        </w:rPr>
      </w:pPr>
      <w:r w:rsidRPr="007A330C">
        <w:rPr>
          <w:b/>
          <w:bCs/>
          <w:lang w:val="en-GB"/>
        </w:rPr>
        <w:t>Key reference:</w:t>
      </w:r>
      <w:r>
        <w:rPr>
          <w:lang w:val="en-GB"/>
        </w:rPr>
        <w:t xml:space="preserve"> </w:t>
      </w:r>
      <w:r w:rsidR="0091073E" w:rsidRPr="0091073E">
        <w:rPr>
          <w:sz w:val="21"/>
          <w:szCs w:val="21"/>
          <w:lang w:val="en-GB"/>
        </w:rPr>
        <w:t>Quick J,</w:t>
      </w:r>
      <w:r w:rsidR="0091073E">
        <w:rPr>
          <w:sz w:val="21"/>
          <w:szCs w:val="21"/>
          <w:lang w:val="en-GB"/>
        </w:rPr>
        <w:t xml:space="preserve"> </w:t>
      </w:r>
      <w:r w:rsidR="0091073E" w:rsidRPr="0091073E">
        <w:rPr>
          <w:i/>
          <w:iCs/>
          <w:sz w:val="21"/>
          <w:szCs w:val="21"/>
          <w:lang w:val="en-GB"/>
        </w:rPr>
        <w:t>et al</w:t>
      </w:r>
      <w:r w:rsidR="0091073E" w:rsidRPr="0091073E">
        <w:rPr>
          <w:sz w:val="21"/>
          <w:szCs w:val="21"/>
          <w:lang w:val="en-GB"/>
        </w:rPr>
        <w:t xml:space="preserve">. Multiplex PCR method for </w:t>
      </w:r>
      <w:proofErr w:type="spellStart"/>
      <w:r w:rsidR="0091073E" w:rsidRPr="0091073E">
        <w:rPr>
          <w:sz w:val="21"/>
          <w:szCs w:val="21"/>
          <w:lang w:val="en-GB"/>
        </w:rPr>
        <w:t>MinION</w:t>
      </w:r>
      <w:proofErr w:type="spellEnd"/>
      <w:r w:rsidR="0091073E" w:rsidRPr="0091073E">
        <w:rPr>
          <w:sz w:val="21"/>
          <w:szCs w:val="21"/>
          <w:lang w:val="en-GB"/>
        </w:rPr>
        <w:t xml:space="preserve"> and Illumina sequencing of Zika and other virus genomes directly from clinical samples. </w:t>
      </w:r>
      <w:r w:rsidR="0091073E" w:rsidRPr="0091073E">
        <w:rPr>
          <w:i/>
          <w:iCs/>
          <w:sz w:val="21"/>
          <w:szCs w:val="21"/>
          <w:lang w:val="en-GB"/>
        </w:rPr>
        <w:t xml:space="preserve">Nat </w:t>
      </w:r>
      <w:proofErr w:type="spellStart"/>
      <w:r w:rsidR="0091073E" w:rsidRPr="0091073E">
        <w:rPr>
          <w:i/>
          <w:iCs/>
          <w:sz w:val="21"/>
          <w:szCs w:val="21"/>
          <w:lang w:val="en-GB"/>
        </w:rPr>
        <w:t>Protoc</w:t>
      </w:r>
      <w:proofErr w:type="spellEnd"/>
      <w:r w:rsidR="0091073E" w:rsidRPr="0091073E">
        <w:rPr>
          <w:i/>
          <w:iCs/>
          <w:sz w:val="21"/>
          <w:szCs w:val="21"/>
          <w:lang w:val="en-GB"/>
        </w:rPr>
        <w:t>.</w:t>
      </w:r>
      <w:r w:rsidR="0091073E" w:rsidRPr="0091073E">
        <w:rPr>
          <w:sz w:val="21"/>
          <w:szCs w:val="21"/>
          <w:lang w:val="en-GB"/>
        </w:rPr>
        <w:t xml:space="preserve"> 2017 Jun;12(6):1261-1276. </w:t>
      </w:r>
      <w:proofErr w:type="spellStart"/>
      <w:r w:rsidR="0091073E" w:rsidRPr="0091073E">
        <w:rPr>
          <w:sz w:val="21"/>
          <w:szCs w:val="21"/>
          <w:lang w:val="en-GB"/>
        </w:rPr>
        <w:t>doi</w:t>
      </w:r>
      <w:proofErr w:type="spellEnd"/>
      <w:r w:rsidR="0091073E" w:rsidRPr="0091073E">
        <w:rPr>
          <w:sz w:val="21"/>
          <w:szCs w:val="21"/>
          <w:lang w:val="en-GB"/>
        </w:rPr>
        <w:t xml:space="preserve">: 10.1038/nprot.2017.066. </w:t>
      </w:r>
      <w:proofErr w:type="spellStart"/>
      <w:r w:rsidR="0091073E" w:rsidRPr="0091073E">
        <w:rPr>
          <w:sz w:val="21"/>
          <w:szCs w:val="21"/>
          <w:lang w:val="en-GB"/>
        </w:rPr>
        <w:t>Epub</w:t>
      </w:r>
      <w:proofErr w:type="spellEnd"/>
      <w:r w:rsidR="0091073E" w:rsidRPr="0091073E">
        <w:rPr>
          <w:sz w:val="21"/>
          <w:szCs w:val="21"/>
          <w:lang w:val="en-GB"/>
        </w:rPr>
        <w:t xml:space="preserve"> 2017 May 24. PMID: 28538739; PMCID: PMC5902022.</w:t>
      </w:r>
    </w:p>
    <w:p w14:paraId="3FB28FCB" w14:textId="77777777" w:rsidR="0091073E" w:rsidRDefault="0091073E">
      <w:pPr>
        <w:rPr>
          <w:sz w:val="21"/>
          <w:szCs w:val="21"/>
          <w:lang w:val="en-GB"/>
        </w:rPr>
      </w:pPr>
    </w:p>
    <w:p w14:paraId="71F0E335" w14:textId="0FF35AB2" w:rsidR="00B96EA6" w:rsidRDefault="0091073E">
      <w:pPr>
        <w:rPr>
          <w:lang w:val="en-GB"/>
        </w:rPr>
      </w:pPr>
      <w:r w:rsidRPr="0091073E">
        <w:rPr>
          <w:b/>
          <w:bCs/>
          <w:lang w:val="en-GB"/>
        </w:rPr>
        <w:t>Multiplex Polymerase Chain Reaction (</w:t>
      </w:r>
      <w:proofErr w:type="spellStart"/>
      <w:r w:rsidRPr="0091073E">
        <w:rPr>
          <w:b/>
          <w:bCs/>
          <w:lang w:val="en-GB"/>
        </w:rPr>
        <w:t>mPCR</w:t>
      </w:r>
      <w:proofErr w:type="spellEnd"/>
      <w:r w:rsidRPr="0091073E">
        <w:rPr>
          <w:b/>
          <w:bCs/>
          <w:lang w:val="en-GB"/>
        </w:rPr>
        <w:t>)</w:t>
      </w:r>
      <w:r>
        <w:rPr>
          <w:lang w:val="en-GB"/>
        </w:rPr>
        <w:t>: A</w:t>
      </w:r>
      <w:r w:rsidRPr="00B96EA6">
        <w:rPr>
          <w:lang w:val="en-GB"/>
        </w:rPr>
        <w:t xml:space="preserve"> technique that allows the simultaneous amplification of multiple target DNA sequences in a single reaction tube.</w:t>
      </w:r>
      <w:r>
        <w:rPr>
          <w:lang w:val="en-GB"/>
        </w:rPr>
        <w:t xml:space="preserve"> This </w:t>
      </w:r>
      <w:r w:rsidRPr="00B96EA6">
        <w:rPr>
          <w:lang w:val="en-GB"/>
        </w:rPr>
        <w:t>offer</w:t>
      </w:r>
      <w:r>
        <w:rPr>
          <w:lang w:val="en-GB"/>
        </w:rPr>
        <w:t>s</w:t>
      </w:r>
      <w:r w:rsidRPr="00B96EA6">
        <w:rPr>
          <w:lang w:val="en-GB"/>
        </w:rPr>
        <w:t xml:space="preserve"> increased efficiency and throughput in various molecular biology applications.</w:t>
      </w:r>
      <w:r w:rsidR="00985886">
        <w:rPr>
          <w:lang w:val="en-GB"/>
        </w:rPr>
        <w:t xml:space="preserve"> </w:t>
      </w:r>
      <w:r w:rsidR="00B96EA6" w:rsidRPr="00B96EA6">
        <w:rPr>
          <w:lang w:val="en-GB"/>
        </w:rPr>
        <w:t xml:space="preserve">In </w:t>
      </w:r>
      <w:proofErr w:type="spellStart"/>
      <w:r w:rsidR="00B96EA6" w:rsidRPr="00B96EA6">
        <w:rPr>
          <w:lang w:val="en-GB"/>
        </w:rPr>
        <w:t>mPCR</w:t>
      </w:r>
      <w:proofErr w:type="spellEnd"/>
      <w:r w:rsidR="00B96EA6" w:rsidRPr="00B96EA6">
        <w:rPr>
          <w:lang w:val="en-GB"/>
        </w:rPr>
        <w:t>, multiple pairs of primers are designed to target different regions of DNA in the same reaction. Each primer pair specifically binds to its respective target sequence.</w:t>
      </w:r>
    </w:p>
    <w:p w14:paraId="410F68B0" w14:textId="77777777" w:rsidR="00B96EA6" w:rsidRDefault="00B96EA6">
      <w:pPr>
        <w:rPr>
          <w:lang w:val="en-GB"/>
        </w:rPr>
      </w:pPr>
    </w:p>
    <w:p w14:paraId="02853393" w14:textId="37931CF3" w:rsidR="00B96EA6" w:rsidRPr="00B56B3D" w:rsidRDefault="00B96EA6">
      <w:pPr>
        <w:rPr>
          <w:lang w:val="en-GB"/>
        </w:rPr>
      </w:pPr>
      <w:r w:rsidRPr="00B96EA6">
        <w:rPr>
          <w:b/>
          <w:bCs/>
          <w:lang w:val="en-GB"/>
        </w:rPr>
        <w:t>Rabies virus</w:t>
      </w:r>
      <w:r w:rsidR="0091073E">
        <w:rPr>
          <w:b/>
          <w:bCs/>
          <w:lang w:val="en-GB"/>
        </w:rPr>
        <w:t xml:space="preserve"> (RABV)</w:t>
      </w:r>
      <w:r w:rsidRPr="00B96EA6">
        <w:rPr>
          <w:b/>
          <w:bCs/>
          <w:lang w:val="en-GB"/>
        </w:rPr>
        <w:t xml:space="preserve"> </w:t>
      </w:r>
      <w:proofErr w:type="spellStart"/>
      <w:r w:rsidRPr="00B96EA6">
        <w:rPr>
          <w:b/>
          <w:bCs/>
          <w:lang w:val="en-GB"/>
        </w:rPr>
        <w:t>mPCR</w:t>
      </w:r>
      <w:proofErr w:type="spellEnd"/>
      <w:r w:rsidRPr="00B96EA6">
        <w:rPr>
          <w:b/>
          <w:bCs/>
          <w:lang w:val="en-GB"/>
        </w:rPr>
        <w:t xml:space="preserve"> primer design</w:t>
      </w:r>
      <w:r>
        <w:rPr>
          <w:b/>
          <w:bCs/>
          <w:lang w:val="en-GB"/>
        </w:rPr>
        <w:t>:</w:t>
      </w:r>
      <w:r w:rsidR="00746ABD">
        <w:rPr>
          <w:b/>
          <w:bCs/>
          <w:lang w:val="en-GB"/>
        </w:rPr>
        <w:t xml:space="preserve"> </w:t>
      </w:r>
      <w:r w:rsidR="0091073E">
        <w:rPr>
          <w:lang w:val="en-GB"/>
        </w:rPr>
        <w:t xml:space="preserve">Regional primer schemes have been developed for active RABV genomic surveillance projects in Africa, </w:t>
      </w:r>
      <w:proofErr w:type="gramStart"/>
      <w:r w:rsidR="0091073E">
        <w:rPr>
          <w:lang w:val="en-GB"/>
        </w:rPr>
        <w:t>Asia</w:t>
      </w:r>
      <w:proofErr w:type="gramEnd"/>
      <w:r w:rsidR="0091073E">
        <w:rPr>
          <w:lang w:val="en-GB"/>
        </w:rPr>
        <w:t xml:space="preserve"> and South America. Primers were designed against sets of representative reference genomes found in publicly available archives like NCBI GenBank</w:t>
      </w:r>
      <w:r w:rsidR="0075595E">
        <w:rPr>
          <w:lang w:val="en-GB"/>
        </w:rPr>
        <w:t>, using a primer design tool called Primal Scheme</w:t>
      </w:r>
      <w:r w:rsidR="00AB340D">
        <w:rPr>
          <w:lang w:val="en-GB"/>
        </w:rPr>
        <w:t xml:space="preserve"> </w:t>
      </w:r>
      <w:r w:rsidR="0075595E">
        <w:rPr>
          <w:lang w:val="en-GB"/>
        </w:rPr>
        <w:t>(</w:t>
      </w:r>
      <w:hyperlink r:id="rId5" w:history="1">
        <w:r w:rsidR="0075595E" w:rsidRPr="00042224">
          <w:rPr>
            <w:rStyle w:val="Hyperlink"/>
            <w:lang w:val="en-GB"/>
          </w:rPr>
          <w:t>h</w:t>
        </w:r>
        <w:r w:rsidR="0075595E" w:rsidRPr="00042224">
          <w:rPr>
            <w:rStyle w:val="Hyperlink"/>
            <w:lang w:val="en-GB"/>
          </w:rPr>
          <w:t>t</w:t>
        </w:r>
        <w:r w:rsidR="0075595E" w:rsidRPr="00042224">
          <w:rPr>
            <w:rStyle w:val="Hyperlink"/>
            <w:lang w:val="en-GB"/>
          </w:rPr>
          <w:t>tps://primalscheme.com/</w:t>
        </w:r>
      </w:hyperlink>
      <w:r w:rsidR="0075595E">
        <w:rPr>
          <w:lang w:val="en-GB"/>
        </w:rPr>
        <w:t xml:space="preserve">). </w:t>
      </w:r>
      <w:r w:rsidR="00AB340D">
        <w:rPr>
          <w:lang w:val="en-GB"/>
        </w:rPr>
        <w:t>Due to the divergence of different RABV lineages, it is necessary to create separate schemes to capture each set of diversity in a geographic region, however multiple schemes can be combined (and tested)</w:t>
      </w:r>
      <w:r w:rsidR="00B56B3D">
        <w:rPr>
          <w:lang w:val="en-GB"/>
        </w:rPr>
        <w:t xml:space="preserve"> and efforts can be made to develop degenerate primer sets to capture a broader diversity. </w:t>
      </w:r>
      <w:proofErr w:type="gramStart"/>
      <w:r w:rsidR="00B56B3D">
        <w:rPr>
          <w:lang w:val="en-GB"/>
        </w:rPr>
        <w:t>But,</w:t>
      </w:r>
      <w:proofErr w:type="gramEnd"/>
      <w:r w:rsidR="00B56B3D">
        <w:rPr>
          <w:lang w:val="en-GB"/>
        </w:rPr>
        <w:t xml:space="preserve"> ultimately PCR is </w:t>
      </w:r>
      <w:r w:rsidR="00B56B3D" w:rsidRPr="00B56B3D">
        <w:rPr>
          <w:i/>
          <w:iCs/>
          <w:lang w:val="en-GB"/>
        </w:rPr>
        <w:t>specific</w:t>
      </w:r>
      <w:r w:rsidR="00B56B3D">
        <w:rPr>
          <w:i/>
          <w:iCs/>
          <w:lang w:val="en-GB"/>
        </w:rPr>
        <w:t xml:space="preserve"> </w:t>
      </w:r>
      <w:r w:rsidR="00B56B3D">
        <w:rPr>
          <w:lang w:val="en-GB"/>
        </w:rPr>
        <w:t>therefore if the diversity is high it may be better to consider alternative approaches like probe based capture.</w:t>
      </w:r>
    </w:p>
    <w:p w14:paraId="32537C3A" w14:textId="77777777" w:rsidR="0075595E" w:rsidRDefault="0075595E">
      <w:pPr>
        <w:rPr>
          <w:lang w:val="en-GB"/>
        </w:rPr>
      </w:pPr>
    </w:p>
    <w:p w14:paraId="4B5B5F90" w14:textId="7679E20E" w:rsidR="0075595E" w:rsidRDefault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 xml:space="preserve">Key </w:t>
      </w:r>
      <w:r>
        <w:rPr>
          <w:b/>
          <w:bCs/>
          <w:lang w:val="en-GB"/>
        </w:rPr>
        <w:t xml:space="preserve">primer </w:t>
      </w:r>
      <w:r w:rsidRPr="0075595E">
        <w:rPr>
          <w:b/>
          <w:bCs/>
          <w:lang w:val="en-GB"/>
        </w:rPr>
        <w:t>design</w:t>
      </w:r>
      <w:r>
        <w:rPr>
          <w:b/>
          <w:bCs/>
          <w:lang w:val="en-GB"/>
        </w:rPr>
        <w:t xml:space="preserve"> and PCR</w:t>
      </w:r>
      <w:r w:rsidRPr="0075595E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conditions: </w:t>
      </w:r>
    </w:p>
    <w:p w14:paraId="49BC0E29" w14:textId="6F090CEC" w:rsidR="00DD7F1F" w:rsidRPr="00DD7F1F" w:rsidRDefault="00DD7F1F">
      <w:pPr>
        <w:rPr>
          <w:lang w:val="en-GB"/>
        </w:rPr>
      </w:pPr>
      <w:r w:rsidRPr="00DD7F1F">
        <w:rPr>
          <w:lang w:val="en-GB"/>
        </w:rPr>
        <w:t xml:space="preserve">These </w:t>
      </w:r>
      <w:r>
        <w:rPr>
          <w:lang w:val="en-GB"/>
        </w:rPr>
        <w:t>design features and reaction conditions ensure high sensitivity</w:t>
      </w:r>
      <w:r w:rsidR="00C264A6">
        <w:rPr>
          <w:lang w:val="en-GB"/>
        </w:rPr>
        <w:t xml:space="preserve"> and reduces competitive inhibition (between primers)</w:t>
      </w:r>
    </w:p>
    <w:p w14:paraId="3E95DBDD" w14:textId="24D682DF" w:rsidR="0038185D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ow individual primer concentrations</w:t>
      </w:r>
    </w:p>
    <w:p w14:paraId="23A89E03" w14:textId="23F55311" w:rsidR="0038185D" w:rsidRPr="0038185D" w:rsidRDefault="001F7EF9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Primers have h</w:t>
      </w:r>
      <w:r w:rsidR="0038185D" w:rsidRPr="0038185D">
        <w:rPr>
          <w:lang w:val="en-GB"/>
        </w:rPr>
        <w:t xml:space="preserve">igh primer annealing temperatures </w:t>
      </w:r>
      <w:r>
        <w:rPr>
          <w:lang w:val="en-GB"/>
        </w:rPr>
        <w:t xml:space="preserve">within a specific range </w:t>
      </w:r>
      <w:r w:rsidR="0038185D" w:rsidRPr="0038185D">
        <w:rPr>
          <w:lang w:val="en-GB"/>
        </w:rPr>
        <w:t>(65</w:t>
      </w:r>
      <w:r>
        <w:rPr>
          <w:lang w:val="en-GB"/>
        </w:rPr>
        <w:t>-68</w:t>
      </w:r>
      <w:r w:rsidR="0038185D" w:rsidRPr="0038185D">
        <w:rPr>
          <w:lang w:val="en-GB"/>
        </w:rPr>
        <w:t xml:space="preserve"> °C)</w:t>
      </w:r>
    </w:p>
    <w:p w14:paraId="7A830767" w14:textId="06405AA7" w:rsid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ong annealing times</w:t>
      </w:r>
    </w:p>
    <w:p w14:paraId="295C9651" w14:textId="64291E11" w:rsidR="00B1139C" w:rsidRPr="0038185D" w:rsidRDefault="00B1139C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Pr="00B1139C">
        <w:rPr>
          <w:lang w:val="en-GB"/>
        </w:rPr>
        <w:t>llows PCR to be performed as a 2-step protocol (95 °C denaturation, 65 °C combined annealing and extension)</w:t>
      </w:r>
    </w:p>
    <w:p w14:paraId="4F9EA4E5" w14:textId="2F0C5F7F" w:rsidR="0075595E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Alternate</w:t>
      </w:r>
      <w:r w:rsidRPr="0038185D">
        <w:rPr>
          <w:lang w:val="en-GB"/>
        </w:rPr>
        <w:t xml:space="preserve"> target genome regions </w:t>
      </w:r>
      <w:r w:rsidRPr="0038185D">
        <w:rPr>
          <w:lang w:val="en-GB"/>
        </w:rPr>
        <w:t xml:space="preserve">are assigned </w:t>
      </w:r>
      <w:r w:rsidRPr="0038185D">
        <w:rPr>
          <w:lang w:val="en-GB"/>
        </w:rPr>
        <w:t xml:space="preserve">to one of two primer pools, so that </w:t>
      </w:r>
      <w:proofErr w:type="spellStart"/>
      <w:r w:rsidRPr="0038185D">
        <w:rPr>
          <w:lang w:val="en-GB"/>
        </w:rPr>
        <w:t>neighboring</w:t>
      </w:r>
      <w:proofErr w:type="spellEnd"/>
      <w:r w:rsidRPr="0038185D">
        <w:rPr>
          <w:lang w:val="en-GB"/>
        </w:rPr>
        <w:t xml:space="preserve"> amplicons do not overlap within the same pool (which would result in a short overlap product being generated preferentially).</w:t>
      </w:r>
    </w:p>
    <w:p w14:paraId="53520711" w14:textId="41FBA23D" w:rsidR="0038185D" w:rsidRDefault="0038185D" w:rsidP="007559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S</w:t>
      </w:r>
      <w:r w:rsidRPr="0038185D">
        <w:rPr>
          <w:lang w:val="en-GB"/>
        </w:rPr>
        <w:t>trategy of targeting short amplicon lengths</w:t>
      </w:r>
      <w:r>
        <w:rPr>
          <w:lang w:val="en-GB"/>
        </w:rPr>
        <w:t xml:space="preserve"> (400bp)</w:t>
      </w:r>
      <w:r w:rsidRPr="0038185D">
        <w:rPr>
          <w:lang w:val="en-GB"/>
        </w:rPr>
        <w:t xml:space="preserve"> </w:t>
      </w:r>
      <w:r>
        <w:rPr>
          <w:lang w:val="en-GB"/>
        </w:rPr>
        <w:t>to help</w:t>
      </w:r>
      <w:r w:rsidRPr="0038185D">
        <w:rPr>
          <w:lang w:val="en-GB"/>
        </w:rPr>
        <w:t xml:space="preserve"> </w:t>
      </w:r>
      <w:proofErr w:type="spellStart"/>
      <w:r w:rsidRPr="0038185D">
        <w:rPr>
          <w:lang w:val="en-GB"/>
        </w:rPr>
        <w:t xml:space="preserve">deal </w:t>
      </w:r>
      <w:proofErr w:type="spellEnd"/>
      <w:r w:rsidRPr="0038185D">
        <w:rPr>
          <w:lang w:val="en-GB"/>
        </w:rPr>
        <w:t xml:space="preserve">with potentially degraded rabies samples, which enhances the likelihood of successful amplification and </w:t>
      </w:r>
      <w:r>
        <w:rPr>
          <w:lang w:val="en-GB"/>
        </w:rPr>
        <w:t xml:space="preserve">whole genome </w:t>
      </w:r>
      <w:proofErr w:type="gramStart"/>
      <w:r>
        <w:rPr>
          <w:lang w:val="en-GB"/>
        </w:rPr>
        <w:t>capture</w:t>
      </w:r>
      <w:proofErr w:type="gramEnd"/>
    </w:p>
    <w:p w14:paraId="6C29B557" w14:textId="77777777" w:rsidR="007075B6" w:rsidRPr="007075B6" w:rsidRDefault="007075B6" w:rsidP="007075B6">
      <w:pPr>
        <w:rPr>
          <w:lang w:val="en-GB"/>
        </w:rPr>
      </w:pPr>
    </w:p>
    <w:p w14:paraId="32CB85B2" w14:textId="77777777" w:rsidR="007075B6" w:rsidRPr="007075B6" w:rsidRDefault="007075B6" w:rsidP="007075B6">
      <w:pPr>
        <w:rPr>
          <w:b/>
          <w:bCs/>
          <w:lang w:val="en-GB"/>
        </w:rPr>
      </w:pPr>
      <w:r w:rsidRPr="007075B6">
        <w:rPr>
          <w:b/>
          <w:bCs/>
          <w:lang w:val="en-GB"/>
        </w:rPr>
        <w:t>Pre-workshop prep</w:t>
      </w:r>
    </w:p>
    <w:p w14:paraId="44D4BFE7" w14:textId="77777777" w:rsidR="007075B6" w:rsidRDefault="007075B6" w:rsidP="007075B6">
      <w:pPr>
        <w:rPr>
          <w:lang w:val="en-GB"/>
        </w:rPr>
      </w:pPr>
    </w:p>
    <w:p w14:paraId="30D2CA46" w14:textId="79E7885D" w:rsidR="007075B6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Prepare “cDNA” samples as follows</w:t>
      </w:r>
      <w:r w:rsidR="00961632">
        <w:rPr>
          <w:lang w:val="en-GB"/>
        </w:rPr>
        <w:t xml:space="preserve"> (one set for whole lab)</w:t>
      </w:r>
    </w:p>
    <w:p w14:paraId="0E8E9F17" w14:textId="6E4DCB27" w:rsidR="003170D8" w:rsidRPr="003170D8" w:rsidRDefault="003170D8" w:rsidP="003170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Measure concentrations on the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and record for </w:t>
      </w:r>
      <w:proofErr w:type="gramStart"/>
      <w:r>
        <w:rPr>
          <w:lang w:val="en-GB"/>
        </w:rPr>
        <w:t>workshop</w:t>
      </w:r>
      <w:proofErr w:type="gramEnd"/>
    </w:p>
    <w:p w14:paraId="21A6B29A" w14:textId="77777777" w:rsidR="007075B6" w:rsidRPr="00DF7998" w:rsidRDefault="007075B6" w:rsidP="007075B6">
      <w:pPr>
        <w:pStyle w:val="ListParagraph"/>
        <w:ind w:left="1440"/>
        <w:rPr>
          <w:lang w:val="en-GB"/>
        </w:rPr>
      </w:pPr>
    </w:p>
    <w:tbl>
      <w:tblPr>
        <w:tblStyle w:val="TableGrid"/>
        <w:tblpPr w:leftFromText="180" w:rightFromText="180" w:vertAnchor="page" w:horzAnchor="margin" w:tblpY="4331"/>
        <w:tblW w:w="7717" w:type="dxa"/>
        <w:tblLook w:val="04A0" w:firstRow="1" w:lastRow="0" w:firstColumn="1" w:lastColumn="0" w:noHBand="0" w:noVBand="1"/>
      </w:tblPr>
      <w:tblGrid>
        <w:gridCol w:w="2894"/>
        <w:gridCol w:w="2717"/>
        <w:gridCol w:w="2106"/>
      </w:tblGrid>
      <w:tr w:rsidR="001A572E" w:rsidRPr="00F66EE1" w14:paraId="0595DB6A" w14:textId="77777777" w:rsidTr="00931EE6">
        <w:tc>
          <w:tcPr>
            <w:tcW w:w="0" w:type="auto"/>
            <w:hideMark/>
          </w:tcPr>
          <w:p w14:paraId="596A7245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Desired Concentration (ng/µL)</w:t>
            </w:r>
          </w:p>
        </w:tc>
        <w:tc>
          <w:tcPr>
            <w:tcW w:w="0" w:type="auto"/>
            <w:hideMark/>
          </w:tcPr>
          <w:p w14:paraId="63AEA17F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Lambda DNA (µL)</w:t>
            </w:r>
          </w:p>
        </w:tc>
        <w:tc>
          <w:tcPr>
            <w:tcW w:w="0" w:type="auto"/>
            <w:hideMark/>
          </w:tcPr>
          <w:p w14:paraId="3D767C93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Water (µL)</w:t>
            </w:r>
          </w:p>
        </w:tc>
      </w:tr>
      <w:tr w:rsidR="00F66EE1" w:rsidRPr="00F66EE1" w14:paraId="4D332A79" w14:textId="77777777" w:rsidTr="00931EE6">
        <w:tc>
          <w:tcPr>
            <w:tcW w:w="0" w:type="auto"/>
          </w:tcPr>
          <w:p w14:paraId="5BD46805" w14:textId="25F118AB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7EA76C24" w14:textId="5C317E0D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77ECA998" w14:textId="120E0015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37</w:t>
            </w:r>
          </w:p>
        </w:tc>
      </w:tr>
      <w:tr w:rsidR="00F66EE1" w:rsidRPr="00F66EE1" w14:paraId="6F66B67E" w14:textId="77777777" w:rsidTr="00931EE6">
        <w:tc>
          <w:tcPr>
            <w:tcW w:w="0" w:type="auto"/>
            <w:hideMark/>
          </w:tcPr>
          <w:p w14:paraId="610F13F9" w14:textId="4BBF013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65</w:t>
            </w:r>
          </w:p>
        </w:tc>
        <w:tc>
          <w:tcPr>
            <w:tcW w:w="0" w:type="auto"/>
            <w:hideMark/>
          </w:tcPr>
          <w:p w14:paraId="1A7E2694" w14:textId="5BCCDA03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49ABD8D" w14:textId="5FA5FB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49</w:t>
            </w:r>
          </w:p>
        </w:tc>
      </w:tr>
      <w:tr w:rsidR="00F66EE1" w:rsidRPr="00F66EE1" w14:paraId="39445EA1" w14:textId="77777777" w:rsidTr="00931EE6">
        <w:tc>
          <w:tcPr>
            <w:tcW w:w="0" w:type="auto"/>
            <w:hideMark/>
          </w:tcPr>
          <w:p w14:paraId="5273EBBF" w14:textId="148F506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45</w:t>
            </w:r>
          </w:p>
        </w:tc>
        <w:tc>
          <w:tcPr>
            <w:tcW w:w="0" w:type="auto"/>
            <w:hideMark/>
          </w:tcPr>
          <w:p w14:paraId="4427CE7C" w14:textId="330950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46294B8E" w14:textId="4899CF16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47</w:t>
            </w:r>
          </w:p>
        </w:tc>
      </w:tr>
      <w:tr w:rsidR="00F66EE1" w:rsidRPr="00F66EE1" w14:paraId="40FEB1D5" w14:textId="77777777" w:rsidTr="00931EE6">
        <w:tc>
          <w:tcPr>
            <w:tcW w:w="0" w:type="auto"/>
            <w:hideMark/>
          </w:tcPr>
          <w:p w14:paraId="0EEF0A60" w14:textId="52E58EA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036DCE15" w14:textId="2070579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687C0DD" w14:textId="2DFADEB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46</w:t>
            </w:r>
          </w:p>
        </w:tc>
      </w:tr>
      <w:tr w:rsidR="00F66EE1" w:rsidRPr="00F66EE1" w14:paraId="1396D5D5" w14:textId="77777777" w:rsidTr="00931EE6">
        <w:tc>
          <w:tcPr>
            <w:tcW w:w="0" w:type="auto"/>
            <w:hideMark/>
          </w:tcPr>
          <w:p w14:paraId="05F9002A" w14:textId="6DB3731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3C87FF2F" w14:textId="5AF1069F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558331" w14:textId="3F262E35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61</w:t>
            </w:r>
          </w:p>
        </w:tc>
      </w:tr>
      <w:tr w:rsidR="00F66EE1" w:rsidRPr="00F66EE1" w14:paraId="1E3C2989" w14:textId="77777777" w:rsidTr="00931EE6">
        <w:tc>
          <w:tcPr>
            <w:tcW w:w="0" w:type="auto"/>
            <w:hideMark/>
          </w:tcPr>
          <w:p w14:paraId="1C95F67E" w14:textId="1F2EC1B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14:paraId="401DF666" w14:textId="5CD349F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8826A7D" w14:textId="5EBF981B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51</w:t>
            </w:r>
          </w:p>
        </w:tc>
      </w:tr>
      <w:tr w:rsidR="00F66EE1" w:rsidRPr="00F66EE1" w14:paraId="560B4FFB" w14:textId="77777777" w:rsidTr="00931EE6">
        <w:tc>
          <w:tcPr>
            <w:tcW w:w="0" w:type="auto"/>
            <w:hideMark/>
          </w:tcPr>
          <w:p w14:paraId="0512245F" w14:textId="33D5E4FE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409FB73" w14:textId="41FDC250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E002154" w14:textId="0998BDC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79</w:t>
            </w:r>
          </w:p>
        </w:tc>
      </w:tr>
      <w:tr w:rsidR="00F66EE1" w:rsidRPr="00F66EE1" w14:paraId="333E6A58" w14:textId="77777777" w:rsidTr="00931EE6">
        <w:tc>
          <w:tcPr>
            <w:tcW w:w="0" w:type="auto"/>
            <w:hideMark/>
          </w:tcPr>
          <w:p w14:paraId="0B08406E" w14:textId="2158AAF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69C732F" w14:textId="482E278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AFBA6E5" w14:textId="58ED8E47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50</w:t>
            </w:r>
          </w:p>
        </w:tc>
      </w:tr>
    </w:tbl>
    <w:p w14:paraId="131E8940" w14:textId="77777777" w:rsidR="007075B6" w:rsidRDefault="007075B6" w:rsidP="007075B6">
      <w:pPr>
        <w:rPr>
          <w:lang w:val="en-GB"/>
        </w:rPr>
      </w:pPr>
    </w:p>
    <w:p w14:paraId="4F778A64" w14:textId="77777777" w:rsidR="007075B6" w:rsidRDefault="007075B6" w:rsidP="007075B6">
      <w:pPr>
        <w:rPr>
          <w:lang w:val="en-GB"/>
        </w:rPr>
      </w:pPr>
    </w:p>
    <w:p w14:paraId="3804F58C" w14:textId="77777777" w:rsidR="007075B6" w:rsidRPr="00BE6097" w:rsidRDefault="007075B6" w:rsidP="007075B6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p w14:paraId="54642241" w14:textId="77777777" w:rsidR="0075595E" w:rsidRDefault="0075595E" w:rsidP="0075595E">
      <w:pPr>
        <w:rPr>
          <w:lang w:val="en-GB"/>
        </w:rPr>
      </w:pPr>
    </w:p>
    <w:p w14:paraId="401E7117" w14:textId="77777777" w:rsidR="007075B6" w:rsidRDefault="007075B6" w:rsidP="0075595E">
      <w:pPr>
        <w:rPr>
          <w:b/>
          <w:bCs/>
          <w:lang w:val="en-GB"/>
        </w:rPr>
      </w:pPr>
    </w:p>
    <w:p w14:paraId="0535FA86" w14:textId="77777777" w:rsidR="007075B6" w:rsidRDefault="007075B6" w:rsidP="0075595E">
      <w:pPr>
        <w:rPr>
          <w:b/>
          <w:bCs/>
          <w:lang w:val="en-GB"/>
        </w:rPr>
      </w:pPr>
    </w:p>
    <w:p w14:paraId="4B8A7799" w14:textId="77777777" w:rsidR="007075B6" w:rsidRDefault="007075B6" w:rsidP="0075595E">
      <w:pPr>
        <w:rPr>
          <w:b/>
          <w:bCs/>
          <w:lang w:val="en-GB"/>
        </w:rPr>
      </w:pPr>
    </w:p>
    <w:p w14:paraId="1A414604" w14:textId="77777777" w:rsidR="007075B6" w:rsidRDefault="007075B6" w:rsidP="0075595E">
      <w:pPr>
        <w:rPr>
          <w:b/>
          <w:bCs/>
          <w:lang w:val="en-GB"/>
        </w:rPr>
      </w:pPr>
    </w:p>
    <w:p w14:paraId="6F7A76CC" w14:textId="0B2AA3BA" w:rsidR="007075B6" w:rsidRPr="008F42E1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 w:rsidRPr="008F42E1">
        <w:rPr>
          <w:lang w:val="en-GB"/>
        </w:rPr>
        <w:t xml:space="preserve">Prepare 5x sets of other </w:t>
      </w:r>
      <w:r w:rsidR="008F42E1">
        <w:rPr>
          <w:lang w:val="en-GB"/>
        </w:rPr>
        <w:t>“</w:t>
      </w:r>
      <w:r w:rsidRPr="008F42E1">
        <w:rPr>
          <w:lang w:val="en-GB"/>
        </w:rPr>
        <w:t>reagents</w:t>
      </w:r>
      <w:r w:rsidR="008F42E1">
        <w:rPr>
          <w:lang w:val="en-GB"/>
        </w:rPr>
        <w:t>”</w:t>
      </w:r>
      <w:r w:rsidRPr="008F42E1">
        <w:rPr>
          <w:lang w:val="en-GB"/>
        </w:rPr>
        <w:t xml:space="preserve"> (in 1.5ml tubes)</w:t>
      </w:r>
    </w:p>
    <w:p w14:paraId="6DD686AA" w14:textId="77777777" w:rsidR="007075B6" w:rsidRDefault="007075B6" w:rsidP="007075B6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122FA2" w:rsidRPr="00122FA2" w14:paraId="3C8DF679" w14:textId="77777777" w:rsidTr="00DE0FC1">
        <w:tc>
          <w:tcPr>
            <w:tcW w:w="1787" w:type="dxa"/>
          </w:tcPr>
          <w:p w14:paraId="4DBF0373" w14:textId="586941CA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Pretend reagent</w:t>
            </w:r>
            <w:r>
              <w:rPr>
                <w:b/>
                <w:bCs/>
                <w:sz w:val="21"/>
                <w:szCs w:val="21"/>
              </w:rPr>
              <w:t xml:space="preserve"> (label)</w:t>
            </w:r>
          </w:p>
        </w:tc>
        <w:tc>
          <w:tcPr>
            <w:tcW w:w="1787" w:type="dxa"/>
          </w:tcPr>
          <w:p w14:paraId="34ACF241" w14:textId="2C199846" w:rsidR="00122FA2" w:rsidRPr="00122FA2" w:rsidRDefault="00365F54" w:rsidP="005637B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Use water&gt;&gt;&gt; </w:t>
            </w:r>
          </w:p>
        </w:tc>
        <w:tc>
          <w:tcPr>
            <w:tcW w:w="1787" w:type="dxa"/>
          </w:tcPr>
          <w:p w14:paraId="33F441D2" w14:textId="1F44FD0F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Volume ul</w:t>
            </w:r>
          </w:p>
        </w:tc>
      </w:tr>
      <w:tr w:rsidR="00122FA2" w:rsidRPr="001A572E" w14:paraId="2AFD8E16" w14:textId="77777777" w:rsidTr="00DE0FC1">
        <w:tc>
          <w:tcPr>
            <w:tcW w:w="1787" w:type="dxa"/>
          </w:tcPr>
          <w:p w14:paraId="7AC30BFF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787" w:type="dxa"/>
          </w:tcPr>
          <w:p w14:paraId="114AEA26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27B02163" w14:textId="208B0BA8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100</w:t>
            </w:r>
          </w:p>
        </w:tc>
      </w:tr>
      <w:tr w:rsidR="00122FA2" w:rsidRPr="001A572E" w14:paraId="29B4187E" w14:textId="77777777" w:rsidTr="00DE0FC1">
        <w:tc>
          <w:tcPr>
            <w:tcW w:w="1787" w:type="dxa"/>
          </w:tcPr>
          <w:p w14:paraId="5C40A188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A</w:t>
            </w:r>
          </w:p>
        </w:tc>
        <w:tc>
          <w:tcPr>
            <w:tcW w:w="1787" w:type="dxa"/>
          </w:tcPr>
          <w:p w14:paraId="6CD9A33B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3681B972" w14:textId="4FBBA5E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ACA8909" w14:textId="77777777" w:rsidTr="00DE0FC1">
        <w:tc>
          <w:tcPr>
            <w:tcW w:w="1787" w:type="dxa"/>
          </w:tcPr>
          <w:p w14:paraId="7D1C5796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B</w:t>
            </w:r>
          </w:p>
        </w:tc>
        <w:tc>
          <w:tcPr>
            <w:tcW w:w="1787" w:type="dxa"/>
          </w:tcPr>
          <w:p w14:paraId="519C0C97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43591013" w14:textId="0A469A59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1EA8A58" w14:textId="77777777" w:rsidTr="00DE0FC1">
        <w:tc>
          <w:tcPr>
            <w:tcW w:w="1787" w:type="dxa"/>
          </w:tcPr>
          <w:p w14:paraId="56F7F9D5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Nuclease free water</w:t>
            </w:r>
          </w:p>
        </w:tc>
        <w:tc>
          <w:tcPr>
            <w:tcW w:w="1787" w:type="dxa"/>
          </w:tcPr>
          <w:p w14:paraId="19199E5A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023838E0" w14:textId="6D560C0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</w:tbl>
    <w:p w14:paraId="09722390" w14:textId="77777777" w:rsidR="007075B6" w:rsidRDefault="007075B6" w:rsidP="007075B6">
      <w:pPr>
        <w:rPr>
          <w:b/>
          <w:bCs/>
          <w:lang w:val="en-GB"/>
        </w:rPr>
      </w:pPr>
    </w:p>
    <w:p w14:paraId="5AD96351" w14:textId="77777777" w:rsidR="007075B6" w:rsidRDefault="007075B6" w:rsidP="007075B6">
      <w:pPr>
        <w:rPr>
          <w:b/>
          <w:bCs/>
          <w:lang w:val="en-GB"/>
        </w:rPr>
      </w:pPr>
    </w:p>
    <w:p w14:paraId="5C053DC4" w14:textId="77777777" w:rsidR="007075B6" w:rsidRPr="007075B6" w:rsidRDefault="007075B6" w:rsidP="007075B6">
      <w:pPr>
        <w:rPr>
          <w:b/>
          <w:bCs/>
          <w:lang w:val="en-GB"/>
        </w:rPr>
      </w:pPr>
    </w:p>
    <w:p w14:paraId="2042A785" w14:textId="5527B5E8" w:rsidR="0075595E" w:rsidRPr="0075595E" w:rsidRDefault="0075595E" w:rsidP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>Activity</w:t>
      </w:r>
    </w:p>
    <w:p w14:paraId="2DAB6E91" w14:textId="77777777" w:rsidR="0075595E" w:rsidRDefault="0075595E" w:rsidP="0075595E">
      <w:pPr>
        <w:rPr>
          <w:lang w:val="en-GB"/>
        </w:rPr>
      </w:pPr>
    </w:p>
    <w:p w14:paraId="00843CD2" w14:textId="54DA48C4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P</w:t>
      </w:r>
      <w:r w:rsidRPr="0075595E">
        <w:rPr>
          <w:lang w:val="en-GB"/>
        </w:rPr>
        <w:t xml:space="preserve">rovide </w:t>
      </w:r>
      <w:r w:rsidRPr="0075595E">
        <w:rPr>
          <w:lang w:val="en-GB"/>
        </w:rPr>
        <w:t>group</w:t>
      </w:r>
      <w:r w:rsidRPr="0075595E">
        <w:rPr>
          <w:lang w:val="en-GB"/>
        </w:rPr>
        <w:t xml:space="preserve"> with PCR tubes/strips, </w:t>
      </w:r>
      <w:proofErr w:type="gramStart"/>
      <w:r w:rsidR="00931EE6">
        <w:rPr>
          <w:lang w:val="en-GB"/>
        </w:rPr>
        <w:t>reagents</w:t>
      </w:r>
      <w:proofErr w:type="gramEnd"/>
      <w:r w:rsidRPr="0075595E">
        <w:rPr>
          <w:lang w:val="en-GB"/>
        </w:rPr>
        <w:t xml:space="preserve"> and </w:t>
      </w:r>
      <w:r w:rsidR="00931EE6">
        <w:rPr>
          <w:lang w:val="en-GB"/>
        </w:rPr>
        <w:t>c</w:t>
      </w:r>
      <w:r w:rsidRPr="0075595E">
        <w:rPr>
          <w:lang w:val="en-GB"/>
        </w:rPr>
        <w:t>DNA template samples.</w:t>
      </w:r>
    </w:p>
    <w:p w14:paraId="52C71F42" w14:textId="1CCD02E2" w:rsidR="00CF46EE" w:rsidRPr="00CF46EE" w:rsidRDefault="0075595E" w:rsidP="00CF46E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 xml:space="preserve">Guide participants through the setup of a multiplex PCR reaction, including the addition of PCR </w:t>
      </w:r>
      <w:proofErr w:type="spellStart"/>
      <w:r w:rsidRPr="0075595E">
        <w:rPr>
          <w:lang w:val="en-GB"/>
        </w:rPr>
        <w:t>mastermix</w:t>
      </w:r>
      <w:proofErr w:type="spellEnd"/>
      <w:r w:rsidRPr="0075595E">
        <w:rPr>
          <w:lang w:val="en-GB"/>
        </w:rPr>
        <w:t>, primers, and DNA templates to the reaction tubes.</w:t>
      </w:r>
    </w:p>
    <w:p w14:paraId="16E7D696" w14:textId="5E22585D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Emphasize proper pipetting techniques, template dilution, and contamination prevention measures.</w:t>
      </w:r>
    </w:p>
    <w:p w14:paraId="0D36EEAA" w14:textId="355847B9" w:rsidR="00D94B87" w:rsidRDefault="00CF46EE" w:rsidP="00D94B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participant can do a set of 8 samples i.e. 16 </w:t>
      </w:r>
      <w:proofErr w:type="gramStart"/>
      <w:r>
        <w:rPr>
          <w:lang w:val="en-GB"/>
        </w:rPr>
        <w:t>tubes</w:t>
      </w:r>
      <w:proofErr w:type="gramEnd"/>
    </w:p>
    <w:p w14:paraId="52A0E292" w14:textId="5D2032A6" w:rsidR="00D94B87" w:rsidRPr="00D94B87" w:rsidRDefault="00D94B87" w:rsidP="00D94B87">
      <w:pPr>
        <w:rPr>
          <w:lang w:val="en-GB"/>
        </w:rPr>
      </w:pPr>
    </w:p>
    <w:p w14:paraId="4ECCAF0D" w14:textId="3743F89A" w:rsidR="00D94B87" w:rsidRPr="00D94B87" w:rsidRDefault="007075B6" w:rsidP="00D94B87">
      <w:pPr>
        <w:ind w:left="360"/>
        <w:rPr>
          <w:lang w:val="en-GB"/>
        </w:rPr>
      </w:pPr>
      <w:r w:rsidRPr="00224F66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2957EC" wp14:editId="09B4F2FB">
            <wp:simplePos x="0" y="0"/>
            <wp:positionH relativeFrom="column">
              <wp:posOffset>5459095</wp:posOffset>
            </wp:positionH>
            <wp:positionV relativeFrom="paragraph">
              <wp:posOffset>31750</wp:posOffset>
            </wp:positionV>
            <wp:extent cx="386715" cy="1433195"/>
            <wp:effectExtent l="0" t="0" r="0" b="1905"/>
            <wp:wrapTight wrapText="bothSides">
              <wp:wrapPolygon edited="0">
                <wp:start x="2837" y="574"/>
                <wp:lineTo x="0" y="4019"/>
                <wp:lineTo x="0" y="6316"/>
                <wp:lineTo x="2837" y="7082"/>
                <wp:lineTo x="0" y="8039"/>
                <wp:lineTo x="0" y="18375"/>
                <wp:lineTo x="3547" y="19332"/>
                <wp:lineTo x="1419" y="19332"/>
                <wp:lineTo x="0" y="20480"/>
                <wp:lineTo x="709" y="21437"/>
                <wp:lineTo x="19153" y="21437"/>
                <wp:lineTo x="19862" y="20097"/>
                <wp:lineTo x="17734" y="19332"/>
                <wp:lineTo x="20571" y="18375"/>
                <wp:lineTo x="20571" y="8039"/>
                <wp:lineTo x="17734" y="7082"/>
                <wp:lineTo x="20571" y="6316"/>
                <wp:lineTo x="20571" y="4019"/>
                <wp:lineTo x="17734" y="574"/>
                <wp:lineTo x="2837" y="574"/>
              </wp:wrapPolygon>
            </wp:wrapTight>
            <wp:docPr id="5388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03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B87" w:rsidRPr="00224F66">
        <w:rPr>
          <w:b/>
          <w:bCs/>
          <w:lang w:val="en-GB"/>
        </w:rPr>
        <w:t>Instruction</w:t>
      </w:r>
      <w:r w:rsidR="00D94B87">
        <w:rPr>
          <w:lang w:val="en-GB"/>
        </w:rPr>
        <w:t>:</w:t>
      </w:r>
    </w:p>
    <w:p w14:paraId="3E2481C6" w14:textId="7777777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For each sample, set up two parallel individual multiplex PCR reactions, primer pool A and primer pool B, </w:t>
      </w:r>
      <w:proofErr w:type="gramStart"/>
      <w:r w:rsidRPr="00D94B87">
        <w:rPr>
          <w:lang w:val="en-GB"/>
        </w:rPr>
        <w:t>respectively</w:t>
      </w:r>
      <w:proofErr w:type="gramEnd"/>
    </w:p>
    <w:p w14:paraId="0B3DF415" w14:textId="77124AA9" w:rsidR="00D94B87" w:rsidRPr="007075B6" w:rsidRDefault="00D94B87" w:rsidP="007075B6">
      <w:pPr>
        <w:ind w:left="360"/>
        <w:rPr>
          <w:i/>
          <w:iCs/>
          <w:sz w:val="21"/>
          <w:szCs w:val="21"/>
          <w:lang w:val="en-GB"/>
        </w:rPr>
      </w:pPr>
      <w:r w:rsidRPr="007075B6">
        <w:rPr>
          <w:i/>
          <w:iCs/>
          <w:sz w:val="21"/>
          <w:szCs w:val="21"/>
          <w:lang w:val="en-GB"/>
        </w:rPr>
        <w:t xml:space="preserve">Emphasise: The number of tubes being handled obviously increases with sample number and can become quite a lot for one person to manage. </w:t>
      </w:r>
      <w:r w:rsidRPr="007075B6">
        <w:rPr>
          <w:i/>
          <w:iCs/>
          <w:sz w:val="21"/>
          <w:szCs w:val="21"/>
          <w:lang w:val="en-GB"/>
        </w:rPr>
        <w:t>Be careful to avoid cross-contamination &amp; mistakes</w:t>
      </w:r>
      <w:r w:rsidRPr="007075B6">
        <w:rPr>
          <w:i/>
          <w:iCs/>
          <w:sz w:val="21"/>
          <w:szCs w:val="21"/>
          <w:lang w:val="en-GB"/>
        </w:rPr>
        <w:t>.</w:t>
      </w:r>
    </w:p>
    <w:p w14:paraId="7C97A5D0" w14:textId="77777777" w:rsidR="00314423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Make 2 </w:t>
      </w:r>
      <w:proofErr w:type="spellStart"/>
      <w:r w:rsidRPr="00D94B87">
        <w:rPr>
          <w:lang w:val="en-GB"/>
        </w:rPr>
        <w:t>mastermixes</w:t>
      </w:r>
      <w:proofErr w:type="spellEnd"/>
      <w:r w:rsidRPr="00D94B87">
        <w:rPr>
          <w:lang w:val="en-GB"/>
        </w:rPr>
        <w:t xml:space="preserve"> - for Pool A and Pool B primers</w:t>
      </w:r>
      <w:r w:rsidRPr="00D94B87">
        <w:rPr>
          <w:lang w:val="en-GB"/>
        </w:rPr>
        <w:t xml:space="preserve">. Make a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</w:t>
      </w:r>
      <w:r w:rsidRPr="00D94B87">
        <w:rPr>
          <w:lang w:val="en-GB"/>
        </w:rPr>
        <w:t>that is enough for all reactions</w:t>
      </w:r>
      <w:r w:rsidRPr="00D94B87">
        <w:rPr>
          <w:lang w:val="en-GB"/>
        </w:rPr>
        <w:t xml:space="preserve"> plus a 10% excess</w:t>
      </w:r>
      <w:r w:rsidR="007075B6">
        <w:rPr>
          <w:lang w:val="en-GB"/>
        </w:rPr>
        <w:t>.</w:t>
      </w:r>
      <w:r w:rsidR="00314423">
        <w:rPr>
          <w:lang w:val="en-GB"/>
        </w:rPr>
        <w:t xml:space="preserve"> See table below.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1597C477" w14:textId="4284B61B" w:rsidR="00D94B87" w:rsidRDefault="00D94B87" w:rsidP="00314423">
      <w:pPr>
        <w:ind w:left="360"/>
        <w:rPr>
          <w:i/>
          <w:iCs/>
          <w:sz w:val="21"/>
          <w:szCs w:val="21"/>
          <w:lang w:val="en-GB"/>
        </w:rPr>
      </w:pPr>
      <w:r w:rsidRPr="00314423">
        <w:rPr>
          <w:i/>
          <w:iCs/>
          <w:sz w:val="21"/>
          <w:szCs w:val="21"/>
          <w:lang w:val="en-GB"/>
        </w:rPr>
        <w:t xml:space="preserve">Each primer </w:t>
      </w:r>
      <w:proofErr w:type="gramStart"/>
      <w:r w:rsidRPr="00314423">
        <w:rPr>
          <w:i/>
          <w:iCs/>
          <w:sz w:val="21"/>
          <w:szCs w:val="21"/>
          <w:lang w:val="en-GB"/>
        </w:rPr>
        <w:t>will  be</w:t>
      </w:r>
      <w:proofErr w:type="gramEnd"/>
      <w:r w:rsidRPr="00314423">
        <w:rPr>
          <w:i/>
          <w:iCs/>
          <w:sz w:val="21"/>
          <w:szCs w:val="21"/>
          <w:lang w:val="en-GB"/>
        </w:rPr>
        <w:t xml:space="preserve"> at a final concentration of 0.015 µM in the reaction</w:t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</w:p>
    <w:p w14:paraId="2E3853A6" w14:textId="77777777" w:rsidR="00224F66" w:rsidRPr="00314423" w:rsidRDefault="00224F66" w:rsidP="00314423">
      <w:pPr>
        <w:ind w:left="360"/>
        <w:rPr>
          <w:sz w:val="28"/>
          <w:szCs w:val="28"/>
          <w:lang w:val="en-GB"/>
        </w:rPr>
      </w:pPr>
    </w:p>
    <w:p w14:paraId="3A96CE8E" w14:textId="690CC07C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Aliquot 10μl of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to PCR strip tubes for each of primer pool A and B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467EE97D" w14:textId="347A989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Add 2.5 </w:t>
      </w:r>
      <w:proofErr w:type="spellStart"/>
      <w:r w:rsidRPr="00D94B87">
        <w:rPr>
          <w:lang w:val="en-GB"/>
        </w:rPr>
        <w:t>μl</w:t>
      </w:r>
      <w:proofErr w:type="spellEnd"/>
      <w:r w:rsidRPr="00D94B87">
        <w:rPr>
          <w:lang w:val="en-GB"/>
        </w:rPr>
        <w:t xml:space="preserve"> of cDNA from step 1 to each of the primer pool A and B reactions (step 3.2)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3C69F8EF" w14:textId="02182692" w:rsidR="00BE609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Mix by gentle flicking and spin </w:t>
      </w:r>
      <w:proofErr w:type="gramStart"/>
      <w:r w:rsidRPr="00D94B87">
        <w:rPr>
          <w:lang w:val="en-GB"/>
        </w:rPr>
        <w:t>down</w:t>
      </w:r>
      <w:proofErr w:type="gramEnd"/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57F786A6" w14:textId="721183C1" w:rsidR="00BE6097" w:rsidRDefault="00BE6097" w:rsidP="00BE6097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6271"/>
        <w:tblW w:w="0" w:type="auto"/>
        <w:tblLook w:val="04A0" w:firstRow="1" w:lastRow="0" w:firstColumn="1" w:lastColumn="0" w:noHBand="0" w:noVBand="1"/>
      </w:tblPr>
      <w:tblGrid>
        <w:gridCol w:w="1787"/>
        <w:gridCol w:w="1538"/>
        <w:gridCol w:w="1440"/>
        <w:gridCol w:w="1766"/>
        <w:gridCol w:w="1474"/>
        <w:gridCol w:w="1345"/>
      </w:tblGrid>
      <w:tr w:rsidR="00314423" w:rsidRPr="00314423" w14:paraId="504BE613" w14:textId="77777777" w:rsidTr="00314423">
        <w:trPr>
          <w:trHeight w:val="620"/>
        </w:trPr>
        <w:tc>
          <w:tcPr>
            <w:tcW w:w="1787" w:type="dxa"/>
          </w:tcPr>
          <w:p w14:paraId="1920B1C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</w:p>
        </w:tc>
        <w:tc>
          <w:tcPr>
            <w:tcW w:w="2978" w:type="dxa"/>
            <w:gridSpan w:val="2"/>
          </w:tcPr>
          <w:p w14:paraId="165109B2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Per reaction</w:t>
            </w:r>
          </w:p>
        </w:tc>
        <w:tc>
          <w:tcPr>
            <w:tcW w:w="1766" w:type="dxa"/>
          </w:tcPr>
          <w:p w14:paraId="3DEDA271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14:paraId="607DAC67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proofErr w:type="spellStart"/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Mastermix</w:t>
            </w:r>
            <w:proofErr w:type="spellEnd"/>
          </w:p>
        </w:tc>
      </w:tr>
      <w:tr w:rsidR="00314423" w:rsidRPr="00314423" w14:paraId="6021DFE6" w14:textId="77777777" w:rsidTr="00314423">
        <w:tc>
          <w:tcPr>
            <w:tcW w:w="1787" w:type="dxa"/>
          </w:tcPr>
          <w:p w14:paraId="0AC64E02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Reagent</w:t>
            </w:r>
          </w:p>
        </w:tc>
        <w:tc>
          <w:tcPr>
            <w:tcW w:w="1538" w:type="dxa"/>
          </w:tcPr>
          <w:p w14:paraId="74AB53CD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440" w:type="dxa"/>
          </w:tcPr>
          <w:p w14:paraId="6BBADEB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766" w:type="dxa"/>
          </w:tcPr>
          <w:p w14:paraId="7AFE633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No </w:t>
            </w:r>
            <w:proofErr w:type="gramStart"/>
            <w:r w:rsidRPr="00314423">
              <w:rPr>
                <w:b/>
                <w:bCs/>
                <w:sz w:val="21"/>
                <w:szCs w:val="21"/>
                <w:lang w:val="en-GB"/>
              </w:rPr>
              <w:t>of  reactions</w:t>
            </w:r>
            <w:proofErr w:type="gramEnd"/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 (+ 10% excess)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C308435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3C4C8F4A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</w:t>
            </w:r>
          </w:p>
        </w:tc>
      </w:tr>
      <w:tr w:rsidR="00314423" w:rsidRPr="00314423" w14:paraId="3B5E7F81" w14:textId="77777777" w:rsidTr="00314423">
        <w:tc>
          <w:tcPr>
            <w:tcW w:w="1787" w:type="dxa"/>
          </w:tcPr>
          <w:p w14:paraId="0E97687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538" w:type="dxa"/>
          </w:tcPr>
          <w:p w14:paraId="618FD5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440" w:type="dxa"/>
          </w:tcPr>
          <w:p w14:paraId="66063BD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766" w:type="dxa"/>
            <w:vMerge w:val="restart"/>
          </w:tcPr>
          <w:p w14:paraId="1833BFE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14564F0C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E234D6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244AF73E" w14:textId="77777777" w:rsidTr="00314423">
        <w:tc>
          <w:tcPr>
            <w:tcW w:w="1787" w:type="dxa"/>
          </w:tcPr>
          <w:p w14:paraId="334E4C15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A</w:t>
            </w:r>
          </w:p>
        </w:tc>
        <w:tc>
          <w:tcPr>
            <w:tcW w:w="1538" w:type="dxa"/>
          </w:tcPr>
          <w:p w14:paraId="5DC9A1C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440" w:type="dxa"/>
          </w:tcPr>
          <w:p w14:paraId="1B4F916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766" w:type="dxa"/>
            <w:vMerge/>
          </w:tcPr>
          <w:p w14:paraId="5689F4E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058555F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67402EA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73908FAA" w14:textId="77777777" w:rsidTr="00314423">
        <w:tc>
          <w:tcPr>
            <w:tcW w:w="1787" w:type="dxa"/>
          </w:tcPr>
          <w:p w14:paraId="6AFBC3F0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B</w:t>
            </w:r>
          </w:p>
        </w:tc>
        <w:tc>
          <w:tcPr>
            <w:tcW w:w="1538" w:type="dxa"/>
          </w:tcPr>
          <w:p w14:paraId="5798B3C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440" w:type="dxa"/>
          </w:tcPr>
          <w:p w14:paraId="183631E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766" w:type="dxa"/>
            <w:vMerge/>
          </w:tcPr>
          <w:p w14:paraId="7225963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002B9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C94626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632ABADC" w14:textId="77777777" w:rsidTr="00314423">
        <w:tc>
          <w:tcPr>
            <w:tcW w:w="1787" w:type="dxa"/>
          </w:tcPr>
          <w:p w14:paraId="0BE4631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Nuclease free water</w:t>
            </w:r>
          </w:p>
        </w:tc>
        <w:tc>
          <w:tcPr>
            <w:tcW w:w="1538" w:type="dxa"/>
          </w:tcPr>
          <w:p w14:paraId="53B97C2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0DDDFE5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766" w:type="dxa"/>
            <w:vMerge/>
          </w:tcPr>
          <w:p w14:paraId="18729B8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7FC5810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6F3D47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1CFED376" w14:textId="77777777" w:rsidTr="00314423">
        <w:tc>
          <w:tcPr>
            <w:tcW w:w="1787" w:type="dxa"/>
          </w:tcPr>
          <w:p w14:paraId="794F7DC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538" w:type="dxa"/>
          </w:tcPr>
          <w:p w14:paraId="799874A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40" w:type="dxa"/>
          </w:tcPr>
          <w:p w14:paraId="68BF601D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766" w:type="dxa"/>
            <w:vMerge/>
          </w:tcPr>
          <w:p w14:paraId="10D71CB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756C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ED7EF2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</w:tbl>
    <w:p w14:paraId="5A6FA7B3" w14:textId="77777777" w:rsidR="00BE6097" w:rsidRDefault="00BE6097" w:rsidP="00BE6097">
      <w:pPr>
        <w:rPr>
          <w:lang w:val="en-GB"/>
        </w:rPr>
      </w:pPr>
    </w:p>
    <w:p w14:paraId="2B9CC894" w14:textId="4CD8CAB2" w:rsidR="00877C49" w:rsidRPr="00314423" w:rsidRDefault="00224F66" w:rsidP="00301076">
      <w:pPr>
        <w:rPr>
          <w:b/>
          <w:bCs/>
          <w:lang w:val="en-GB"/>
        </w:rPr>
      </w:pPr>
      <w:r>
        <w:rPr>
          <w:b/>
          <w:bCs/>
          <w:lang w:val="en-GB"/>
        </w:rPr>
        <w:t>Expected results/Learning outcomes</w:t>
      </w:r>
      <w:r w:rsidR="00301076" w:rsidRPr="00314423">
        <w:rPr>
          <w:b/>
          <w:bCs/>
          <w:lang w:val="en-GB"/>
        </w:rPr>
        <w:t>:</w:t>
      </w:r>
    </w:p>
    <w:p w14:paraId="67451B64" w14:textId="2AC3C85E" w:rsidR="00301076" w:rsidRDefault="00301076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Concentrations</w:t>
      </w:r>
      <w:r w:rsidR="00E45EBB">
        <w:rPr>
          <w:lang w:val="en-GB"/>
        </w:rPr>
        <w:t xml:space="preserve"> measured at the next station (</w:t>
      </w:r>
      <w:proofErr w:type="spellStart"/>
      <w:r w:rsidR="00E45EBB">
        <w:rPr>
          <w:lang w:val="en-GB"/>
        </w:rPr>
        <w:t>Quantus</w:t>
      </w:r>
      <w:proofErr w:type="spellEnd"/>
      <w:r w:rsidR="00E45EBB">
        <w:rPr>
          <w:lang w:val="en-GB"/>
        </w:rPr>
        <w:t>)</w:t>
      </w:r>
      <w:r>
        <w:rPr>
          <w:lang w:val="en-GB"/>
        </w:rPr>
        <w:t xml:space="preserve"> should match your pre-recorded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measurement</w:t>
      </w:r>
      <w:r w:rsidR="00E02204">
        <w:rPr>
          <w:lang w:val="en-GB"/>
        </w:rPr>
        <w:t xml:space="preserve"> (</w:t>
      </w:r>
      <w:r w:rsidR="0070171B">
        <w:rPr>
          <w:lang w:val="en-GB"/>
        </w:rPr>
        <w:t>+/- 3ng/</w:t>
      </w:r>
      <w:proofErr w:type="spellStart"/>
      <w:r w:rsidR="0070171B">
        <w:rPr>
          <w:lang w:val="en-GB"/>
        </w:rPr>
        <w:t>ul</w:t>
      </w:r>
      <w:proofErr w:type="spellEnd"/>
      <w:r w:rsidR="0070171B">
        <w:rPr>
          <w:lang w:val="en-GB"/>
        </w:rPr>
        <w:t>)</w:t>
      </w:r>
    </w:p>
    <w:p w14:paraId="7A7F24DB" w14:textId="6DB76CBD" w:rsidR="0070171B" w:rsidRDefault="0070171B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Negative control should </w:t>
      </w:r>
      <w:r w:rsidR="001E56F3">
        <w:rPr>
          <w:lang w:val="en-GB"/>
        </w:rPr>
        <w:t>have no reading (either &lt;1ng/</w:t>
      </w:r>
      <w:proofErr w:type="spellStart"/>
      <w:r w:rsidR="001E56F3">
        <w:rPr>
          <w:lang w:val="en-GB"/>
        </w:rPr>
        <w:t>ul</w:t>
      </w:r>
      <w:proofErr w:type="spellEnd"/>
      <w:r w:rsidR="001E56F3">
        <w:rPr>
          <w:lang w:val="en-GB"/>
        </w:rPr>
        <w:t xml:space="preserve"> or unreadable)</w:t>
      </w:r>
    </w:p>
    <w:p w14:paraId="0DC6A2D4" w14:textId="45D5EAE5" w:rsidR="00AF68B8" w:rsidRDefault="00AF68B8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Good understanding of multiplex PCR</w:t>
      </w:r>
      <w:r w:rsidR="00411531">
        <w:rPr>
          <w:lang w:val="en-GB"/>
        </w:rPr>
        <w:t xml:space="preserve"> and applied use</w:t>
      </w:r>
    </w:p>
    <w:p w14:paraId="0EF70C85" w14:textId="4D365496" w:rsidR="00FA3803" w:rsidRPr="00301076" w:rsidRDefault="00FA3803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Emphasises importance of quality control</w:t>
      </w:r>
      <w:r w:rsidR="006E7FFC">
        <w:rPr>
          <w:lang w:val="en-GB"/>
        </w:rPr>
        <w:t>, good lab practice and dealing with batches of samples</w:t>
      </w:r>
    </w:p>
    <w:p w14:paraId="5FC55DB0" w14:textId="77777777" w:rsidR="00877C49" w:rsidRDefault="00877C49" w:rsidP="00BE6097">
      <w:pPr>
        <w:rPr>
          <w:lang w:val="en-GB"/>
        </w:rPr>
      </w:pPr>
    </w:p>
    <w:tbl>
      <w:tblPr>
        <w:tblpPr w:leftFromText="180" w:rightFromText="180" w:vertAnchor="page" w:horzAnchor="margin" w:tblpY="6521"/>
        <w:tblW w:w="771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701"/>
        <w:gridCol w:w="2077"/>
      </w:tblGrid>
      <w:tr w:rsidR="007075B6" w:rsidRPr="00BE6097" w14:paraId="5DAA0696" w14:textId="77777777" w:rsidTr="007075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40A7D" w14:textId="77777777" w:rsidR="007075B6" w:rsidRPr="00BE6097" w:rsidRDefault="007075B6" w:rsidP="007075B6">
            <w:pPr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lastRenderedPageBreak/>
              <w:t>Desired Concentration (ng/µL)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232EB6" w14:textId="77777777" w:rsidR="007075B6" w:rsidRPr="00BE6097" w:rsidRDefault="007075B6" w:rsidP="007075B6">
            <w:pPr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Volume of Lambda DNA (µL)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C3B2AA" w14:textId="77777777" w:rsidR="007075B6" w:rsidRPr="00BE6097" w:rsidRDefault="007075B6" w:rsidP="007075B6">
            <w:pPr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Volume of Water (µL)</w:t>
            </w:r>
          </w:p>
        </w:tc>
      </w:tr>
      <w:tr w:rsidR="007075B6" w:rsidRPr="00BE6097" w14:paraId="7029DBE3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CB98BC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F41E2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7F4FEC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79</w:t>
            </w:r>
          </w:p>
        </w:tc>
      </w:tr>
      <w:tr w:rsidR="007075B6" w:rsidRPr="00BE6097" w14:paraId="60A91162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5746D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02EB9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FD40BA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51</w:t>
            </w:r>
          </w:p>
        </w:tc>
      </w:tr>
      <w:tr w:rsidR="007075B6" w:rsidRPr="00BE6097" w14:paraId="0C9AB2C8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0CD982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012232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89CD6D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61</w:t>
            </w:r>
          </w:p>
        </w:tc>
      </w:tr>
      <w:tr w:rsidR="007075B6" w:rsidRPr="00BE6097" w14:paraId="7D10FB0E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95084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291B9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3D41C5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46</w:t>
            </w:r>
          </w:p>
        </w:tc>
      </w:tr>
      <w:tr w:rsidR="007075B6" w:rsidRPr="00BE6097" w14:paraId="1A7112F7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C35C9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81080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0DC5FB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47</w:t>
            </w:r>
          </w:p>
        </w:tc>
      </w:tr>
      <w:tr w:rsidR="007075B6" w:rsidRPr="00BE6097" w14:paraId="0C53F958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F14CF7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2ABA0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1ED165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49</w:t>
            </w:r>
          </w:p>
        </w:tc>
      </w:tr>
      <w:tr w:rsidR="007075B6" w:rsidRPr="00BE6097" w14:paraId="1F5D3197" w14:textId="77777777" w:rsidTr="007075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15CCB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19796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41260B" w14:textId="77777777" w:rsidR="007075B6" w:rsidRPr="00BE6097" w:rsidRDefault="007075B6" w:rsidP="007075B6">
            <w:pP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37</w:t>
            </w:r>
          </w:p>
        </w:tc>
      </w:tr>
    </w:tbl>
    <w:p w14:paraId="0A95F56E" w14:textId="5994E32F" w:rsidR="00BE6097" w:rsidRDefault="00BE6097" w:rsidP="00BE6097">
      <w:pPr>
        <w:rPr>
          <w:lang w:val="en-GB"/>
        </w:rPr>
      </w:pPr>
    </w:p>
    <w:p w14:paraId="2CB94ADE" w14:textId="08BB067E" w:rsidR="00CF46EE" w:rsidRPr="00BE6097" w:rsidRDefault="00D94B87" w:rsidP="00BE6097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sectPr w:rsidR="00CF46EE" w:rsidRPr="00BE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64"/>
    <w:multiLevelType w:val="hybridMultilevel"/>
    <w:tmpl w:val="B00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16D3"/>
    <w:multiLevelType w:val="hybridMultilevel"/>
    <w:tmpl w:val="C33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23EB"/>
    <w:multiLevelType w:val="hybridMultilevel"/>
    <w:tmpl w:val="28B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6CF9"/>
    <w:multiLevelType w:val="hybridMultilevel"/>
    <w:tmpl w:val="D1F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74A33"/>
    <w:multiLevelType w:val="hybridMultilevel"/>
    <w:tmpl w:val="4D5A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772EC"/>
    <w:multiLevelType w:val="hybridMultilevel"/>
    <w:tmpl w:val="25B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F0502"/>
    <w:multiLevelType w:val="hybridMultilevel"/>
    <w:tmpl w:val="BDE0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F0A41"/>
    <w:multiLevelType w:val="hybridMultilevel"/>
    <w:tmpl w:val="1078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67754">
    <w:abstractNumId w:val="5"/>
  </w:num>
  <w:num w:numId="2" w16cid:durableId="850803672">
    <w:abstractNumId w:val="2"/>
  </w:num>
  <w:num w:numId="3" w16cid:durableId="1324626098">
    <w:abstractNumId w:val="6"/>
  </w:num>
  <w:num w:numId="4" w16cid:durableId="1422676597">
    <w:abstractNumId w:val="4"/>
  </w:num>
  <w:num w:numId="5" w16cid:durableId="1049375913">
    <w:abstractNumId w:val="7"/>
  </w:num>
  <w:num w:numId="6" w16cid:durableId="2105684477">
    <w:abstractNumId w:val="3"/>
  </w:num>
  <w:num w:numId="7" w16cid:durableId="323242729">
    <w:abstractNumId w:val="0"/>
  </w:num>
  <w:num w:numId="8" w16cid:durableId="19178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6"/>
    <w:rsid w:val="00083C25"/>
    <w:rsid w:val="000F14F0"/>
    <w:rsid w:val="00122FA2"/>
    <w:rsid w:val="001A572E"/>
    <w:rsid w:val="001E56F3"/>
    <w:rsid w:val="001F7EF9"/>
    <w:rsid w:val="00213523"/>
    <w:rsid w:val="00224F66"/>
    <w:rsid w:val="00301076"/>
    <w:rsid w:val="00314423"/>
    <w:rsid w:val="003170D8"/>
    <w:rsid w:val="00365F54"/>
    <w:rsid w:val="0038185D"/>
    <w:rsid w:val="00411531"/>
    <w:rsid w:val="00495B45"/>
    <w:rsid w:val="006E7FFC"/>
    <w:rsid w:val="0070171B"/>
    <w:rsid w:val="007075B6"/>
    <w:rsid w:val="00746ABD"/>
    <w:rsid w:val="0075595E"/>
    <w:rsid w:val="007A330C"/>
    <w:rsid w:val="00877C49"/>
    <w:rsid w:val="008F42E1"/>
    <w:rsid w:val="008F5A4E"/>
    <w:rsid w:val="0091073E"/>
    <w:rsid w:val="00931EE6"/>
    <w:rsid w:val="00961632"/>
    <w:rsid w:val="00985886"/>
    <w:rsid w:val="00AB340D"/>
    <w:rsid w:val="00AF68B8"/>
    <w:rsid w:val="00B1139C"/>
    <w:rsid w:val="00B56B3D"/>
    <w:rsid w:val="00B96EA6"/>
    <w:rsid w:val="00BE6097"/>
    <w:rsid w:val="00C264A6"/>
    <w:rsid w:val="00CF46EE"/>
    <w:rsid w:val="00D07478"/>
    <w:rsid w:val="00D94B87"/>
    <w:rsid w:val="00DD7F1F"/>
    <w:rsid w:val="00DF7998"/>
    <w:rsid w:val="00E02204"/>
    <w:rsid w:val="00E45EBB"/>
    <w:rsid w:val="00F66EE1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50FD"/>
  <w15:chartTrackingRefBased/>
  <w15:docId w15:val="{CE8B11B7-5DE7-5F4B-A80C-C4AB14F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9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595E"/>
    <w:pPr>
      <w:ind w:left="720"/>
      <w:contextualSpacing/>
    </w:pPr>
  </w:style>
  <w:style w:type="table" w:styleId="TableGrid">
    <w:name w:val="Table Grid"/>
    <w:basedOn w:val="TableNormal"/>
    <w:uiPriority w:val="39"/>
    <w:rsid w:val="00D94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imalsche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35</cp:revision>
  <dcterms:created xsi:type="dcterms:W3CDTF">2024-02-07T09:28:00Z</dcterms:created>
  <dcterms:modified xsi:type="dcterms:W3CDTF">2024-02-07T13:12:00Z</dcterms:modified>
</cp:coreProperties>
</file>