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A868" w14:textId="4E1DA182" w:rsidR="003E1A47" w:rsidRPr="001579F3" w:rsidRDefault="00355504">
      <w:pPr>
        <w:rPr>
          <w:rFonts w:cstheme="minorHAnsi"/>
          <w:b/>
          <w:bCs/>
          <w:sz w:val="32"/>
          <w:szCs w:val="32"/>
          <w:lang w:val="en-GB"/>
        </w:rPr>
      </w:pPr>
      <w:r w:rsidRPr="001579F3">
        <w:rPr>
          <w:rFonts w:cstheme="minorHAnsi"/>
          <w:b/>
          <w:bCs/>
          <w:sz w:val="32"/>
          <w:szCs w:val="32"/>
          <w:lang w:val="en-GB"/>
        </w:rPr>
        <w:t>Nanopore flowcells</w:t>
      </w:r>
    </w:p>
    <w:p w14:paraId="326D229B" w14:textId="77777777" w:rsidR="00580239" w:rsidRPr="001579F3" w:rsidRDefault="00580239">
      <w:pPr>
        <w:rPr>
          <w:rFonts w:cstheme="minorHAnsi"/>
          <w:b/>
          <w:bCs/>
          <w:lang w:val="en-GB"/>
        </w:rPr>
      </w:pPr>
    </w:p>
    <w:p w14:paraId="41F1D8CF" w14:textId="6C607375" w:rsidR="00F124EB" w:rsidRDefault="00580239">
      <w:pPr>
        <w:rPr>
          <w:rFonts w:cstheme="minorHAnsi"/>
          <w:lang w:val="en-GB"/>
        </w:rPr>
      </w:pPr>
      <w:r w:rsidRPr="001579F3">
        <w:rPr>
          <w:rFonts w:cstheme="minorHAnsi"/>
        </w:rPr>
        <w:fldChar w:fldCharType="begin"/>
      </w:r>
      <w:r w:rsidRPr="001579F3">
        <w:rPr>
          <w:rFonts w:cstheme="minorHAnsi"/>
        </w:rPr>
        <w:instrText xml:space="preserve"> INCLUDEPICTURE "https://cloudfront.jove.com/files/ftp_upload/65414/65414fig04.jpg" \* MERGEFORMATINET </w:instrText>
      </w:r>
      <w:r w:rsidRPr="001579F3">
        <w:rPr>
          <w:rFonts w:cstheme="minorHAnsi"/>
        </w:rPr>
        <w:fldChar w:fldCharType="separate"/>
      </w:r>
      <w:r w:rsidRPr="001579F3">
        <w:rPr>
          <w:rFonts w:cstheme="minorHAnsi"/>
          <w:noProof/>
        </w:rPr>
        <w:drawing>
          <wp:inline distT="0" distB="0" distL="0" distR="0" wp14:anchorId="41A03FFF" wp14:editId="5690F1B9">
            <wp:extent cx="5943600" cy="3703320"/>
            <wp:effectExtent l="0" t="0" r="0" b="5080"/>
            <wp:docPr id="188097848" name="Picture 1"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r w:rsidRPr="001579F3">
        <w:rPr>
          <w:rFonts w:cstheme="minorHAnsi"/>
        </w:rPr>
        <w:fldChar w:fldCharType="end"/>
      </w:r>
      <w:r w:rsidRPr="001579F3">
        <w:rPr>
          <w:rFonts w:cstheme="minorHAnsi"/>
        </w:rPr>
        <w:t xml:space="preserve"> </w:t>
      </w:r>
    </w:p>
    <w:p w14:paraId="7A307842" w14:textId="77777777" w:rsidR="00F124EB" w:rsidRDefault="00F124EB">
      <w:pPr>
        <w:rPr>
          <w:rFonts w:cstheme="minorHAnsi"/>
          <w:lang w:val="en-GB"/>
        </w:rPr>
      </w:pPr>
    </w:p>
    <w:p w14:paraId="1BB02456" w14:textId="761762A6" w:rsidR="00341A59" w:rsidRDefault="00570603">
      <w:pPr>
        <w:rPr>
          <w:rFonts w:cstheme="minorHAnsi"/>
          <w:shd w:val="clear" w:color="auto" w:fill="FFFFFF"/>
        </w:rPr>
      </w:pPr>
      <w:r w:rsidRPr="001579F3">
        <w:rPr>
          <w:rFonts w:cstheme="minorHAnsi"/>
          <w:lang w:val="en-GB"/>
        </w:rPr>
        <w:t>All Oxford Nanopore sequencing devices rely on flow cells for sequencing to take place</w:t>
      </w:r>
      <w:r w:rsidRPr="001579F3">
        <w:rPr>
          <w:rFonts w:cstheme="minorHAnsi"/>
          <w:lang w:val="en-GB"/>
        </w:rPr>
        <w:t>.</w:t>
      </w:r>
      <w:r w:rsidR="00580239" w:rsidRPr="001579F3">
        <w:rPr>
          <w:rFonts w:cstheme="minorHAnsi"/>
          <w:lang w:val="en-GB"/>
        </w:rPr>
        <w:t xml:space="preserve"> </w:t>
      </w:r>
      <w:r w:rsidR="00580239" w:rsidRPr="001579F3">
        <w:rPr>
          <w:rFonts w:cstheme="minorHAnsi"/>
          <w:shd w:val="clear" w:color="auto" w:fill="FFFFFF"/>
        </w:rPr>
        <w:t xml:space="preserve">The flow cell is </w:t>
      </w:r>
      <w:r w:rsidR="001579F3">
        <w:rPr>
          <w:rFonts w:cstheme="minorHAnsi"/>
          <w:shd w:val="clear" w:color="auto" w:fill="FFFFFF"/>
        </w:rPr>
        <w:t>where the</w:t>
      </w:r>
      <w:r w:rsidR="00580239" w:rsidRPr="001579F3">
        <w:rPr>
          <w:rFonts w:cstheme="minorHAnsi"/>
          <w:shd w:val="clear" w:color="auto" w:fill="FFFFFF"/>
        </w:rPr>
        <w:t xml:space="preserve"> DNA/RNA library is loaded and sequenced. </w:t>
      </w:r>
      <w:r w:rsidR="001579F3">
        <w:rPr>
          <w:rFonts w:cstheme="minorHAnsi"/>
          <w:shd w:val="clear" w:color="auto" w:fill="FFFFFF"/>
        </w:rPr>
        <w:t>Different s</w:t>
      </w:r>
      <w:r w:rsidR="00580239" w:rsidRPr="001579F3">
        <w:rPr>
          <w:rFonts w:cstheme="minorHAnsi"/>
          <w:shd w:val="clear" w:color="auto" w:fill="FFFFFF"/>
        </w:rPr>
        <w:t>equencing devices</w:t>
      </w:r>
      <w:r w:rsidR="001579F3">
        <w:rPr>
          <w:rFonts w:cstheme="minorHAnsi"/>
          <w:shd w:val="clear" w:color="auto" w:fill="FFFFFF"/>
        </w:rPr>
        <w:t xml:space="preserve"> (e.g. minion, promethion, flongle)</w:t>
      </w:r>
      <w:r w:rsidR="00580239" w:rsidRPr="001579F3">
        <w:rPr>
          <w:rFonts w:cstheme="minorHAnsi"/>
          <w:shd w:val="clear" w:color="auto" w:fill="FFFFFF"/>
        </w:rPr>
        <w:t xml:space="preserve"> can only use compatible flow cells but they all contain</w:t>
      </w:r>
      <w:r w:rsidR="007C6AA3" w:rsidRPr="007C6AA3">
        <w:rPr>
          <w:rFonts w:cstheme="minorHAnsi"/>
          <w:shd w:val="clear" w:color="auto" w:fill="FFFFFF"/>
        </w:rPr>
        <w:t>a core sensing unit — a nanopore set in an arrayed sensor chip  — used alongside a bespoke Application-Specific Integrated Circuit (ASIC), which controls and measures the experiments.</w:t>
      </w:r>
      <w:r w:rsidR="00AB0B57">
        <w:rPr>
          <w:rFonts w:cstheme="minorHAnsi"/>
          <w:shd w:val="clear" w:color="auto" w:fill="FFFFFF"/>
        </w:rPr>
        <w:t xml:space="preserve"> More detail on components:</w:t>
      </w:r>
    </w:p>
    <w:tbl>
      <w:tblPr>
        <w:tblStyle w:val="TableGrid"/>
        <w:tblW w:w="0" w:type="auto"/>
        <w:tblLook w:val="04A0" w:firstRow="1" w:lastRow="0" w:firstColumn="1" w:lastColumn="0" w:noHBand="0" w:noVBand="1"/>
      </w:tblPr>
      <w:tblGrid>
        <w:gridCol w:w="2896"/>
        <w:gridCol w:w="6454"/>
      </w:tblGrid>
      <w:tr w:rsidR="0006142A" w14:paraId="4E7866C6" w14:textId="77777777" w:rsidTr="00264951">
        <w:tc>
          <w:tcPr>
            <w:tcW w:w="2896" w:type="dxa"/>
          </w:tcPr>
          <w:p w14:paraId="559ED2A9" w14:textId="575932D9" w:rsidR="0015172F" w:rsidRDefault="0015172F">
            <w:pPr>
              <w:rPr>
                <w:rFonts w:cstheme="minorHAnsi"/>
                <w:shd w:val="clear" w:color="auto" w:fill="FFFFFF"/>
              </w:rPr>
            </w:pPr>
            <w:r w:rsidRPr="00250C3A">
              <w:rPr>
                <w:rFonts w:ascii="inherit" w:eastAsia="Times New Roman" w:hAnsi="inherit" w:cs="Times New Roman"/>
                <w:color w:val="4A4A4A"/>
                <w:kern w:val="0"/>
                <w:sz w:val="21"/>
                <w:szCs w:val="21"/>
                <w14:ligatures w14:val="none"/>
              </w:rPr>
              <w:fldChar w:fldCharType="begin"/>
            </w:r>
            <w:r w:rsidRPr="00250C3A">
              <w:rPr>
                <w:rFonts w:ascii="inherit" w:eastAsia="Times New Roman" w:hAnsi="inherit" w:cs="Times New Roman"/>
                <w:color w:val="4A4A4A"/>
                <w:kern w:val="0"/>
                <w:sz w:val="21"/>
                <w:szCs w:val="21"/>
                <w14:ligatures w14:val="none"/>
              </w:rPr>
              <w:instrText xml:space="preserve"> INCLUDEPICTURE "https://nanoporetech.com/sites/default/files/s3/How%20it%20works/Flow%20cells%20and%20nanopores/Nanopore.JPG" \* MERGEFORMATINET </w:instrText>
            </w:r>
            <w:r w:rsidRPr="00250C3A">
              <w:rPr>
                <w:rFonts w:ascii="inherit" w:eastAsia="Times New Roman" w:hAnsi="inherit" w:cs="Times New Roman"/>
                <w:color w:val="4A4A4A"/>
                <w:kern w:val="0"/>
                <w:sz w:val="21"/>
                <w:szCs w:val="21"/>
                <w14:ligatures w14:val="none"/>
              </w:rPr>
              <w:fldChar w:fldCharType="separate"/>
            </w:r>
            <w:r w:rsidRPr="00250C3A">
              <w:rPr>
                <w:rFonts w:ascii="inherit" w:eastAsia="Times New Roman" w:hAnsi="inherit" w:cs="Times New Roman"/>
                <w:noProof/>
                <w:color w:val="4A4A4A"/>
                <w:kern w:val="0"/>
                <w:sz w:val="21"/>
                <w:szCs w:val="21"/>
                <w14:ligatures w14:val="none"/>
              </w:rPr>
              <w:drawing>
                <wp:inline distT="0" distB="0" distL="0" distR="0" wp14:anchorId="14009AA8" wp14:editId="7639E11D">
                  <wp:extent cx="819416" cy="1300849"/>
                  <wp:effectExtent l="0" t="0" r="6350" b="0"/>
                  <wp:docPr id="2084502823" name="Picture 4" descr="A close-up of a blue and purpl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02823" name="Picture 4" descr="A close-up of a blue and purple obje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849908" cy="1349256"/>
                          </a:xfrm>
                          <a:prstGeom prst="rect">
                            <a:avLst/>
                          </a:prstGeom>
                          <a:noFill/>
                          <a:ln>
                            <a:noFill/>
                          </a:ln>
                        </pic:spPr>
                      </pic:pic>
                    </a:graphicData>
                  </a:graphic>
                </wp:inline>
              </w:drawing>
            </w:r>
            <w:r w:rsidRPr="00250C3A">
              <w:rPr>
                <w:rFonts w:ascii="inherit" w:eastAsia="Times New Roman" w:hAnsi="inherit" w:cs="Times New Roman"/>
                <w:color w:val="4A4A4A"/>
                <w:kern w:val="0"/>
                <w:sz w:val="21"/>
                <w:szCs w:val="21"/>
                <w14:ligatures w14:val="none"/>
              </w:rPr>
              <w:fldChar w:fldCharType="end"/>
            </w:r>
          </w:p>
        </w:tc>
        <w:tc>
          <w:tcPr>
            <w:tcW w:w="6454" w:type="dxa"/>
          </w:tcPr>
          <w:p w14:paraId="6F7E4C4C" w14:textId="77777777" w:rsidR="0015172F" w:rsidRPr="00AB0B57" w:rsidRDefault="0015172F" w:rsidP="0015172F">
            <w:pPr>
              <w:rPr>
                <w:rFonts w:cstheme="minorHAnsi"/>
                <w:i/>
                <w:iCs/>
                <w:shd w:val="clear" w:color="auto" w:fill="FFFFFF"/>
              </w:rPr>
            </w:pPr>
            <w:r w:rsidRPr="00AB0B57">
              <w:rPr>
                <w:rFonts w:cstheme="minorHAnsi"/>
                <w:i/>
                <w:iCs/>
                <w:shd w:val="clear" w:color="auto" w:fill="FFFFFF"/>
              </w:rPr>
              <w:t>Nanopore</w:t>
            </w:r>
            <w:r>
              <w:rPr>
                <w:rFonts w:cstheme="minorHAnsi"/>
                <w:i/>
                <w:iCs/>
                <w:shd w:val="clear" w:color="auto" w:fill="FFFFFF"/>
              </w:rPr>
              <w:t>s</w:t>
            </w:r>
          </w:p>
          <w:p w14:paraId="5B41F4DF" w14:textId="77777777" w:rsidR="0015172F" w:rsidRPr="00341A59" w:rsidRDefault="0015172F" w:rsidP="0015172F">
            <w:pPr>
              <w:rPr>
                <w:rFonts w:cstheme="minorHAnsi"/>
                <w:shd w:val="clear" w:color="auto" w:fill="FFFFFF"/>
              </w:rPr>
            </w:pPr>
            <w:r w:rsidRPr="00341A59">
              <w:rPr>
                <w:rFonts w:cstheme="minorHAnsi"/>
                <w:shd w:val="clear" w:color="auto" w:fill="FFFFFF"/>
              </w:rPr>
              <w:t xml:space="preserve">A protein nanopore is set in an electrically-resistant polymer membrane. </w:t>
            </w:r>
          </w:p>
          <w:p w14:paraId="49048BEA" w14:textId="77777777" w:rsidR="0015172F" w:rsidRDefault="0015172F">
            <w:pPr>
              <w:rPr>
                <w:rFonts w:cstheme="minorHAnsi"/>
                <w:shd w:val="clear" w:color="auto" w:fill="FFFFFF"/>
              </w:rPr>
            </w:pPr>
          </w:p>
        </w:tc>
      </w:tr>
      <w:tr w:rsidR="0006142A" w14:paraId="53DAFC86" w14:textId="77777777" w:rsidTr="00264951">
        <w:tc>
          <w:tcPr>
            <w:tcW w:w="2896" w:type="dxa"/>
          </w:tcPr>
          <w:p w14:paraId="7C0BA0CE" w14:textId="33A1CF63" w:rsidR="0015172F" w:rsidRDefault="00D317BB">
            <w:pPr>
              <w:rPr>
                <w:rFonts w:cstheme="minorHAnsi"/>
                <w:shd w:val="clear" w:color="auto" w:fill="FFFFFF"/>
              </w:rPr>
            </w:pPr>
            <w:r w:rsidRPr="00250C3A">
              <w:rPr>
                <w:rFonts w:ascii="inherit" w:eastAsia="Times New Roman" w:hAnsi="inherit" w:cs="Times New Roman"/>
                <w:color w:val="4A4A4A"/>
                <w:kern w:val="0"/>
                <w:sz w:val="21"/>
                <w:szCs w:val="21"/>
                <w14:ligatures w14:val="none"/>
              </w:rPr>
              <w:fldChar w:fldCharType="begin"/>
            </w:r>
            <w:r w:rsidRPr="00250C3A">
              <w:rPr>
                <w:rFonts w:ascii="inherit" w:eastAsia="Times New Roman" w:hAnsi="inherit" w:cs="Times New Roman"/>
                <w:color w:val="4A4A4A"/>
                <w:kern w:val="0"/>
                <w:sz w:val="21"/>
                <w:szCs w:val="21"/>
                <w14:ligatures w14:val="none"/>
              </w:rPr>
              <w:instrText xml:space="preserve"> INCLUDEPICTURE "https://nanoporetech.com/sites/default/files/s3/How%20it%20works/Flow%20cells%20and%20nanopores/Array.JPG" \* MERGEFORMATINET </w:instrText>
            </w:r>
            <w:r w:rsidRPr="00250C3A">
              <w:rPr>
                <w:rFonts w:ascii="inherit" w:eastAsia="Times New Roman" w:hAnsi="inherit" w:cs="Times New Roman"/>
                <w:color w:val="4A4A4A"/>
                <w:kern w:val="0"/>
                <w:sz w:val="21"/>
                <w:szCs w:val="21"/>
                <w14:ligatures w14:val="none"/>
              </w:rPr>
              <w:fldChar w:fldCharType="separate"/>
            </w:r>
            <w:r w:rsidRPr="00250C3A">
              <w:rPr>
                <w:rFonts w:ascii="inherit" w:eastAsia="Times New Roman" w:hAnsi="inherit" w:cs="Times New Roman"/>
                <w:noProof/>
                <w:color w:val="4A4A4A"/>
                <w:kern w:val="0"/>
                <w:sz w:val="21"/>
                <w:szCs w:val="21"/>
                <w14:ligatures w14:val="none"/>
              </w:rPr>
              <w:drawing>
                <wp:inline distT="0" distB="0" distL="0" distR="0" wp14:anchorId="619DD6BD" wp14:editId="012D0482">
                  <wp:extent cx="819150" cy="1301167"/>
                  <wp:effectExtent l="0" t="0" r="0" b="0"/>
                  <wp:docPr id="369642356" name="Picture 3" descr="A close up of a p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42356" name="Picture 3" descr="A close up of a pi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6142" cy="1328157"/>
                          </a:xfrm>
                          <a:prstGeom prst="rect">
                            <a:avLst/>
                          </a:prstGeom>
                          <a:noFill/>
                          <a:ln>
                            <a:noFill/>
                          </a:ln>
                        </pic:spPr>
                      </pic:pic>
                    </a:graphicData>
                  </a:graphic>
                </wp:inline>
              </w:drawing>
            </w:r>
            <w:r w:rsidRPr="00250C3A">
              <w:rPr>
                <w:rFonts w:ascii="inherit" w:eastAsia="Times New Roman" w:hAnsi="inherit" w:cs="Times New Roman"/>
                <w:color w:val="4A4A4A"/>
                <w:kern w:val="0"/>
                <w:sz w:val="21"/>
                <w:szCs w:val="21"/>
                <w14:ligatures w14:val="none"/>
              </w:rPr>
              <w:fldChar w:fldCharType="end"/>
            </w:r>
          </w:p>
        </w:tc>
        <w:tc>
          <w:tcPr>
            <w:tcW w:w="6454" w:type="dxa"/>
          </w:tcPr>
          <w:p w14:paraId="3AE11A9E" w14:textId="77777777" w:rsidR="0015172F" w:rsidRPr="00AB0B57" w:rsidRDefault="0015172F" w:rsidP="0015172F">
            <w:pPr>
              <w:rPr>
                <w:rFonts w:cstheme="minorHAnsi"/>
                <w:i/>
                <w:iCs/>
                <w:shd w:val="clear" w:color="auto" w:fill="FFFFFF"/>
              </w:rPr>
            </w:pPr>
            <w:r w:rsidRPr="00AB0B57">
              <w:rPr>
                <w:rFonts w:cstheme="minorHAnsi"/>
                <w:i/>
                <w:iCs/>
                <w:shd w:val="clear" w:color="auto" w:fill="FFFFFF"/>
              </w:rPr>
              <w:t>Array of microscaffolds</w:t>
            </w:r>
          </w:p>
          <w:p w14:paraId="68C7054C" w14:textId="77777777" w:rsidR="0015172F" w:rsidRPr="00341A59" w:rsidRDefault="0015172F" w:rsidP="0015172F">
            <w:pPr>
              <w:rPr>
                <w:rFonts w:cstheme="minorHAnsi"/>
                <w:shd w:val="clear" w:color="auto" w:fill="FFFFFF"/>
              </w:rPr>
            </w:pPr>
            <w:r w:rsidRPr="00341A59">
              <w:rPr>
                <w:rFonts w:cstheme="minorHAnsi"/>
                <w:shd w:val="clear" w:color="auto" w:fill="FFFFFF"/>
              </w:rPr>
              <w:t>Each microscaffold supports a membrane and embedded nanopore. The array keeps the multiple nanopores stable during shipping and usage.</w:t>
            </w:r>
          </w:p>
          <w:p w14:paraId="6524E7BC" w14:textId="77777777" w:rsidR="0015172F" w:rsidRDefault="0015172F">
            <w:pPr>
              <w:rPr>
                <w:rFonts w:cstheme="minorHAnsi"/>
                <w:shd w:val="clear" w:color="auto" w:fill="FFFFFF"/>
              </w:rPr>
            </w:pPr>
          </w:p>
        </w:tc>
      </w:tr>
      <w:tr w:rsidR="0006142A" w14:paraId="5EFFE81A" w14:textId="77777777" w:rsidTr="00264951">
        <w:tc>
          <w:tcPr>
            <w:tcW w:w="2896" w:type="dxa"/>
          </w:tcPr>
          <w:p w14:paraId="131689BB" w14:textId="3D856DD4" w:rsidR="0015172F" w:rsidRDefault="00C55EDD">
            <w:pPr>
              <w:rPr>
                <w:rFonts w:cstheme="minorHAnsi"/>
                <w:shd w:val="clear" w:color="auto" w:fill="FFFFFF"/>
              </w:rPr>
            </w:pPr>
            <w:r w:rsidRPr="00250C3A">
              <w:rPr>
                <w:rFonts w:ascii="inherit" w:eastAsia="Times New Roman" w:hAnsi="inherit" w:cs="Times New Roman"/>
                <w:color w:val="4A4A4A"/>
                <w:kern w:val="0"/>
                <w:sz w:val="21"/>
                <w:szCs w:val="21"/>
                <w14:ligatures w14:val="none"/>
              </w:rPr>
              <w:lastRenderedPageBreak/>
              <w:fldChar w:fldCharType="begin"/>
            </w:r>
            <w:r w:rsidRPr="00250C3A">
              <w:rPr>
                <w:rFonts w:ascii="inherit" w:eastAsia="Times New Roman" w:hAnsi="inherit" w:cs="Times New Roman"/>
                <w:color w:val="4A4A4A"/>
                <w:kern w:val="0"/>
                <w:sz w:val="21"/>
                <w:szCs w:val="21"/>
                <w14:ligatures w14:val="none"/>
              </w:rPr>
              <w:instrText xml:space="preserve"> INCLUDEPICTURE "https://nanoporetech.com/sites/default/files/s3/inline-images/array-chip.png" \* MERGEFORMATINET </w:instrText>
            </w:r>
            <w:r w:rsidRPr="00250C3A">
              <w:rPr>
                <w:rFonts w:ascii="inherit" w:eastAsia="Times New Roman" w:hAnsi="inherit" w:cs="Times New Roman"/>
                <w:color w:val="4A4A4A"/>
                <w:kern w:val="0"/>
                <w:sz w:val="21"/>
                <w:szCs w:val="21"/>
                <w14:ligatures w14:val="none"/>
              </w:rPr>
              <w:fldChar w:fldCharType="separate"/>
            </w:r>
            <w:r w:rsidRPr="00250C3A">
              <w:rPr>
                <w:rFonts w:ascii="inherit" w:eastAsia="Times New Roman" w:hAnsi="inherit" w:cs="Times New Roman"/>
                <w:noProof/>
                <w:color w:val="4A4A4A"/>
                <w:kern w:val="0"/>
                <w:sz w:val="21"/>
                <w:szCs w:val="21"/>
                <w14:ligatures w14:val="none"/>
              </w:rPr>
              <w:drawing>
                <wp:inline distT="0" distB="0" distL="0" distR="0" wp14:anchorId="42D32B91" wp14:editId="03045B8A">
                  <wp:extent cx="1284845" cy="925032"/>
                  <wp:effectExtent l="0" t="0" r="0" b="2540"/>
                  <wp:docPr id="1084155155" name="Picture 2" descr="An array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array ch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3074" cy="945355"/>
                          </a:xfrm>
                          <a:prstGeom prst="rect">
                            <a:avLst/>
                          </a:prstGeom>
                          <a:noFill/>
                          <a:ln>
                            <a:noFill/>
                          </a:ln>
                        </pic:spPr>
                      </pic:pic>
                    </a:graphicData>
                  </a:graphic>
                </wp:inline>
              </w:drawing>
            </w:r>
            <w:r w:rsidRPr="00250C3A">
              <w:rPr>
                <w:rFonts w:ascii="inherit" w:eastAsia="Times New Roman" w:hAnsi="inherit" w:cs="Times New Roman"/>
                <w:color w:val="4A4A4A"/>
                <w:kern w:val="0"/>
                <w:sz w:val="21"/>
                <w:szCs w:val="21"/>
                <w14:ligatures w14:val="none"/>
              </w:rPr>
              <w:fldChar w:fldCharType="end"/>
            </w:r>
          </w:p>
        </w:tc>
        <w:tc>
          <w:tcPr>
            <w:tcW w:w="6454" w:type="dxa"/>
          </w:tcPr>
          <w:p w14:paraId="01723EEC" w14:textId="77777777" w:rsidR="00264951" w:rsidRPr="00AB0B57" w:rsidRDefault="00264951" w:rsidP="00264951">
            <w:pPr>
              <w:rPr>
                <w:rFonts w:cstheme="minorHAnsi"/>
                <w:i/>
                <w:iCs/>
                <w:shd w:val="clear" w:color="auto" w:fill="FFFFFF"/>
              </w:rPr>
            </w:pPr>
            <w:r w:rsidRPr="00AB0B57">
              <w:rPr>
                <w:rFonts w:cstheme="minorHAnsi"/>
                <w:i/>
                <w:iCs/>
                <w:shd w:val="clear" w:color="auto" w:fill="FFFFFF"/>
              </w:rPr>
              <w:t>Sensor chip</w:t>
            </w:r>
          </w:p>
          <w:p w14:paraId="16E4A560" w14:textId="77777777" w:rsidR="00264951" w:rsidRPr="00341A59" w:rsidRDefault="00264951" w:rsidP="00264951">
            <w:pPr>
              <w:rPr>
                <w:rFonts w:cstheme="minorHAnsi"/>
                <w:shd w:val="clear" w:color="auto" w:fill="FFFFFF"/>
              </w:rPr>
            </w:pPr>
            <w:r w:rsidRPr="00341A59">
              <w:rPr>
                <w:rFonts w:cstheme="minorHAnsi"/>
                <w:shd w:val="clear" w:color="auto" w:fill="FFFFFF"/>
              </w:rPr>
              <w:t>Each microscaffold corresponds to its own electrode that is connected</w:t>
            </w:r>
            <w:r>
              <w:rPr>
                <w:rFonts w:cstheme="minorHAnsi"/>
                <w:shd w:val="clear" w:color="auto" w:fill="FFFFFF"/>
              </w:rPr>
              <w:t xml:space="preserve">. </w:t>
            </w:r>
            <w:r w:rsidRPr="00341A59">
              <w:rPr>
                <w:rFonts w:cstheme="minorHAnsi"/>
                <w:shd w:val="clear" w:color="auto" w:fill="FFFFFF"/>
              </w:rPr>
              <w:t>An array chip to a channel in the sensor array chip. Sensor arrays may be manufactured with any number of channels.</w:t>
            </w:r>
          </w:p>
          <w:p w14:paraId="62AE97BC" w14:textId="77777777" w:rsidR="0015172F" w:rsidRDefault="0015172F">
            <w:pPr>
              <w:rPr>
                <w:rFonts w:cstheme="minorHAnsi"/>
                <w:shd w:val="clear" w:color="auto" w:fill="FFFFFF"/>
              </w:rPr>
            </w:pPr>
          </w:p>
        </w:tc>
      </w:tr>
      <w:tr w:rsidR="0006142A" w14:paraId="7FA21C23" w14:textId="77777777" w:rsidTr="00264951">
        <w:tc>
          <w:tcPr>
            <w:tcW w:w="2896" w:type="dxa"/>
          </w:tcPr>
          <w:p w14:paraId="1A78215D" w14:textId="3C8D26D2" w:rsidR="0015172F" w:rsidRDefault="0006142A">
            <w:pPr>
              <w:rPr>
                <w:rFonts w:cstheme="minorHAnsi"/>
                <w:shd w:val="clear" w:color="auto" w:fill="FFFFFF"/>
              </w:rPr>
            </w:pPr>
            <w:r w:rsidRPr="00250C3A">
              <w:rPr>
                <w:rFonts w:ascii="inherit" w:eastAsia="Times New Roman" w:hAnsi="inherit" w:cs="Times New Roman"/>
                <w:color w:val="4A4A4A"/>
                <w:kern w:val="0"/>
                <w:sz w:val="21"/>
                <w:szCs w:val="21"/>
                <w14:ligatures w14:val="none"/>
              </w:rPr>
              <w:fldChar w:fldCharType="begin"/>
            </w:r>
            <w:r w:rsidRPr="00250C3A">
              <w:rPr>
                <w:rFonts w:ascii="inherit" w:eastAsia="Times New Roman" w:hAnsi="inherit" w:cs="Times New Roman"/>
                <w:color w:val="4A4A4A"/>
                <w:kern w:val="0"/>
                <w:sz w:val="21"/>
                <w:szCs w:val="21"/>
                <w14:ligatures w14:val="none"/>
              </w:rPr>
              <w:instrText xml:space="preserve"> INCLUDEPICTURE "https://nanoporetech.com/sites/default/files/s3/inline-images/asic.png" \* MERGEFORMATINET </w:instrText>
            </w:r>
            <w:r w:rsidRPr="00250C3A">
              <w:rPr>
                <w:rFonts w:ascii="inherit" w:eastAsia="Times New Roman" w:hAnsi="inherit" w:cs="Times New Roman"/>
                <w:color w:val="4A4A4A"/>
                <w:kern w:val="0"/>
                <w:sz w:val="21"/>
                <w:szCs w:val="21"/>
                <w14:ligatures w14:val="none"/>
              </w:rPr>
              <w:fldChar w:fldCharType="separate"/>
            </w:r>
            <w:r w:rsidRPr="00250C3A">
              <w:rPr>
                <w:rFonts w:ascii="inherit" w:eastAsia="Times New Roman" w:hAnsi="inherit" w:cs="Times New Roman"/>
                <w:noProof/>
                <w:color w:val="4A4A4A"/>
                <w:kern w:val="0"/>
                <w:sz w:val="21"/>
                <w:szCs w:val="21"/>
                <w14:ligatures w14:val="none"/>
              </w:rPr>
              <w:drawing>
                <wp:inline distT="0" distB="0" distL="0" distR="0" wp14:anchorId="0E1713FE" wp14:editId="12A85993">
                  <wp:extent cx="1701209" cy="684637"/>
                  <wp:effectExtent l="0" t="0" r="635" b="1270"/>
                  <wp:docPr id="1878449458" name="Picture 1" descr="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6240" cy="694711"/>
                          </a:xfrm>
                          <a:prstGeom prst="rect">
                            <a:avLst/>
                          </a:prstGeom>
                          <a:noFill/>
                          <a:ln>
                            <a:noFill/>
                          </a:ln>
                        </pic:spPr>
                      </pic:pic>
                    </a:graphicData>
                  </a:graphic>
                </wp:inline>
              </w:drawing>
            </w:r>
            <w:r w:rsidRPr="00250C3A">
              <w:rPr>
                <w:rFonts w:ascii="inherit" w:eastAsia="Times New Roman" w:hAnsi="inherit" w:cs="Times New Roman"/>
                <w:color w:val="4A4A4A"/>
                <w:kern w:val="0"/>
                <w:sz w:val="21"/>
                <w:szCs w:val="21"/>
                <w14:ligatures w14:val="none"/>
              </w:rPr>
              <w:fldChar w:fldCharType="end"/>
            </w:r>
          </w:p>
        </w:tc>
        <w:tc>
          <w:tcPr>
            <w:tcW w:w="6454" w:type="dxa"/>
          </w:tcPr>
          <w:p w14:paraId="5378D4F4" w14:textId="77777777" w:rsidR="00264951" w:rsidRPr="00AB0B57" w:rsidRDefault="00264951" w:rsidP="00264951">
            <w:pPr>
              <w:rPr>
                <w:rFonts w:cstheme="minorHAnsi"/>
                <w:i/>
                <w:iCs/>
                <w:shd w:val="clear" w:color="auto" w:fill="FFFFFF"/>
              </w:rPr>
            </w:pPr>
            <w:r w:rsidRPr="00AB0B57">
              <w:rPr>
                <w:rFonts w:cstheme="minorHAnsi"/>
                <w:i/>
                <w:iCs/>
                <w:shd w:val="clear" w:color="auto" w:fill="FFFFFF"/>
              </w:rPr>
              <w:t>ASIC</w:t>
            </w:r>
          </w:p>
          <w:p w14:paraId="5D8E7320" w14:textId="77777777" w:rsidR="00264951" w:rsidRDefault="00264951" w:rsidP="00264951">
            <w:pPr>
              <w:rPr>
                <w:rFonts w:cstheme="minorHAnsi"/>
                <w:shd w:val="clear" w:color="auto" w:fill="FFFFFF"/>
              </w:rPr>
            </w:pPr>
            <w:r w:rsidRPr="00341A59">
              <w:rPr>
                <w:rFonts w:cstheme="minorHAnsi"/>
                <w:shd w:val="clear" w:color="auto" w:fill="FFFFFF"/>
              </w:rPr>
              <w:t>Each nanopore channel is controlled ASIC</w:t>
            </w:r>
            <w:r>
              <w:rPr>
                <w:rFonts w:cstheme="minorHAnsi"/>
                <w:shd w:val="clear" w:color="auto" w:fill="FFFFFF"/>
              </w:rPr>
              <w:t xml:space="preserve"> </w:t>
            </w:r>
            <w:r w:rsidRPr="00341A59">
              <w:rPr>
                <w:rFonts w:cstheme="minorHAnsi"/>
                <w:shd w:val="clear" w:color="auto" w:fill="FFFFFF"/>
              </w:rPr>
              <w:t>and measured individually by the bespoke ASIC. This allows for multiple nanopore experiments to be performed in parallel. More than one ASIC may be included in a device and Oxford Nanopore is building ASICs of different sizes for different purposes.</w:t>
            </w:r>
          </w:p>
          <w:p w14:paraId="0DA4A030" w14:textId="77777777" w:rsidR="0015172F" w:rsidRDefault="0015172F">
            <w:pPr>
              <w:rPr>
                <w:rFonts w:cstheme="minorHAnsi"/>
                <w:shd w:val="clear" w:color="auto" w:fill="FFFFFF"/>
              </w:rPr>
            </w:pPr>
          </w:p>
        </w:tc>
      </w:tr>
    </w:tbl>
    <w:p w14:paraId="04080D5E" w14:textId="77777777" w:rsidR="0015172F" w:rsidRDefault="0015172F">
      <w:pPr>
        <w:rPr>
          <w:rFonts w:cstheme="minorHAnsi"/>
          <w:shd w:val="clear" w:color="auto" w:fill="FFFFFF"/>
        </w:rPr>
      </w:pPr>
    </w:p>
    <w:p w14:paraId="646CDCF2" w14:textId="40C17937" w:rsidR="00341A59" w:rsidRDefault="00264951" w:rsidP="00341A59">
      <w:pPr>
        <w:rPr>
          <w:rFonts w:cstheme="minorHAnsi"/>
          <w:shd w:val="clear" w:color="auto" w:fill="FFFFFF"/>
        </w:rPr>
      </w:pPr>
      <w:r>
        <w:rPr>
          <w:rFonts w:cstheme="minorHAnsi"/>
          <w:i/>
          <w:iCs/>
          <w:shd w:val="clear" w:color="auto" w:fill="FFFFFF"/>
        </w:rPr>
        <w:t>Table. Flowcell details</w:t>
      </w:r>
    </w:p>
    <w:tbl>
      <w:tblPr>
        <w:tblW w:w="0" w:type="auto"/>
        <w:tblCellMar>
          <w:top w:w="15" w:type="dxa"/>
          <w:left w:w="15" w:type="dxa"/>
          <w:bottom w:w="15" w:type="dxa"/>
          <w:right w:w="15" w:type="dxa"/>
        </w:tblCellMar>
        <w:tblLook w:val="04A0" w:firstRow="1" w:lastRow="0" w:firstColumn="1" w:lastColumn="0" w:noHBand="0" w:noVBand="1"/>
      </w:tblPr>
      <w:tblGrid>
        <w:gridCol w:w="2413"/>
        <w:gridCol w:w="2329"/>
        <w:gridCol w:w="2738"/>
        <w:gridCol w:w="1864"/>
      </w:tblGrid>
      <w:tr w:rsidR="00FB5A25" w:rsidRPr="00580239" w14:paraId="45849802" w14:textId="77777777" w:rsidTr="003C3FEE">
        <w:trPr>
          <w:tblHeader/>
        </w:trPr>
        <w:tc>
          <w:tcPr>
            <w:tcW w:w="0" w:type="auto"/>
            <w:tcBorders>
              <w:top w:val="single" w:sz="6" w:space="0" w:color="E4E6E8"/>
              <w:left w:val="single" w:sz="6" w:space="0" w:color="E4E6E8"/>
              <w:bottom w:val="single" w:sz="6" w:space="0" w:color="E4E6E8"/>
              <w:right w:val="single" w:sz="6" w:space="0" w:color="E4E6E8"/>
            </w:tcBorders>
            <w:shd w:val="clear" w:color="auto" w:fill="F0EFED"/>
            <w:tcMar>
              <w:top w:w="30" w:type="dxa"/>
              <w:left w:w="75" w:type="dxa"/>
              <w:bottom w:w="30" w:type="dxa"/>
              <w:right w:w="75" w:type="dxa"/>
            </w:tcMar>
            <w:hideMark/>
          </w:tcPr>
          <w:p w14:paraId="45CE5706" w14:textId="77777777" w:rsidR="00FB5A25" w:rsidRPr="00580239" w:rsidRDefault="00FB5A25" w:rsidP="003C3FEE">
            <w:pPr>
              <w:rPr>
                <w:rFonts w:eastAsia="Times New Roman" w:cstheme="minorHAnsi"/>
                <w:b/>
                <w:bCs/>
                <w:color w:val="4A4A4A"/>
                <w:kern w:val="0"/>
                <w14:ligatures w14:val="none"/>
              </w:rPr>
            </w:pPr>
            <w:r w:rsidRPr="00580239">
              <w:rPr>
                <w:rFonts w:eastAsia="Times New Roman" w:cstheme="minorHAnsi"/>
                <w:b/>
                <w:bCs/>
                <w:color w:val="4A4A4A"/>
                <w:kern w:val="0"/>
                <w14:ligatures w14:val="none"/>
              </w:rPr>
              <w:t>Flow cell</w:t>
            </w:r>
          </w:p>
        </w:tc>
        <w:tc>
          <w:tcPr>
            <w:tcW w:w="0" w:type="auto"/>
            <w:tcBorders>
              <w:top w:val="single" w:sz="6" w:space="0" w:color="E4E6E8"/>
              <w:left w:val="single" w:sz="6" w:space="0" w:color="E4E6E8"/>
              <w:bottom w:val="single" w:sz="6" w:space="0" w:color="E4E6E8"/>
              <w:right w:val="single" w:sz="6" w:space="0" w:color="E4E6E8"/>
            </w:tcBorders>
            <w:shd w:val="clear" w:color="auto" w:fill="F0EFED"/>
            <w:tcMar>
              <w:top w:w="30" w:type="dxa"/>
              <w:left w:w="75" w:type="dxa"/>
              <w:bottom w:w="30" w:type="dxa"/>
              <w:right w:w="75" w:type="dxa"/>
            </w:tcMar>
            <w:hideMark/>
          </w:tcPr>
          <w:p w14:paraId="17ED484A" w14:textId="77777777" w:rsidR="00FB5A25" w:rsidRPr="00580239" w:rsidRDefault="00FB5A25" w:rsidP="003C3FEE">
            <w:pPr>
              <w:rPr>
                <w:rFonts w:eastAsia="Times New Roman" w:cstheme="minorHAnsi"/>
                <w:b/>
                <w:bCs/>
                <w:color w:val="4A4A4A"/>
                <w:kern w:val="0"/>
                <w14:ligatures w14:val="none"/>
              </w:rPr>
            </w:pPr>
            <w:r w:rsidRPr="00580239">
              <w:rPr>
                <w:rFonts w:eastAsia="Times New Roman" w:cstheme="minorHAnsi"/>
                <w:b/>
                <w:bCs/>
                <w:color w:val="4A4A4A"/>
                <w:kern w:val="0"/>
                <w14:ligatures w14:val="none"/>
              </w:rPr>
              <w:t>Flongle</w:t>
            </w:r>
          </w:p>
        </w:tc>
        <w:tc>
          <w:tcPr>
            <w:tcW w:w="0" w:type="auto"/>
            <w:tcBorders>
              <w:top w:val="single" w:sz="6" w:space="0" w:color="E4E6E8"/>
              <w:left w:val="single" w:sz="6" w:space="0" w:color="E4E6E8"/>
              <w:bottom w:val="single" w:sz="6" w:space="0" w:color="E4E6E8"/>
              <w:right w:val="single" w:sz="6" w:space="0" w:color="E4E6E8"/>
            </w:tcBorders>
            <w:shd w:val="clear" w:color="auto" w:fill="F0EFED"/>
            <w:tcMar>
              <w:top w:w="30" w:type="dxa"/>
              <w:left w:w="75" w:type="dxa"/>
              <w:bottom w:w="30" w:type="dxa"/>
              <w:right w:w="75" w:type="dxa"/>
            </w:tcMar>
            <w:hideMark/>
          </w:tcPr>
          <w:p w14:paraId="04FB00D3" w14:textId="77777777" w:rsidR="00FB5A25" w:rsidRPr="00580239" w:rsidRDefault="00FB5A25" w:rsidP="003C3FEE">
            <w:pPr>
              <w:rPr>
                <w:rFonts w:eastAsia="Times New Roman" w:cstheme="minorHAnsi"/>
                <w:b/>
                <w:bCs/>
                <w:color w:val="4A4A4A"/>
                <w:kern w:val="0"/>
                <w14:ligatures w14:val="none"/>
              </w:rPr>
            </w:pPr>
            <w:r w:rsidRPr="00580239">
              <w:rPr>
                <w:rFonts w:eastAsia="Times New Roman" w:cstheme="minorHAnsi"/>
                <w:b/>
                <w:bCs/>
                <w:color w:val="4A4A4A"/>
                <w:kern w:val="0"/>
                <w14:ligatures w14:val="none"/>
              </w:rPr>
              <w:t>MinION/GridION</w:t>
            </w:r>
          </w:p>
        </w:tc>
        <w:tc>
          <w:tcPr>
            <w:tcW w:w="0" w:type="auto"/>
            <w:tcBorders>
              <w:top w:val="single" w:sz="6" w:space="0" w:color="E4E6E8"/>
              <w:left w:val="single" w:sz="6" w:space="0" w:color="E4E6E8"/>
              <w:bottom w:val="single" w:sz="6" w:space="0" w:color="E4E6E8"/>
              <w:right w:val="single" w:sz="6" w:space="0" w:color="E4E6E8"/>
            </w:tcBorders>
            <w:shd w:val="clear" w:color="auto" w:fill="F0EFED"/>
            <w:tcMar>
              <w:top w:w="30" w:type="dxa"/>
              <w:left w:w="75" w:type="dxa"/>
              <w:bottom w:w="30" w:type="dxa"/>
              <w:right w:w="75" w:type="dxa"/>
            </w:tcMar>
            <w:hideMark/>
          </w:tcPr>
          <w:p w14:paraId="2C5B4C23" w14:textId="77777777" w:rsidR="00FB5A25" w:rsidRPr="00580239" w:rsidRDefault="00FB5A25" w:rsidP="003C3FEE">
            <w:pPr>
              <w:rPr>
                <w:rFonts w:eastAsia="Times New Roman" w:cstheme="minorHAnsi"/>
                <w:b/>
                <w:bCs/>
                <w:color w:val="4A4A4A"/>
                <w:kern w:val="0"/>
                <w14:ligatures w14:val="none"/>
              </w:rPr>
            </w:pPr>
            <w:r w:rsidRPr="00580239">
              <w:rPr>
                <w:rFonts w:eastAsia="Times New Roman" w:cstheme="minorHAnsi"/>
                <w:b/>
                <w:bCs/>
                <w:color w:val="4A4A4A"/>
                <w:kern w:val="0"/>
                <w14:ligatures w14:val="none"/>
              </w:rPr>
              <w:t>PromethION</w:t>
            </w:r>
          </w:p>
        </w:tc>
      </w:tr>
      <w:tr w:rsidR="00FB5A25" w:rsidRPr="00580239" w14:paraId="3421D11D" w14:textId="77777777" w:rsidTr="003C3FEE">
        <w:tc>
          <w:tcPr>
            <w:tcW w:w="0" w:type="auto"/>
            <w:tcBorders>
              <w:top w:val="single" w:sz="6" w:space="0" w:color="E4E6E8"/>
              <w:left w:val="single" w:sz="6" w:space="0" w:color="E4E6E8"/>
              <w:bottom w:val="single" w:sz="6" w:space="0" w:color="E4E6E8"/>
              <w:right w:val="single" w:sz="6" w:space="0" w:color="E4E6E8"/>
            </w:tcBorders>
            <w:tcMar>
              <w:top w:w="30" w:type="dxa"/>
              <w:left w:w="75" w:type="dxa"/>
              <w:bottom w:w="30" w:type="dxa"/>
              <w:right w:w="75" w:type="dxa"/>
            </w:tcMar>
            <w:hideMark/>
          </w:tcPr>
          <w:p w14:paraId="0AC84E89" w14:textId="77777777" w:rsidR="00FB5A25" w:rsidRPr="00580239" w:rsidRDefault="00FB5A25" w:rsidP="003C3FEE">
            <w:pPr>
              <w:rPr>
                <w:rFonts w:eastAsia="Times New Roman" w:cstheme="minorHAnsi"/>
                <w:color w:val="4A4A4A"/>
                <w:kern w:val="0"/>
                <w14:ligatures w14:val="none"/>
              </w:rPr>
            </w:pPr>
            <w:r w:rsidRPr="00580239">
              <w:rPr>
                <w:rFonts w:eastAsia="Times New Roman" w:cstheme="minorHAnsi"/>
                <w:color w:val="4A4A4A"/>
                <w:kern w:val="0"/>
                <w14:ligatures w14:val="none"/>
              </w:rPr>
              <w:t>Device</w:t>
            </w:r>
          </w:p>
        </w:tc>
        <w:tc>
          <w:tcPr>
            <w:tcW w:w="0" w:type="auto"/>
            <w:tcBorders>
              <w:top w:val="single" w:sz="6" w:space="0" w:color="E4E6E8"/>
              <w:left w:val="single" w:sz="6" w:space="0" w:color="E4E6E8"/>
              <w:bottom w:val="single" w:sz="6" w:space="0" w:color="E4E6E8"/>
              <w:right w:val="single" w:sz="6" w:space="0" w:color="E4E6E8"/>
            </w:tcBorders>
            <w:tcMar>
              <w:top w:w="30" w:type="dxa"/>
              <w:left w:w="75" w:type="dxa"/>
              <w:bottom w:w="30" w:type="dxa"/>
              <w:right w:w="75" w:type="dxa"/>
            </w:tcMar>
            <w:hideMark/>
          </w:tcPr>
          <w:p w14:paraId="41798E06" w14:textId="77777777" w:rsidR="00FB5A25" w:rsidRPr="00580239" w:rsidRDefault="00FB5A25" w:rsidP="003C3FEE">
            <w:pPr>
              <w:rPr>
                <w:rFonts w:eastAsia="Times New Roman" w:cstheme="minorHAnsi"/>
                <w:color w:val="4A4A4A"/>
                <w:kern w:val="0"/>
                <w14:ligatures w14:val="none"/>
              </w:rPr>
            </w:pPr>
            <w:r w:rsidRPr="00580239">
              <w:rPr>
                <w:rFonts w:eastAsia="Times New Roman" w:cstheme="minorHAnsi"/>
                <w:color w:val="4A4A4A"/>
                <w:kern w:val="0"/>
                <w14:ligatures w14:val="none"/>
              </w:rPr>
              <w:t>MinION Mk1B, Mk1C and GridION</w:t>
            </w:r>
          </w:p>
        </w:tc>
        <w:tc>
          <w:tcPr>
            <w:tcW w:w="0" w:type="auto"/>
            <w:tcBorders>
              <w:top w:val="single" w:sz="6" w:space="0" w:color="E4E6E8"/>
              <w:left w:val="single" w:sz="6" w:space="0" w:color="E4E6E8"/>
              <w:bottom w:val="single" w:sz="6" w:space="0" w:color="E4E6E8"/>
              <w:right w:val="single" w:sz="6" w:space="0" w:color="E4E6E8"/>
            </w:tcBorders>
            <w:tcMar>
              <w:top w:w="30" w:type="dxa"/>
              <w:left w:w="75" w:type="dxa"/>
              <w:bottom w:w="30" w:type="dxa"/>
              <w:right w:w="75" w:type="dxa"/>
            </w:tcMar>
            <w:hideMark/>
          </w:tcPr>
          <w:p w14:paraId="6F4A551E" w14:textId="77777777" w:rsidR="00FB5A25" w:rsidRPr="00580239" w:rsidRDefault="00FB5A25" w:rsidP="003C3FEE">
            <w:pPr>
              <w:rPr>
                <w:rFonts w:eastAsia="Times New Roman" w:cstheme="minorHAnsi"/>
                <w:color w:val="4A4A4A"/>
                <w:kern w:val="0"/>
                <w14:ligatures w14:val="none"/>
              </w:rPr>
            </w:pPr>
            <w:r w:rsidRPr="00580239">
              <w:rPr>
                <w:rFonts w:eastAsia="Times New Roman" w:cstheme="minorHAnsi"/>
                <w:color w:val="4A4A4A"/>
                <w:kern w:val="0"/>
                <w14:ligatures w14:val="none"/>
              </w:rPr>
              <w:t>MinION Mk1B, Mk1C and GridION</w:t>
            </w:r>
          </w:p>
        </w:tc>
        <w:tc>
          <w:tcPr>
            <w:tcW w:w="0" w:type="auto"/>
            <w:tcBorders>
              <w:top w:val="single" w:sz="6" w:space="0" w:color="E4E6E8"/>
              <w:left w:val="single" w:sz="6" w:space="0" w:color="E4E6E8"/>
              <w:bottom w:val="single" w:sz="6" w:space="0" w:color="E4E6E8"/>
              <w:right w:val="single" w:sz="6" w:space="0" w:color="E4E6E8"/>
            </w:tcBorders>
            <w:tcMar>
              <w:top w:w="30" w:type="dxa"/>
              <w:left w:w="75" w:type="dxa"/>
              <w:bottom w:w="30" w:type="dxa"/>
              <w:right w:w="75" w:type="dxa"/>
            </w:tcMar>
            <w:hideMark/>
          </w:tcPr>
          <w:p w14:paraId="11B0510B" w14:textId="77777777" w:rsidR="00FB5A25" w:rsidRPr="00580239" w:rsidRDefault="00FB5A25" w:rsidP="003C3FEE">
            <w:pPr>
              <w:rPr>
                <w:rFonts w:eastAsia="Times New Roman" w:cstheme="minorHAnsi"/>
                <w:color w:val="4A4A4A"/>
                <w:kern w:val="0"/>
                <w14:ligatures w14:val="none"/>
              </w:rPr>
            </w:pPr>
            <w:r w:rsidRPr="00580239">
              <w:rPr>
                <w:rFonts w:eastAsia="Times New Roman" w:cstheme="minorHAnsi"/>
                <w:color w:val="4A4A4A"/>
                <w:kern w:val="0"/>
                <w14:ligatures w14:val="none"/>
              </w:rPr>
              <w:t>PromethION</w:t>
            </w:r>
          </w:p>
        </w:tc>
      </w:tr>
      <w:tr w:rsidR="00FB5A25" w:rsidRPr="00580239" w14:paraId="3658ABBD" w14:textId="77777777" w:rsidTr="003C3FEE">
        <w:tc>
          <w:tcPr>
            <w:tcW w:w="0" w:type="auto"/>
            <w:tcBorders>
              <w:top w:val="single" w:sz="6" w:space="0" w:color="E4E6E8"/>
              <w:left w:val="single" w:sz="6" w:space="0" w:color="E4E6E8"/>
              <w:bottom w:val="single" w:sz="6" w:space="0" w:color="E4E6E8"/>
              <w:right w:val="single" w:sz="6" w:space="0" w:color="E4E6E8"/>
            </w:tcBorders>
            <w:tcMar>
              <w:top w:w="30" w:type="dxa"/>
              <w:left w:w="75" w:type="dxa"/>
              <w:bottom w:w="30" w:type="dxa"/>
              <w:right w:w="75" w:type="dxa"/>
            </w:tcMar>
            <w:hideMark/>
          </w:tcPr>
          <w:p w14:paraId="10600F45" w14:textId="77777777" w:rsidR="00FB5A25" w:rsidRPr="00580239" w:rsidRDefault="00FB5A25" w:rsidP="003C3FEE">
            <w:pPr>
              <w:rPr>
                <w:rFonts w:eastAsia="Times New Roman" w:cstheme="minorHAnsi"/>
                <w:color w:val="4A4A4A"/>
                <w:kern w:val="0"/>
                <w14:ligatures w14:val="none"/>
              </w:rPr>
            </w:pPr>
            <w:r w:rsidRPr="00580239">
              <w:rPr>
                <w:rFonts w:eastAsia="Times New Roman" w:cstheme="minorHAnsi"/>
                <w:color w:val="4A4A4A"/>
                <w:kern w:val="0"/>
                <w14:ligatures w14:val="none"/>
              </w:rPr>
              <w:t>Storage and stability (unopened)</w:t>
            </w:r>
          </w:p>
        </w:tc>
        <w:tc>
          <w:tcPr>
            <w:tcW w:w="0" w:type="auto"/>
            <w:tcBorders>
              <w:top w:val="single" w:sz="6" w:space="0" w:color="E4E6E8"/>
              <w:left w:val="single" w:sz="6" w:space="0" w:color="E4E6E8"/>
              <w:bottom w:val="single" w:sz="6" w:space="0" w:color="E4E6E8"/>
              <w:right w:val="single" w:sz="6" w:space="0" w:color="E4E6E8"/>
            </w:tcBorders>
            <w:tcMar>
              <w:top w:w="30" w:type="dxa"/>
              <w:left w:w="75" w:type="dxa"/>
              <w:bottom w:w="30" w:type="dxa"/>
              <w:right w:w="75" w:type="dxa"/>
            </w:tcMar>
            <w:hideMark/>
          </w:tcPr>
          <w:p w14:paraId="5036735A" w14:textId="77777777" w:rsidR="00FB5A25" w:rsidRPr="00580239" w:rsidRDefault="00FB5A25" w:rsidP="003C3FEE">
            <w:pPr>
              <w:rPr>
                <w:rFonts w:eastAsia="Times New Roman" w:cstheme="minorHAnsi"/>
                <w:color w:val="4A4A4A"/>
                <w:kern w:val="0"/>
                <w14:ligatures w14:val="none"/>
              </w:rPr>
            </w:pPr>
            <w:r w:rsidRPr="00580239">
              <w:rPr>
                <w:rFonts w:eastAsia="Times New Roman" w:cstheme="minorHAnsi"/>
                <w:color w:val="4A4A4A"/>
                <w:kern w:val="0"/>
                <w14:ligatures w14:val="none"/>
              </w:rPr>
              <w:t>2-8°C: 4 weeks</w:t>
            </w:r>
          </w:p>
        </w:tc>
        <w:tc>
          <w:tcPr>
            <w:tcW w:w="0" w:type="auto"/>
            <w:tcBorders>
              <w:top w:val="single" w:sz="6" w:space="0" w:color="E4E6E8"/>
              <w:left w:val="single" w:sz="6" w:space="0" w:color="E4E6E8"/>
              <w:bottom w:val="single" w:sz="6" w:space="0" w:color="E4E6E8"/>
              <w:right w:val="single" w:sz="6" w:space="0" w:color="E4E6E8"/>
            </w:tcBorders>
            <w:tcMar>
              <w:top w:w="30" w:type="dxa"/>
              <w:left w:w="75" w:type="dxa"/>
              <w:bottom w:w="30" w:type="dxa"/>
              <w:right w:w="75" w:type="dxa"/>
            </w:tcMar>
            <w:hideMark/>
          </w:tcPr>
          <w:p w14:paraId="53F420C1" w14:textId="77777777" w:rsidR="00FB5A25" w:rsidRPr="00580239" w:rsidRDefault="00FB5A25" w:rsidP="003C3FEE">
            <w:pPr>
              <w:rPr>
                <w:rFonts w:eastAsia="Times New Roman" w:cstheme="minorHAnsi"/>
                <w:color w:val="4A4A4A"/>
                <w:kern w:val="0"/>
                <w14:ligatures w14:val="none"/>
              </w:rPr>
            </w:pPr>
            <w:r w:rsidRPr="00580239">
              <w:rPr>
                <w:rFonts w:eastAsia="Times New Roman" w:cstheme="minorHAnsi"/>
                <w:color w:val="4A4A4A"/>
                <w:kern w:val="0"/>
                <w14:ligatures w14:val="none"/>
              </w:rPr>
              <w:t>Room temp: 1 month</w:t>
            </w:r>
            <w:r w:rsidRPr="00580239">
              <w:rPr>
                <w:rFonts w:eastAsia="Times New Roman" w:cstheme="minorHAnsi"/>
                <w:color w:val="4A4A4A"/>
                <w:kern w:val="0"/>
                <w14:ligatures w14:val="none"/>
              </w:rPr>
              <w:br/>
              <w:t>2-8°C: 12 weeks</w:t>
            </w:r>
          </w:p>
        </w:tc>
        <w:tc>
          <w:tcPr>
            <w:tcW w:w="0" w:type="auto"/>
            <w:tcBorders>
              <w:top w:val="single" w:sz="6" w:space="0" w:color="E4E6E8"/>
              <w:left w:val="single" w:sz="6" w:space="0" w:color="E4E6E8"/>
              <w:bottom w:val="single" w:sz="6" w:space="0" w:color="E4E6E8"/>
              <w:right w:val="single" w:sz="6" w:space="0" w:color="E4E6E8"/>
            </w:tcBorders>
            <w:tcMar>
              <w:top w:w="30" w:type="dxa"/>
              <w:left w:w="75" w:type="dxa"/>
              <w:bottom w:w="30" w:type="dxa"/>
              <w:right w:w="75" w:type="dxa"/>
            </w:tcMar>
            <w:hideMark/>
          </w:tcPr>
          <w:p w14:paraId="57997CE1" w14:textId="77777777" w:rsidR="00FB5A25" w:rsidRPr="00580239" w:rsidRDefault="00FB5A25" w:rsidP="003C3FEE">
            <w:pPr>
              <w:rPr>
                <w:rFonts w:eastAsia="Times New Roman" w:cstheme="minorHAnsi"/>
                <w:color w:val="4A4A4A"/>
                <w:kern w:val="0"/>
                <w14:ligatures w14:val="none"/>
              </w:rPr>
            </w:pPr>
            <w:r w:rsidRPr="00580239">
              <w:rPr>
                <w:rFonts w:eastAsia="Times New Roman" w:cstheme="minorHAnsi"/>
                <w:color w:val="4A4A4A"/>
                <w:kern w:val="0"/>
                <w14:ligatures w14:val="none"/>
              </w:rPr>
              <w:t>Room temp: 1 month</w:t>
            </w:r>
            <w:r w:rsidRPr="00580239">
              <w:rPr>
                <w:rFonts w:eastAsia="Times New Roman" w:cstheme="minorHAnsi"/>
                <w:color w:val="4A4A4A"/>
                <w:kern w:val="0"/>
                <w14:ligatures w14:val="none"/>
              </w:rPr>
              <w:br/>
              <w:t>2-8°C: long term</w:t>
            </w:r>
          </w:p>
        </w:tc>
      </w:tr>
      <w:tr w:rsidR="00FB5A25" w:rsidRPr="00580239" w14:paraId="66A864A2" w14:textId="77777777" w:rsidTr="003C3FEE">
        <w:tc>
          <w:tcPr>
            <w:tcW w:w="0" w:type="auto"/>
            <w:tcBorders>
              <w:top w:val="single" w:sz="6" w:space="0" w:color="E4E6E8"/>
              <w:left w:val="single" w:sz="6" w:space="0" w:color="E4E6E8"/>
              <w:bottom w:val="single" w:sz="6" w:space="0" w:color="E4E6E8"/>
              <w:right w:val="single" w:sz="6" w:space="0" w:color="E4E6E8"/>
            </w:tcBorders>
            <w:tcMar>
              <w:top w:w="30" w:type="dxa"/>
              <w:left w:w="75" w:type="dxa"/>
              <w:bottom w:w="30" w:type="dxa"/>
              <w:right w:w="75" w:type="dxa"/>
            </w:tcMar>
            <w:hideMark/>
          </w:tcPr>
          <w:p w14:paraId="02C15000" w14:textId="77777777" w:rsidR="00FB5A25" w:rsidRPr="00580239" w:rsidRDefault="00FB5A25" w:rsidP="003C3FEE">
            <w:pPr>
              <w:rPr>
                <w:rFonts w:eastAsia="Times New Roman" w:cstheme="minorHAnsi"/>
                <w:color w:val="4A4A4A"/>
                <w:kern w:val="0"/>
                <w14:ligatures w14:val="none"/>
              </w:rPr>
            </w:pPr>
            <w:r w:rsidRPr="00580239">
              <w:rPr>
                <w:rFonts w:eastAsia="Times New Roman" w:cstheme="minorHAnsi"/>
                <w:color w:val="4A4A4A"/>
                <w:kern w:val="0"/>
                <w14:ligatures w14:val="none"/>
              </w:rPr>
              <w:t>Pore count warranty</w:t>
            </w:r>
          </w:p>
        </w:tc>
        <w:tc>
          <w:tcPr>
            <w:tcW w:w="0" w:type="auto"/>
            <w:tcBorders>
              <w:top w:val="single" w:sz="6" w:space="0" w:color="E4E6E8"/>
              <w:left w:val="single" w:sz="6" w:space="0" w:color="E4E6E8"/>
              <w:bottom w:val="single" w:sz="6" w:space="0" w:color="E4E6E8"/>
              <w:right w:val="single" w:sz="6" w:space="0" w:color="E4E6E8"/>
            </w:tcBorders>
            <w:tcMar>
              <w:top w:w="30" w:type="dxa"/>
              <w:left w:w="75" w:type="dxa"/>
              <w:bottom w:w="30" w:type="dxa"/>
              <w:right w:w="75" w:type="dxa"/>
            </w:tcMar>
            <w:hideMark/>
          </w:tcPr>
          <w:p w14:paraId="4D26B769" w14:textId="77777777" w:rsidR="00FB5A25" w:rsidRPr="00580239" w:rsidRDefault="00FB5A25" w:rsidP="003C3FEE">
            <w:pPr>
              <w:rPr>
                <w:rFonts w:eastAsia="Times New Roman" w:cstheme="minorHAnsi"/>
                <w:color w:val="4A4A4A"/>
                <w:kern w:val="0"/>
                <w14:ligatures w14:val="none"/>
              </w:rPr>
            </w:pPr>
            <w:r w:rsidRPr="00580239">
              <w:rPr>
                <w:rFonts w:eastAsia="Times New Roman" w:cstheme="minorHAnsi"/>
                <w:color w:val="4A4A4A"/>
                <w:kern w:val="0"/>
                <w14:ligatures w14:val="none"/>
              </w:rPr>
              <w:t>≥ 50</w:t>
            </w:r>
          </w:p>
        </w:tc>
        <w:tc>
          <w:tcPr>
            <w:tcW w:w="0" w:type="auto"/>
            <w:tcBorders>
              <w:top w:val="single" w:sz="6" w:space="0" w:color="E4E6E8"/>
              <w:left w:val="single" w:sz="6" w:space="0" w:color="E4E6E8"/>
              <w:bottom w:val="single" w:sz="6" w:space="0" w:color="E4E6E8"/>
              <w:right w:val="single" w:sz="6" w:space="0" w:color="E4E6E8"/>
            </w:tcBorders>
            <w:tcMar>
              <w:top w:w="30" w:type="dxa"/>
              <w:left w:w="75" w:type="dxa"/>
              <w:bottom w:w="30" w:type="dxa"/>
              <w:right w:w="75" w:type="dxa"/>
            </w:tcMar>
            <w:hideMark/>
          </w:tcPr>
          <w:p w14:paraId="615725D0" w14:textId="77777777" w:rsidR="00FB5A25" w:rsidRPr="00580239" w:rsidRDefault="00FB5A25" w:rsidP="003C3FEE">
            <w:pPr>
              <w:rPr>
                <w:rFonts w:eastAsia="Times New Roman" w:cstheme="minorHAnsi"/>
                <w:color w:val="4A4A4A"/>
                <w:kern w:val="0"/>
                <w14:ligatures w14:val="none"/>
              </w:rPr>
            </w:pPr>
            <w:r w:rsidRPr="00580239">
              <w:rPr>
                <w:rFonts w:eastAsia="Times New Roman" w:cstheme="minorHAnsi"/>
                <w:color w:val="4A4A4A"/>
                <w:kern w:val="0"/>
                <w14:ligatures w14:val="none"/>
              </w:rPr>
              <w:t>≥ 800</w:t>
            </w:r>
          </w:p>
        </w:tc>
        <w:tc>
          <w:tcPr>
            <w:tcW w:w="0" w:type="auto"/>
            <w:tcBorders>
              <w:top w:val="single" w:sz="6" w:space="0" w:color="E4E6E8"/>
              <w:left w:val="single" w:sz="6" w:space="0" w:color="E4E6E8"/>
              <w:bottom w:val="single" w:sz="6" w:space="0" w:color="E4E6E8"/>
              <w:right w:val="single" w:sz="6" w:space="0" w:color="E4E6E8"/>
            </w:tcBorders>
            <w:tcMar>
              <w:top w:w="30" w:type="dxa"/>
              <w:left w:w="75" w:type="dxa"/>
              <w:bottom w:w="30" w:type="dxa"/>
              <w:right w:w="75" w:type="dxa"/>
            </w:tcMar>
            <w:hideMark/>
          </w:tcPr>
          <w:p w14:paraId="67529844" w14:textId="77777777" w:rsidR="00FB5A25" w:rsidRPr="00580239" w:rsidRDefault="00FB5A25" w:rsidP="003C3FEE">
            <w:pPr>
              <w:rPr>
                <w:rFonts w:eastAsia="Times New Roman" w:cstheme="minorHAnsi"/>
                <w:color w:val="4A4A4A"/>
                <w:kern w:val="0"/>
                <w14:ligatures w14:val="none"/>
              </w:rPr>
            </w:pPr>
            <w:r w:rsidRPr="00580239">
              <w:rPr>
                <w:rFonts w:eastAsia="Times New Roman" w:cstheme="minorHAnsi"/>
                <w:color w:val="4A4A4A"/>
                <w:kern w:val="0"/>
                <w14:ligatures w14:val="none"/>
              </w:rPr>
              <w:t>≥ 5000</w:t>
            </w:r>
          </w:p>
        </w:tc>
      </w:tr>
    </w:tbl>
    <w:p w14:paraId="5973AD5B" w14:textId="77777777" w:rsidR="00FB5A25" w:rsidRDefault="00FB5A25">
      <w:pPr>
        <w:rPr>
          <w:rFonts w:cstheme="minorHAnsi"/>
          <w:shd w:val="clear" w:color="auto" w:fill="FFFFFF"/>
        </w:rPr>
      </w:pPr>
    </w:p>
    <w:p w14:paraId="0D1129F4" w14:textId="77777777" w:rsidR="004F4FD1" w:rsidRDefault="004F4FD1" w:rsidP="004F4FD1">
      <w:pPr>
        <w:rPr>
          <w:rFonts w:cstheme="minorHAnsi"/>
          <w:b/>
          <w:bCs/>
          <w:lang w:val="en-GB"/>
        </w:rPr>
      </w:pPr>
      <w:r w:rsidRPr="00F124EB">
        <w:rPr>
          <w:rFonts w:cstheme="minorHAnsi"/>
          <w:b/>
          <w:bCs/>
          <w:lang w:val="en-GB"/>
        </w:rPr>
        <w:t>Very important</w:t>
      </w:r>
      <w:r>
        <w:rPr>
          <w:rFonts w:cstheme="minorHAnsi"/>
          <w:b/>
          <w:bCs/>
          <w:lang w:val="en-GB"/>
        </w:rPr>
        <w:t xml:space="preserve"> points</w:t>
      </w:r>
      <w:r w:rsidRPr="00F124EB">
        <w:rPr>
          <w:rFonts w:cstheme="minorHAnsi"/>
          <w:b/>
          <w:bCs/>
          <w:lang w:val="en-GB"/>
        </w:rPr>
        <w:t>:</w:t>
      </w:r>
    </w:p>
    <w:p w14:paraId="66832C90" w14:textId="77777777" w:rsidR="004F4FD1" w:rsidRDefault="004F4FD1" w:rsidP="004F4FD1">
      <w:pPr>
        <w:pStyle w:val="ListParagraph"/>
        <w:numPr>
          <w:ilvl w:val="0"/>
          <w:numId w:val="1"/>
        </w:numPr>
        <w:rPr>
          <w:rFonts w:cstheme="minorHAnsi"/>
          <w:lang w:val="en-GB"/>
        </w:rPr>
      </w:pPr>
      <w:r w:rsidRPr="004F4FD1">
        <w:rPr>
          <w:rFonts w:cstheme="minorHAnsi"/>
          <w:u w:val="single"/>
          <w:lang w:val="en-GB"/>
        </w:rPr>
        <w:t>NEVER</w:t>
      </w:r>
      <w:r w:rsidRPr="00417752">
        <w:rPr>
          <w:rFonts w:cstheme="minorHAnsi"/>
          <w:lang w:val="en-GB"/>
        </w:rPr>
        <w:t xml:space="preserve"> freeze a flowcell! Freezing </w:t>
      </w:r>
      <w:r>
        <w:rPr>
          <w:rFonts w:cstheme="minorHAnsi"/>
          <w:lang w:val="en-GB"/>
        </w:rPr>
        <w:t>irreversibly destroys</w:t>
      </w:r>
      <w:r w:rsidRPr="00417752">
        <w:rPr>
          <w:rFonts w:cstheme="minorHAnsi"/>
          <w:lang w:val="en-GB"/>
        </w:rPr>
        <w:t xml:space="preserve"> the pores.</w:t>
      </w:r>
      <w:r>
        <w:rPr>
          <w:rFonts w:cstheme="minorHAnsi"/>
          <w:lang w:val="en-GB"/>
        </w:rPr>
        <w:t xml:space="preserve"> They must be stored in a fridge (</w:t>
      </w:r>
      <w:r w:rsidRPr="00417752">
        <w:rPr>
          <w:rFonts w:cstheme="minorHAnsi"/>
          <w:lang w:val="en-GB"/>
        </w:rPr>
        <w:t>2-8°C</w:t>
      </w:r>
      <w:r>
        <w:rPr>
          <w:rFonts w:cstheme="minorHAnsi"/>
          <w:lang w:val="en-GB"/>
        </w:rPr>
        <w:t>).</w:t>
      </w:r>
    </w:p>
    <w:p w14:paraId="13451037" w14:textId="667271DC" w:rsidR="004F4FD1" w:rsidRPr="004F4FD1" w:rsidRDefault="004F4FD1" w:rsidP="004F4FD1">
      <w:pPr>
        <w:pStyle w:val="ListParagraph"/>
        <w:numPr>
          <w:ilvl w:val="0"/>
          <w:numId w:val="1"/>
        </w:numPr>
        <w:rPr>
          <w:rFonts w:cstheme="minorHAnsi"/>
          <w:lang w:val="en-GB"/>
        </w:rPr>
      </w:pPr>
      <w:r>
        <w:rPr>
          <w:rFonts w:cstheme="minorHAnsi"/>
          <w:lang w:val="en-GB"/>
        </w:rPr>
        <w:t>Air bubbles are very bad for flowcells, again irreversibly destroying</w:t>
      </w:r>
      <w:r w:rsidRPr="00417752">
        <w:rPr>
          <w:rFonts w:cstheme="minorHAnsi"/>
          <w:lang w:val="en-GB"/>
        </w:rPr>
        <w:t xml:space="preserve"> the pores.</w:t>
      </w:r>
      <w:r>
        <w:rPr>
          <w:rFonts w:cstheme="minorHAnsi"/>
          <w:lang w:val="en-GB"/>
        </w:rPr>
        <w:t xml:space="preserve"> If the flowcell is received with an air bubble you have a right to request a replacement. If it gets one after the warranty period, it’s essentially unusable. The key is </w:t>
      </w:r>
      <w:r w:rsidRPr="004F4FD1">
        <w:rPr>
          <w:rFonts w:cstheme="minorHAnsi"/>
          <w:i/>
          <w:iCs/>
          <w:lang w:val="en-GB"/>
        </w:rPr>
        <w:t>prevention</w:t>
      </w:r>
      <w:r>
        <w:rPr>
          <w:rFonts w:cstheme="minorHAnsi"/>
          <w:i/>
          <w:iCs/>
          <w:lang w:val="en-GB"/>
        </w:rPr>
        <w:t xml:space="preserve">, </w:t>
      </w:r>
      <w:r>
        <w:rPr>
          <w:rFonts w:cstheme="minorHAnsi"/>
          <w:lang w:val="en-GB"/>
        </w:rPr>
        <w:t>avoid introducing air bubbles into the flowcell by using good technique during flowcell priming.</w:t>
      </w:r>
    </w:p>
    <w:p w14:paraId="1E49B77E" w14:textId="77777777" w:rsidR="004F4FD1" w:rsidRDefault="004F4FD1">
      <w:pPr>
        <w:rPr>
          <w:rFonts w:cstheme="minorHAnsi"/>
          <w:b/>
          <w:bCs/>
          <w:shd w:val="clear" w:color="auto" w:fill="FFFFFF"/>
        </w:rPr>
      </w:pPr>
    </w:p>
    <w:p w14:paraId="730A9658" w14:textId="5B8BD3D0" w:rsidR="00A16681" w:rsidRPr="00A16681" w:rsidRDefault="00A16681">
      <w:pPr>
        <w:rPr>
          <w:rFonts w:cstheme="minorHAnsi"/>
          <w:b/>
          <w:bCs/>
          <w:shd w:val="clear" w:color="auto" w:fill="FFFFFF"/>
        </w:rPr>
      </w:pPr>
      <w:r w:rsidRPr="00A16681">
        <w:rPr>
          <w:rFonts w:cstheme="minorHAnsi"/>
          <w:b/>
          <w:bCs/>
          <w:shd w:val="clear" w:color="auto" w:fill="FFFFFF"/>
        </w:rPr>
        <w:t>Flowcell info</w:t>
      </w:r>
    </w:p>
    <w:p w14:paraId="6775F819" w14:textId="13C459EE" w:rsidR="001579F3" w:rsidRDefault="00A16681">
      <w:pPr>
        <w:rPr>
          <w:rFonts w:cstheme="minorHAnsi"/>
          <w:shd w:val="clear" w:color="auto" w:fill="FFFFFF"/>
        </w:rPr>
      </w:pPr>
      <w:r>
        <w:rPr>
          <w:rFonts w:cstheme="minorHAnsi"/>
          <w:shd w:val="clear" w:color="auto" w:fill="FFFFFF"/>
        </w:rPr>
        <w:t xml:space="preserve">The flowcell contains a membrane which holds the nanopores used for sequencing. Theoretically, there are 2048 pores on a membrane but in reality not all of these are present or active. </w:t>
      </w:r>
      <w:r w:rsidR="00BF38FA">
        <w:rPr>
          <w:rFonts w:cstheme="minorHAnsi"/>
          <w:shd w:val="clear" w:color="auto" w:fill="FFFFFF"/>
        </w:rPr>
        <w:t xml:space="preserve">These pores are placed into groups of 4, </w:t>
      </w:r>
      <w:r w:rsidR="00893E7E">
        <w:rPr>
          <w:rFonts w:cstheme="minorHAnsi"/>
          <w:shd w:val="clear" w:color="auto" w:fill="FFFFFF"/>
        </w:rPr>
        <w:t xml:space="preserve">with one channel per group. The channel can only read the electical signal disruption from 1 out of the 4 pores at any one time, therefore the flowcell chooses the “best” available pore out of the group to initiate sequencing with. </w:t>
      </w:r>
      <w:r w:rsidR="003464C2">
        <w:rPr>
          <w:rFonts w:cstheme="minorHAnsi"/>
          <w:shd w:val="clear" w:color="auto" w:fill="FFFFFF"/>
        </w:rPr>
        <w:t xml:space="preserve">It is during the flowcell check that the pores are assessed and </w:t>
      </w:r>
      <w:r w:rsidR="002372EB">
        <w:rPr>
          <w:rFonts w:cstheme="minorHAnsi"/>
          <w:shd w:val="clear" w:color="auto" w:fill="FFFFFF"/>
        </w:rPr>
        <w:t>chosen for sequencing. So at any one time there is a maximum of 512 pores sequencing (i.e. 2048 divided by 4).</w:t>
      </w:r>
    </w:p>
    <w:p w14:paraId="14260E46" w14:textId="77777777" w:rsidR="00A16681" w:rsidRDefault="00A16681">
      <w:pPr>
        <w:rPr>
          <w:rFonts w:cstheme="minorHAnsi"/>
          <w:shd w:val="clear" w:color="auto" w:fill="FFFFFF"/>
        </w:rPr>
      </w:pPr>
    </w:p>
    <w:p w14:paraId="43879382" w14:textId="78BB5B09" w:rsidR="001579F3" w:rsidRDefault="001579F3">
      <w:pPr>
        <w:rPr>
          <w:rFonts w:cstheme="minorHAnsi"/>
          <w:b/>
          <w:bCs/>
          <w:shd w:val="clear" w:color="auto" w:fill="FFFFFF"/>
        </w:rPr>
      </w:pPr>
      <w:r w:rsidRPr="001579F3">
        <w:rPr>
          <w:rFonts w:cstheme="minorHAnsi"/>
          <w:b/>
          <w:bCs/>
          <w:shd w:val="clear" w:color="auto" w:fill="FFFFFF"/>
        </w:rPr>
        <w:t>Receiving a flowcell</w:t>
      </w:r>
    </w:p>
    <w:p w14:paraId="4F5B7D07" w14:textId="7267768A" w:rsidR="00FB5A25" w:rsidRDefault="001579F3">
      <w:pPr>
        <w:rPr>
          <w:rFonts w:cstheme="minorHAnsi"/>
          <w:shd w:val="clear" w:color="auto" w:fill="FFFFFF"/>
        </w:rPr>
      </w:pPr>
      <w:r>
        <w:rPr>
          <w:rFonts w:cstheme="minorHAnsi"/>
          <w:shd w:val="clear" w:color="auto" w:fill="FFFFFF"/>
        </w:rPr>
        <w:lastRenderedPageBreak/>
        <w:t xml:space="preserve">Flowcells are wrapped individually in a protective plastic case and shipped to users. </w:t>
      </w:r>
      <w:r w:rsidR="00FB5A25">
        <w:rPr>
          <w:rFonts w:cstheme="minorHAnsi"/>
          <w:shd w:val="clear" w:color="auto" w:fill="FFFFFF"/>
        </w:rPr>
        <w:t xml:space="preserve">It’s important to activate the warranty by doing a flowcell quality check within 15-days of receiving. This will determine if the quality of the flowcell is acceptable or if you are entitled to a replacement. At this point also do a few quick physical checks: look for air bubbles on the sensor array, check for obvious damage (cracks in plastic etc), check the asic chip pins are straight and not bent out of shape and finally, check that the heat pad on the underside of the flowcell (black pad on asic) is in place. </w:t>
      </w:r>
    </w:p>
    <w:p w14:paraId="43A6D515" w14:textId="77777777" w:rsidR="00A6178A" w:rsidRDefault="00A6178A">
      <w:pPr>
        <w:rPr>
          <w:rFonts w:cstheme="minorHAnsi"/>
          <w:shd w:val="clear" w:color="auto" w:fill="FFFFFF"/>
        </w:rPr>
      </w:pPr>
    </w:p>
    <w:p w14:paraId="344DB92A" w14:textId="77777777" w:rsidR="00A6178A" w:rsidRDefault="00A6178A" w:rsidP="00A6178A">
      <w:pPr>
        <w:rPr>
          <w:rFonts w:cstheme="minorHAnsi"/>
          <w:b/>
          <w:bCs/>
          <w:lang w:val="en-GB"/>
        </w:rPr>
      </w:pPr>
      <w:r w:rsidRPr="00534DEC">
        <w:rPr>
          <w:rFonts w:cstheme="minorHAnsi"/>
          <w:b/>
          <w:bCs/>
          <w:lang w:val="en-GB"/>
        </w:rPr>
        <w:t>Flowcell cell check</w:t>
      </w:r>
    </w:p>
    <w:p w14:paraId="2466CBFB" w14:textId="38A07396" w:rsidR="00D5460B" w:rsidRDefault="00D5460B" w:rsidP="00A6178A">
      <w:pPr>
        <w:rPr>
          <w:rFonts w:cstheme="minorHAnsi"/>
          <w:lang w:val="en-GB"/>
        </w:rPr>
      </w:pPr>
      <w:r>
        <w:rPr>
          <w:rFonts w:cstheme="minorHAnsi"/>
          <w:lang w:val="en-GB"/>
        </w:rPr>
        <w:t>A flowcell check constitutes a</w:t>
      </w:r>
      <w:r w:rsidRPr="00D5460B">
        <w:rPr>
          <w:rFonts w:cstheme="minorHAnsi"/>
          <w:lang w:val="en-GB"/>
        </w:rPr>
        <w:t xml:space="preserve"> pore scan </w:t>
      </w:r>
      <w:r w:rsidR="00BC68E3">
        <w:rPr>
          <w:rFonts w:cstheme="minorHAnsi"/>
          <w:lang w:val="en-GB"/>
        </w:rPr>
        <w:t xml:space="preserve">to </w:t>
      </w:r>
      <w:r w:rsidRPr="00D5460B">
        <w:rPr>
          <w:rFonts w:cstheme="minorHAnsi"/>
          <w:lang w:val="en-GB"/>
        </w:rPr>
        <w:t>analyse pore status and select the best performing pores for sequencing.</w:t>
      </w:r>
      <w:r w:rsidR="00690EF1">
        <w:rPr>
          <w:rFonts w:cstheme="minorHAnsi"/>
          <w:lang w:val="en-GB"/>
        </w:rPr>
        <w:t xml:space="preserve"> </w:t>
      </w:r>
      <w:r w:rsidR="00390442">
        <w:rPr>
          <w:rFonts w:cstheme="minorHAnsi"/>
          <w:lang w:val="en-GB"/>
        </w:rPr>
        <w:t>Flowcell checks should be performed to activate warranty, but also before every run (to ensure flowcell is still ok). During the process of setting up the run to sequencing a pore scan is also performed just before sequencing commences.</w:t>
      </w:r>
    </w:p>
    <w:p w14:paraId="44359618" w14:textId="4A95A20E" w:rsidR="00A53D49" w:rsidRDefault="008D05D9" w:rsidP="00A6178A">
      <w:pPr>
        <w:rPr>
          <w:rFonts w:cstheme="minorHAnsi"/>
          <w:lang w:val="en-GB"/>
        </w:rPr>
      </w:pPr>
      <w:r>
        <w:rPr>
          <w:rFonts w:cstheme="minorHAnsi"/>
          <w:lang w:val="en-GB"/>
        </w:rPr>
        <w:t xml:space="preserve">During the scan pores are classified into different statuses- ‘active’, ‘unavailable’, ‘saturated’ etc and the MinKNOW software show a visual of this with different colours for each status. Green is the colour for active pores, so basically you want to see a “sea of green” that indicates more of the pores are activate and can be used for sequencing. </w:t>
      </w:r>
      <w:r w:rsidR="00A53D49">
        <w:rPr>
          <w:rFonts w:cstheme="minorHAnsi"/>
          <w:lang w:val="en-GB"/>
        </w:rPr>
        <w:t xml:space="preserve">During sequencing, pores can be further characterised into 2 green states- </w:t>
      </w:r>
      <w:r w:rsidR="00C16B10">
        <w:rPr>
          <w:rFonts w:cstheme="minorHAnsi"/>
          <w:lang w:val="en-GB"/>
        </w:rPr>
        <w:t xml:space="preserve">active and sequencing. The ‘pore occupancy’ is the proportion of </w:t>
      </w:r>
      <w:r w:rsidR="00080D85">
        <w:rPr>
          <w:rFonts w:cstheme="minorHAnsi"/>
          <w:lang w:val="en-GB"/>
        </w:rPr>
        <w:t>overall available</w:t>
      </w:r>
      <w:r w:rsidR="00C16B10">
        <w:rPr>
          <w:rFonts w:cstheme="minorHAnsi"/>
          <w:lang w:val="en-GB"/>
        </w:rPr>
        <w:t xml:space="preserve"> pores</w:t>
      </w:r>
      <w:r w:rsidR="00080D85">
        <w:rPr>
          <w:rFonts w:cstheme="minorHAnsi"/>
          <w:lang w:val="en-GB"/>
        </w:rPr>
        <w:t xml:space="preserve"> (active+sequencing)</w:t>
      </w:r>
      <w:r w:rsidR="00C16B10">
        <w:rPr>
          <w:rFonts w:cstheme="minorHAnsi"/>
          <w:lang w:val="en-GB"/>
        </w:rPr>
        <w:t xml:space="preserve"> that are sequencing. </w:t>
      </w:r>
      <w:r w:rsidR="00F40CDF">
        <w:rPr>
          <w:rFonts w:cstheme="minorHAnsi"/>
          <w:lang w:val="en-GB"/>
        </w:rPr>
        <w:t xml:space="preserve">The higher this number, the better (basically). However, for very short reads (e.g. 400bp) the software struggles to give an accurate representation of the pore occupancy because reads go through the pore so quickly. Around 50-70% would be expected for a good run for short reads. </w:t>
      </w:r>
    </w:p>
    <w:p w14:paraId="6A371FD7" w14:textId="77777777" w:rsidR="00A53D49" w:rsidRDefault="00A53D49" w:rsidP="00A6178A">
      <w:pPr>
        <w:rPr>
          <w:rFonts w:cstheme="minorHAnsi"/>
          <w:lang w:val="en-GB"/>
        </w:rPr>
      </w:pPr>
    </w:p>
    <w:p w14:paraId="6AB05B6C" w14:textId="56CBF9B3" w:rsidR="00390442" w:rsidRPr="00D5460B" w:rsidRDefault="003E543C" w:rsidP="00A6178A">
      <w:pPr>
        <w:rPr>
          <w:rFonts w:cstheme="minorHAnsi"/>
          <w:lang w:val="en-GB"/>
        </w:rPr>
      </w:pPr>
      <w:r w:rsidRPr="003E543C">
        <w:rPr>
          <w:rFonts w:cstheme="minorHAnsi"/>
          <w:lang w:val="en-GB"/>
        </w:rPr>
        <w:t>If there is a high level of ‘unavailable’ pores, washing the flow cell</w:t>
      </w:r>
      <w:r>
        <w:rPr>
          <w:rFonts w:cstheme="minorHAnsi"/>
          <w:lang w:val="en-GB"/>
        </w:rPr>
        <w:t xml:space="preserve"> is recommended</w:t>
      </w:r>
      <w:r w:rsidRPr="003E543C">
        <w:rPr>
          <w:rFonts w:cstheme="minorHAnsi"/>
          <w:lang w:val="en-GB"/>
        </w:rPr>
        <w:t xml:space="preserve"> as there </w:t>
      </w:r>
      <w:r>
        <w:rPr>
          <w:rFonts w:cstheme="minorHAnsi"/>
          <w:lang w:val="en-GB"/>
        </w:rPr>
        <w:t>may be</w:t>
      </w:r>
      <w:r w:rsidRPr="003E543C">
        <w:rPr>
          <w:rFonts w:cstheme="minorHAnsi"/>
          <w:lang w:val="en-GB"/>
        </w:rPr>
        <w:t xml:space="preserve"> blocking occuring which will reduce sequencing and data output. The rate of blocking is mainly due to the purity of the sample; low quality DNA/RNA or contamination from either extraction, sample prep or secondary structure can be some of the causes of an increase of pores in the unavailable state.</w:t>
      </w:r>
    </w:p>
    <w:p w14:paraId="0997484A" w14:textId="77777777" w:rsidR="00FB5A25" w:rsidRDefault="00FB5A25">
      <w:pPr>
        <w:rPr>
          <w:rFonts w:cstheme="minorHAnsi"/>
          <w:shd w:val="clear" w:color="auto" w:fill="FFFFFF"/>
        </w:rPr>
      </w:pPr>
    </w:p>
    <w:p w14:paraId="68FB587E" w14:textId="7C1AF412" w:rsidR="00FB5A25" w:rsidRPr="00FB5A25" w:rsidRDefault="00FB5A25">
      <w:pPr>
        <w:rPr>
          <w:rFonts w:cstheme="minorHAnsi"/>
          <w:b/>
          <w:bCs/>
          <w:shd w:val="clear" w:color="auto" w:fill="FFFFFF"/>
        </w:rPr>
      </w:pPr>
      <w:r w:rsidRPr="00FB5A25">
        <w:rPr>
          <w:rFonts w:cstheme="minorHAnsi"/>
          <w:b/>
          <w:bCs/>
          <w:shd w:val="clear" w:color="auto" w:fill="FFFFFF"/>
        </w:rPr>
        <w:t>Using a flowcell</w:t>
      </w:r>
    </w:p>
    <w:p w14:paraId="2B5D39A4" w14:textId="3423C5BF" w:rsidR="00580239" w:rsidRPr="001579F3" w:rsidRDefault="001579F3">
      <w:pPr>
        <w:rPr>
          <w:rFonts w:cstheme="minorHAnsi"/>
          <w:shd w:val="clear" w:color="auto" w:fill="FFFFFF"/>
        </w:rPr>
      </w:pPr>
      <w:r>
        <w:rPr>
          <w:rFonts w:cstheme="minorHAnsi"/>
          <w:shd w:val="clear" w:color="auto" w:fill="FFFFFF"/>
        </w:rPr>
        <w:t>Initially the flowcell contains a Storage Buffer (this is yellow), which protects membrane and pores until use.</w:t>
      </w:r>
      <w:r w:rsidR="00FB5A25">
        <w:rPr>
          <w:rFonts w:cstheme="minorHAnsi"/>
          <w:shd w:val="clear" w:color="auto" w:fill="FFFFFF"/>
        </w:rPr>
        <w:t xml:space="preserve"> Before a run, this will be replaced with a  mix to prepare the pores for sequencing. </w:t>
      </w:r>
      <w:r w:rsidR="00580239" w:rsidRPr="001579F3">
        <w:rPr>
          <w:rFonts w:cstheme="minorHAnsi"/>
          <w:shd w:val="clear" w:color="auto" w:fill="FFFFFF"/>
        </w:rPr>
        <w:t xml:space="preserve">The flow cell </w:t>
      </w:r>
      <w:r w:rsidR="00FB5A25">
        <w:rPr>
          <w:rFonts w:cstheme="minorHAnsi"/>
          <w:shd w:val="clear" w:color="auto" w:fill="FFFFFF"/>
        </w:rPr>
        <w:t>holds</w:t>
      </w:r>
      <w:r w:rsidR="00580239" w:rsidRPr="001579F3">
        <w:rPr>
          <w:rFonts w:cstheme="minorHAnsi"/>
          <w:shd w:val="clear" w:color="auto" w:fill="FFFFFF"/>
        </w:rPr>
        <w:t xml:space="preserve"> sufficient buffer to run for up to or more than 72 hours </w:t>
      </w:r>
      <w:r w:rsidR="00FB5A25">
        <w:rPr>
          <w:rFonts w:cstheme="minorHAnsi"/>
          <w:shd w:val="clear" w:color="auto" w:fill="FFFFFF"/>
        </w:rPr>
        <w:t>(</w:t>
      </w:r>
      <w:r w:rsidR="00580239" w:rsidRPr="001579F3">
        <w:rPr>
          <w:rFonts w:cstheme="minorHAnsi"/>
          <w:shd w:val="clear" w:color="auto" w:fill="FFFFFF"/>
        </w:rPr>
        <w:t>depending on the flow cell</w:t>
      </w:r>
      <w:r w:rsidR="00FB5A25">
        <w:rPr>
          <w:rFonts w:cstheme="minorHAnsi"/>
          <w:shd w:val="clear" w:color="auto" w:fill="FFFFFF"/>
        </w:rPr>
        <w:t>)</w:t>
      </w:r>
      <w:r w:rsidR="00580239" w:rsidRPr="001579F3">
        <w:rPr>
          <w:rFonts w:cstheme="minorHAnsi"/>
          <w:shd w:val="clear" w:color="auto" w:fill="FFFFFF"/>
        </w:rPr>
        <w:t xml:space="preserve">. </w:t>
      </w:r>
      <w:r w:rsidR="00FB5A25">
        <w:rPr>
          <w:rFonts w:cstheme="minorHAnsi"/>
          <w:shd w:val="clear" w:color="auto" w:fill="FFFFFF"/>
        </w:rPr>
        <w:t xml:space="preserve">Note, the “lifespan” of a flowcell is max 72 hours, under optimal conditions, but in reality this is not usually the case. Pores naturally degrade and die-off through time, some things can accelerate pore degradation e.g. library contaminants. </w:t>
      </w:r>
      <w:r w:rsidR="00580239" w:rsidRPr="001579F3">
        <w:rPr>
          <w:rFonts w:cstheme="minorHAnsi"/>
          <w:shd w:val="clear" w:color="auto" w:fill="FFFFFF"/>
        </w:rPr>
        <w:t>A user can choose to run continuously or run, stop, wash and load a new library until the buffer and nanopores are exhausted. This enables a single flow cell to be used multiple times before the nanopores are exhausted. An individual flow cell may also be used for different experiments.</w:t>
      </w:r>
    </w:p>
    <w:p w14:paraId="50791DD1" w14:textId="77777777" w:rsidR="00A53D49" w:rsidRDefault="00A53D49">
      <w:pPr>
        <w:rPr>
          <w:rFonts w:cstheme="minorHAnsi"/>
          <w:b/>
          <w:bCs/>
          <w:lang w:val="en-GB"/>
        </w:rPr>
      </w:pPr>
    </w:p>
    <w:p w14:paraId="138A3637" w14:textId="02F01C44" w:rsidR="00580239" w:rsidRDefault="00CB69BD">
      <w:pPr>
        <w:rPr>
          <w:rFonts w:cstheme="minorHAnsi"/>
          <w:b/>
          <w:bCs/>
          <w:lang w:val="en-GB"/>
        </w:rPr>
      </w:pPr>
      <w:r w:rsidRPr="00CB69BD">
        <w:rPr>
          <w:rFonts w:cstheme="minorHAnsi"/>
          <w:b/>
          <w:bCs/>
          <w:lang w:val="en-GB"/>
        </w:rPr>
        <w:t>Flowcell washing and reuse</w:t>
      </w:r>
    </w:p>
    <w:p w14:paraId="211524F8" w14:textId="1E41ADEE" w:rsidR="006A6DD8" w:rsidRDefault="006A6DD8">
      <w:pPr>
        <w:rPr>
          <w:rFonts w:cstheme="minorHAnsi"/>
          <w:lang w:val="en-GB"/>
        </w:rPr>
      </w:pPr>
      <w:r w:rsidRPr="006A6DD8">
        <w:rPr>
          <w:rFonts w:cstheme="minorHAnsi"/>
          <w:lang w:val="en-GB"/>
        </w:rPr>
        <w:lastRenderedPageBreak/>
        <w:t xml:space="preserve">Flowcells can </w:t>
      </w:r>
      <w:r>
        <w:rPr>
          <w:rFonts w:cstheme="minorHAnsi"/>
          <w:lang w:val="en-GB"/>
        </w:rPr>
        <w:t xml:space="preserve">be washed using the Flowcell wash kit, which contains the nuclease DNase I. This digests the remaining library on the flowcell so it is ready for either immediate reuse or for </w:t>
      </w:r>
      <w:r>
        <w:rPr>
          <w:rFonts w:cstheme="minorHAnsi"/>
          <w:lang w:val="en-GB"/>
        </w:rPr>
        <w:lastRenderedPageBreak/>
        <w:t xml:space="preserve">storage for later reuse. </w:t>
      </w:r>
      <w:r w:rsidR="001A2179">
        <w:rPr>
          <w:rFonts w:cstheme="minorHAnsi"/>
          <w:lang w:val="en-GB"/>
        </w:rPr>
        <w:t xml:space="preserve">The wash step is recommended when there is an accumulation of pores in the ‘recovering/unavailable’ states, as the wash can recover </w:t>
      </w:r>
      <w:r w:rsidR="00D759C9">
        <w:rPr>
          <w:rFonts w:cstheme="minorHAnsi"/>
          <w:lang w:val="en-GB"/>
        </w:rPr>
        <w:t>these pores</w:t>
      </w:r>
      <w:r w:rsidR="0024653A">
        <w:rPr>
          <w:rFonts w:cstheme="minorHAnsi"/>
          <w:lang w:val="en-GB"/>
        </w:rPr>
        <w:t xml:space="preserve"> (back to ‘active’) OR when you want to clean the flowcell to reuse with a different library.</w:t>
      </w:r>
    </w:p>
    <w:p w14:paraId="6EA20D89" w14:textId="7912BEAF" w:rsidR="003D7AE5" w:rsidRDefault="003D7AE5">
      <w:pPr>
        <w:rPr>
          <w:rFonts w:cstheme="minorHAnsi"/>
          <w:lang w:val="en-GB"/>
        </w:rPr>
      </w:pPr>
      <w:r w:rsidRPr="003D7AE5">
        <w:rPr>
          <w:rFonts w:cstheme="minorHAnsi"/>
          <w:lang w:val="en-GB"/>
        </w:rPr>
        <w:t>The flow cell wash kit allows multiple uses of a flow cell with different samples and the recovery of unavailable channels during an experiment. Samples can be multiplexed to reduce costs and sequence many samples simultaneously on a single flow cell, for example using one of the Native Barcoding kits or the PCR Barcoding Expansion</w:t>
      </w:r>
      <w:r>
        <w:rPr>
          <w:rFonts w:cstheme="minorHAnsi"/>
          <w:lang w:val="en-GB"/>
        </w:rPr>
        <w:t>.</w:t>
      </w:r>
    </w:p>
    <w:p w14:paraId="705F63BF" w14:textId="7BB96E37" w:rsidR="003D7AE5" w:rsidRPr="006A6DD8" w:rsidRDefault="003D7AE5">
      <w:pPr>
        <w:rPr>
          <w:rFonts w:cstheme="minorHAnsi"/>
          <w:lang w:val="en-GB"/>
        </w:rPr>
      </w:pPr>
      <w:r w:rsidRPr="003D7AE5">
        <w:rPr>
          <w:rFonts w:cstheme="minorHAnsi"/>
          <w:lang w:val="en-GB"/>
        </w:rPr>
        <w:t>Note: The wash kit should remove 99% of the library. However, some residual DNA may remain on the flow cell.</w:t>
      </w:r>
      <w:r>
        <w:rPr>
          <w:rFonts w:cstheme="minorHAnsi"/>
          <w:lang w:val="en-GB"/>
        </w:rPr>
        <w:t xml:space="preserve"> Best to use different sets of barcodes on consecutive runs to be sure. </w:t>
      </w:r>
    </w:p>
    <w:p w14:paraId="7C609A19" w14:textId="77777777" w:rsidR="00CB69BD" w:rsidRPr="00CB69BD" w:rsidRDefault="00CB69BD">
      <w:pPr>
        <w:rPr>
          <w:rFonts w:cstheme="minorHAnsi"/>
          <w:lang w:val="en-GB"/>
        </w:rPr>
      </w:pPr>
    </w:p>
    <w:sectPr w:rsidR="00CB69BD" w:rsidRPr="00CB69B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2DC1A" w14:textId="77777777" w:rsidR="00824272" w:rsidRDefault="00824272" w:rsidP="00824272">
      <w:r>
        <w:separator/>
      </w:r>
    </w:p>
  </w:endnote>
  <w:endnote w:type="continuationSeparator" w:id="0">
    <w:p w14:paraId="0280BFCB" w14:textId="77777777" w:rsidR="00824272" w:rsidRDefault="00824272" w:rsidP="00824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01D17" w14:textId="77777777" w:rsidR="00824272" w:rsidRDefault="00824272" w:rsidP="00824272">
      <w:r>
        <w:separator/>
      </w:r>
    </w:p>
  </w:footnote>
  <w:footnote w:type="continuationSeparator" w:id="0">
    <w:p w14:paraId="7D850C2C" w14:textId="77777777" w:rsidR="00824272" w:rsidRDefault="00824272" w:rsidP="00824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68FDC" w14:textId="7DA51F0B" w:rsidR="00824272" w:rsidRDefault="00B05BC6">
    <w:pPr>
      <w:pStyle w:val="Header"/>
    </w:pPr>
    <w:r w:rsidRPr="00B05BC6">
      <w:drawing>
        <wp:inline distT="0" distB="0" distL="0" distR="0" wp14:anchorId="42A4EB72" wp14:editId="7C1C9043">
          <wp:extent cx="1637414" cy="605808"/>
          <wp:effectExtent l="0" t="0" r="1270" b="3810"/>
          <wp:docPr id="9" name="Content Placeholder 5" descr="A red and white logo&#10;&#10;Description automatically generated">
            <a:extLst xmlns:a="http://schemas.openxmlformats.org/drawingml/2006/main">
              <a:ext uri="{FF2B5EF4-FFF2-40B4-BE49-F238E27FC236}">
                <a16:creationId xmlns:a16="http://schemas.microsoft.com/office/drawing/2014/main" id="{9DC0FC98-47C0-DCCA-EA3D-9854D1C6DA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5" descr="A red and white logo&#10;&#10;Description automatically generated">
                    <a:extLst>
                      <a:ext uri="{FF2B5EF4-FFF2-40B4-BE49-F238E27FC236}">
                        <a16:creationId xmlns:a16="http://schemas.microsoft.com/office/drawing/2014/main" id="{9DC0FC98-47C0-DCCA-EA3D-9854D1C6DAA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59998" cy="61416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8446E"/>
    <w:multiLevelType w:val="hybridMultilevel"/>
    <w:tmpl w:val="E802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086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04"/>
    <w:rsid w:val="0006142A"/>
    <w:rsid w:val="00080D85"/>
    <w:rsid w:val="000D4460"/>
    <w:rsid w:val="0015172F"/>
    <w:rsid w:val="001579F3"/>
    <w:rsid w:val="001A2179"/>
    <w:rsid w:val="002372EB"/>
    <w:rsid w:val="0024653A"/>
    <w:rsid w:val="00264951"/>
    <w:rsid w:val="00341A59"/>
    <w:rsid w:val="003464C2"/>
    <w:rsid w:val="00355504"/>
    <w:rsid w:val="00390442"/>
    <w:rsid w:val="003D7AE5"/>
    <w:rsid w:val="003E1A47"/>
    <w:rsid w:val="003E543C"/>
    <w:rsid w:val="00417752"/>
    <w:rsid w:val="004F4FD1"/>
    <w:rsid w:val="00534DEC"/>
    <w:rsid w:val="00570603"/>
    <w:rsid w:val="00580239"/>
    <w:rsid w:val="00690EF1"/>
    <w:rsid w:val="006A6DD8"/>
    <w:rsid w:val="00717D08"/>
    <w:rsid w:val="007C6AA3"/>
    <w:rsid w:val="00824272"/>
    <w:rsid w:val="00836BF7"/>
    <w:rsid w:val="00893E7E"/>
    <w:rsid w:val="008D05D9"/>
    <w:rsid w:val="00A16681"/>
    <w:rsid w:val="00A53D49"/>
    <w:rsid w:val="00A6178A"/>
    <w:rsid w:val="00AB0B57"/>
    <w:rsid w:val="00B05BC6"/>
    <w:rsid w:val="00BC68E3"/>
    <w:rsid w:val="00BF38FA"/>
    <w:rsid w:val="00C16B10"/>
    <w:rsid w:val="00C55EDD"/>
    <w:rsid w:val="00CB69BD"/>
    <w:rsid w:val="00D317BB"/>
    <w:rsid w:val="00D5460B"/>
    <w:rsid w:val="00D759C9"/>
    <w:rsid w:val="00F124EB"/>
    <w:rsid w:val="00F40CDF"/>
    <w:rsid w:val="00FB5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853B73"/>
  <w15:chartTrackingRefBased/>
  <w15:docId w15:val="{F0F2689A-4520-654B-B96E-D0519641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239"/>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80239"/>
    <w:rPr>
      <w:i/>
      <w:iCs/>
    </w:rPr>
  </w:style>
  <w:style w:type="character" w:styleId="Hyperlink">
    <w:name w:val="Hyperlink"/>
    <w:basedOn w:val="DefaultParagraphFont"/>
    <w:uiPriority w:val="99"/>
    <w:semiHidden/>
    <w:unhideWhenUsed/>
    <w:rsid w:val="00580239"/>
    <w:rPr>
      <w:color w:val="0000FF"/>
      <w:u w:val="single"/>
    </w:rPr>
  </w:style>
  <w:style w:type="table" w:styleId="TableGrid">
    <w:name w:val="Table Grid"/>
    <w:basedOn w:val="TableNormal"/>
    <w:uiPriority w:val="39"/>
    <w:rsid w:val="0015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4EB"/>
    <w:pPr>
      <w:ind w:left="720"/>
      <w:contextualSpacing/>
    </w:pPr>
  </w:style>
  <w:style w:type="paragraph" w:styleId="Header">
    <w:name w:val="header"/>
    <w:basedOn w:val="Normal"/>
    <w:link w:val="HeaderChar"/>
    <w:uiPriority w:val="99"/>
    <w:unhideWhenUsed/>
    <w:rsid w:val="00824272"/>
    <w:pPr>
      <w:tabs>
        <w:tab w:val="center" w:pos="4680"/>
        <w:tab w:val="right" w:pos="9360"/>
      </w:tabs>
    </w:pPr>
  </w:style>
  <w:style w:type="character" w:customStyle="1" w:styleId="HeaderChar">
    <w:name w:val="Header Char"/>
    <w:basedOn w:val="DefaultParagraphFont"/>
    <w:link w:val="Header"/>
    <w:uiPriority w:val="99"/>
    <w:rsid w:val="00824272"/>
  </w:style>
  <w:style w:type="paragraph" w:styleId="Footer">
    <w:name w:val="footer"/>
    <w:basedOn w:val="Normal"/>
    <w:link w:val="FooterChar"/>
    <w:uiPriority w:val="99"/>
    <w:unhideWhenUsed/>
    <w:rsid w:val="00824272"/>
    <w:pPr>
      <w:tabs>
        <w:tab w:val="center" w:pos="4680"/>
        <w:tab w:val="right" w:pos="9360"/>
      </w:tabs>
    </w:pPr>
  </w:style>
  <w:style w:type="character" w:customStyle="1" w:styleId="FooterChar">
    <w:name w:val="Footer Char"/>
    <w:basedOn w:val="DefaultParagraphFont"/>
    <w:link w:val="Footer"/>
    <w:uiPriority w:val="99"/>
    <w:rsid w:val="00824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268645">
      <w:bodyDiv w:val="1"/>
      <w:marLeft w:val="0"/>
      <w:marRight w:val="0"/>
      <w:marTop w:val="0"/>
      <w:marBottom w:val="0"/>
      <w:divBdr>
        <w:top w:val="none" w:sz="0" w:space="0" w:color="auto"/>
        <w:left w:val="none" w:sz="0" w:space="0" w:color="auto"/>
        <w:bottom w:val="none" w:sz="0" w:space="0" w:color="auto"/>
        <w:right w:val="none" w:sz="0" w:space="0" w:color="auto"/>
      </w:divBdr>
    </w:div>
    <w:div w:id="775056042">
      <w:bodyDiv w:val="1"/>
      <w:marLeft w:val="0"/>
      <w:marRight w:val="0"/>
      <w:marTop w:val="0"/>
      <w:marBottom w:val="0"/>
      <w:divBdr>
        <w:top w:val="none" w:sz="0" w:space="0" w:color="auto"/>
        <w:left w:val="none" w:sz="0" w:space="0" w:color="auto"/>
        <w:bottom w:val="none" w:sz="0" w:space="0" w:color="auto"/>
        <w:right w:val="none" w:sz="0" w:space="0" w:color="auto"/>
      </w:divBdr>
    </w:div>
    <w:div w:id="789590121">
      <w:bodyDiv w:val="1"/>
      <w:marLeft w:val="0"/>
      <w:marRight w:val="0"/>
      <w:marTop w:val="0"/>
      <w:marBottom w:val="0"/>
      <w:divBdr>
        <w:top w:val="none" w:sz="0" w:space="0" w:color="auto"/>
        <w:left w:val="none" w:sz="0" w:space="0" w:color="auto"/>
        <w:bottom w:val="none" w:sz="0" w:space="0" w:color="auto"/>
        <w:right w:val="none" w:sz="0" w:space="0" w:color="auto"/>
      </w:divBdr>
    </w:div>
    <w:div w:id="874081154">
      <w:bodyDiv w:val="1"/>
      <w:marLeft w:val="0"/>
      <w:marRight w:val="0"/>
      <w:marTop w:val="0"/>
      <w:marBottom w:val="0"/>
      <w:divBdr>
        <w:top w:val="none" w:sz="0" w:space="0" w:color="auto"/>
        <w:left w:val="none" w:sz="0" w:space="0" w:color="auto"/>
        <w:bottom w:val="none" w:sz="0" w:space="0" w:color="auto"/>
        <w:right w:val="none" w:sz="0" w:space="0" w:color="auto"/>
      </w:divBdr>
    </w:div>
    <w:div w:id="982464110">
      <w:bodyDiv w:val="1"/>
      <w:marLeft w:val="0"/>
      <w:marRight w:val="0"/>
      <w:marTop w:val="0"/>
      <w:marBottom w:val="0"/>
      <w:divBdr>
        <w:top w:val="none" w:sz="0" w:space="0" w:color="auto"/>
        <w:left w:val="none" w:sz="0" w:space="0" w:color="auto"/>
        <w:bottom w:val="none" w:sz="0" w:space="0" w:color="auto"/>
        <w:right w:val="none" w:sz="0" w:space="0" w:color="auto"/>
      </w:divBdr>
    </w:div>
    <w:div w:id="157465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Kirstyn Brunker</dc:creator>
  <cp:keywords/>
  <dc:description/>
  <cp:lastModifiedBy>Kirstyn Brunker</cp:lastModifiedBy>
  <cp:revision>41</cp:revision>
  <dcterms:created xsi:type="dcterms:W3CDTF">2024-02-20T10:21:00Z</dcterms:created>
  <dcterms:modified xsi:type="dcterms:W3CDTF">2024-02-20T12:47:00Z</dcterms:modified>
</cp:coreProperties>
</file>