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Sports Club Training Roster (Fictional)</w:t>
      </w:r>
    </w:p>
    <w:p>
      <w:r>
        <w:t>Document Number: FCT-2026-58B188</w:t>
      </w:r>
    </w:p>
    <w:p>
      <w:r>
        <w:t>Classification: Public</w:t>
      </w:r>
    </w:p>
    <w:p>
      <w:r>
        <w:t>Prepared By: Continuity Planning Desk</w:t>
      </w:r>
    </w:p>
    <w:p>
      <w:r>
        <w:t>Date: 28 June 2026</w:t>
      </w:r>
    </w:p>
    <w:p>
      <w:r>
        <w:t>Executive Summary</w:t>
      </w:r>
    </w:p>
    <w:p>
      <w:r>
        <w:t>This memo covers routine administrative activity for sports training. It contains no defense, security, or national sensitivity indicators.</w:t>
      </w:r>
    </w:p>
    <w:p>
      <w:r>
        <w:t>Activity Overview</w:t>
      </w:r>
    </w:p>
    <w:p>
      <w:r>
        <w:t>Between 28 June 2026 and 12 July 2026, staff completed ordinary tasks related to sports training. Mentions include 'attendance sheet' and 'injury recovery' for operational clarity only.</w:t>
      </w:r>
    </w:p>
    <w:p>
      <w:r>
        <w:t>Facilities Involved</w:t>
      </w:r>
    </w:p>
    <w:p>
      <w:r>
        <w:t>- Facility Red Dune (Southern Region)</w:t>
      </w:r>
    </w:p>
    <w:p>
      <w:r>
        <w:t>- Facility Horizon (Eastern Region)</w:t>
      </w:r>
    </w:p>
    <w:p>
      <w:r>
        <w:t>- Facility Desert Star (Western Region)</w:t>
      </w:r>
    </w:p>
    <w:p>
      <w:r>
        <w:t>- Facility Blue Port (Coastal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attendance sheet</w:t>
      </w:r>
    </w:p>
    <w:p>
      <w:r>
        <w:t>- injury recovery</w:t>
      </w:r>
    </w:p>
    <w:p>
      <w:r>
        <w:t>- coach notes</w:t>
      </w:r>
    </w:p>
    <w:p>
      <w:r>
        <w:t>- football drills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GEN-504</w:t>
            </w:r>
          </w:p>
        </w:tc>
        <w:tc>
          <w:tcPr>
            <w:tcW w:type="dxa" w:w="1728"/>
          </w:tcPr>
          <w:p>
            <w:r>
              <w:t>Stationery Reorder Pack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GEN-328</w:t>
            </w:r>
          </w:p>
        </w:tc>
        <w:tc>
          <w:tcPr>
            <w:tcW w:type="dxa" w:w="1728"/>
          </w:tcPr>
          <w:p>
            <w:r>
              <w:t>Stationery Reorder Pack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Facility Blue Port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GEN-954</w:t>
            </w:r>
          </w:p>
        </w:tc>
        <w:tc>
          <w:tcPr>
            <w:tcW w:type="dxa" w:w="1728"/>
          </w:tcPr>
          <w:p>
            <w:r>
              <w:t>Office Furniture Transfer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  <w:tr>
        <w:tc>
          <w:tcPr>
            <w:tcW w:type="dxa" w:w="1728"/>
          </w:tcPr>
          <w:p>
            <w:r>
              <w:t>GEN-396</w:t>
            </w:r>
          </w:p>
        </w:tc>
        <w:tc>
          <w:tcPr>
            <w:tcW w:type="dxa" w:w="1728"/>
          </w:tcPr>
          <w:p>
            <w:r>
              <w:t>Stationery Reorder Pack</w:t>
            </w:r>
          </w:p>
        </w:tc>
        <w:tc>
          <w:tcPr>
            <w:tcW w:type="dxa" w:w="1728"/>
          </w:tcPr>
          <w:p>
            <w:r>
              <w:t>Facility Red Dune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