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Government Operations Disruption Report (Fictional)</w:t>
      </w:r>
    </w:p>
    <w:p>
      <w:r>
        <w:t>Document Number: FCT-2026-87EF54</w:t>
      </w:r>
    </w:p>
    <w:p>
      <w:r>
        <w:t>Classification: Secret</w:t>
      </w:r>
    </w:p>
    <w:p>
      <w:r>
        <w:t>Prepared By: Compliance &amp; Governance Unit</w:t>
      </w:r>
    </w:p>
    <w:p>
      <w:r>
        <w:t>Date: 02 June 2026</w:t>
      </w:r>
    </w:p>
    <w:p>
      <w:r>
        <w:t>Executive Summary</w:t>
      </w:r>
    </w:p>
    <w:p>
      <w:r>
        <w:t>This report summarizes simulated activity related to government operations continuity across fictional administrative regions in the Kingdom for classification testing. Key indicators intentionally present include: government shutdown, service outage, disaster recovery, system failure, cyber attack.</w:t>
      </w:r>
    </w:p>
    <w:p>
      <w:r>
        <w:t>Activity Overview</w:t>
      </w:r>
    </w:p>
    <w:p>
      <w:r>
        <w:t>During the period between 02 June 2026 and 17 June 2026, the fictional coordination office recorded controlled entries associated with government operations continuity. References such as 'government shutdown', 'service outage', and 'disaster recovery' are embedded for AI sensitivity scoring.</w:t>
      </w:r>
    </w:p>
    <w:p>
      <w:r>
        <w:t>Facilities Involved</w:t>
      </w:r>
    </w:p>
    <w:p>
      <w:r>
        <w:t>- Facility Oasis (Northern Region)</w:t>
      </w:r>
    </w:p>
    <w:p>
      <w:r>
        <w:t>- Facility Blue Port (Coastal Region)</w:t>
      </w:r>
    </w:p>
    <w:p>
      <w:r>
        <w:t>- Facility Horizon (Eastern Region)</w:t>
      </w:r>
    </w:p>
    <w:p>
      <w:r>
        <w:t>- Facility Falcon (Central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government shutdown, service outage, disaster recovery, system failure, cyber attack, operational disruption, emergency operations, business continuity.</w:t>
      </w:r>
    </w:p>
    <w:p>
      <w:r>
        <w:t>Classification Indicators</w:t>
      </w:r>
    </w:p>
    <w:p>
      <w:r>
        <w:t>- government shutdown</w:t>
      </w:r>
    </w:p>
    <w:p>
      <w:r>
        <w:t>- service outage</w:t>
      </w:r>
    </w:p>
    <w:p>
      <w:r>
        <w:t>- disaster recovery</w:t>
      </w:r>
    </w:p>
    <w:p>
      <w:r>
        <w:t>- system failure</w:t>
      </w:r>
    </w:p>
    <w:p>
      <w:r>
        <w:t>- cyber attack</w:t>
      </w:r>
    </w:p>
    <w:p>
      <w:r>
        <w:t>- operational disruption</w:t>
      </w:r>
    </w:p>
    <w:p>
      <w:r>
        <w:t>- emergency operations</w:t>
      </w:r>
    </w:p>
    <w:p>
      <w:r>
        <w:t>- business continuity</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RSA-489</w:t>
            </w:r>
          </w:p>
        </w:tc>
        <w:tc>
          <w:tcPr>
            <w:tcW w:type="dxa" w:w="1728"/>
          </w:tcPr>
          <w:p>
            <w:r>
              <w:t>Controlled Inventory Containers</w:t>
            </w:r>
          </w:p>
        </w:tc>
        <w:tc>
          <w:tcPr>
            <w:tcW w:type="dxa" w:w="1728"/>
          </w:tcPr>
          <w:p>
            <w:r>
              <w:t>Facility Horizon</w:t>
            </w:r>
          </w:p>
        </w:tc>
        <w:tc>
          <w:tcPr>
            <w:tcW w:type="dxa" w:w="1728"/>
          </w:tcPr>
          <w:p>
            <w:r>
              <w:t>Facility Red Dune</w:t>
            </w:r>
          </w:p>
        </w:tc>
        <w:tc>
          <w:tcPr>
            <w:tcW w:type="dxa" w:w="1728"/>
          </w:tcPr>
          <w:p>
            <w:r>
              <w:t>In Transit</w:t>
            </w:r>
          </w:p>
        </w:tc>
      </w:tr>
      <w:tr>
        <w:tc>
          <w:tcPr>
            <w:tcW w:type="dxa" w:w="1728"/>
          </w:tcPr>
          <w:p>
            <w:r>
              <w:t>RSA-348</w:t>
            </w:r>
          </w:p>
        </w:tc>
        <w:tc>
          <w:tcPr>
            <w:tcW w:type="dxa" w:w="1728"/>
          </w:tcPr>
          <w:p>
            <w:r>
              <w:t>Restricted Training Equipment</w:t>
            </w:r>
          </w:p>
        </w:tc>
        <w:tc>
          <w:tcPr>
            <w:tcW w:type="dxa" w:w="1728"/>
          </w:tcPr>
          <w:p>
            <w:r>
              <w:t>Facility Oasis</w:t>
            </w:r>
          </w:p>
        </w:tc>
        <w:tc>
          <w:tcPr>
            <w:tcW w:type="dxa" w:w="1728"/>
          </w:tcPr>
          <w:p>
            <w:r>
              <w:t>Facility Blue Port</w:t>
            </w:r>
          </w:p>
        </w:tc>
        <w:tc>
          <w:tcPr>
            <w:tcW w:type="dxa" w:w="1728"/>
          </w:tcPr>
          <w:p>
            <w:r>
              <w:t>Completed</w:t>
            </w:r>
          </w:p>
        </w:tc>
      </w:tr>
      <w:tr>
        <w:tc>
          <w:tcPr>
            <w:tcW w:type="dxa" w:w="1728"/>
          </w:tcPr>
          <w:p>
            <w:r>
              <w:t>RSA-114</w:t>
            </w:r>
          </w:p>
        </w:tc>
        <w:tc>
          <w:tcPr>
            <w:tcW w:type="dxa" w:w="1728"/>
          </w:tcPr>
          <w:p>
            <w:r>
              <w:t>Encrypted Transport Cases</w:t>
            </w:r>
          </w:p>
        </w:tc>
        <w:tc>
          <w:tcPr>
            <w:tcW w:type="dxa" w:w="1728"/>
          </w:tcPr>
          <w:p>
            <w:r>
              <w:t>Facility Falcon</w:t>
            </w:r>
          </w:p>
        </w:tc>
        <w:tc>
          <w:tcPr>
            <w:tcW w:type="dxa" w:w="1728"/>
          </w:tcPr>
          <w:p>
            <w:r>
              <w:t>Facility Red Dune</w:t>
            </w:r>
          </w:p>
        </w:tc>
        <w:tc>
          <w:tcPr>
            <w:tcW w:type="dxa" w:w="1728"/>
          </w:tcPr>
          <w:p>
            <w:r>
              <w:t>Scheduled</w:t>
            </w:r>
          </w:p>
        </w:tc>
      </w:tr>
      <w:tr>
        <w:tc>
          <w:tcPr>
            <w:tcW w:type="dxa" w:w="1728"/>
          </w:tcPr>
          <w:p>
            <w:r>
              <w:t>RSA-616</w:t>
            </w:r>
          </w:p>
        </w:tc>
        <w:tc>
          <w:tcPr>
            <w:tcW w:type="dxa" w:w="1728"/>
          </w:tcPr>
          <w:p>
            <w:r>
              <w:t>Restricted Training Equipment</w:t>
            </w:r>
          </w:p>
        </w:tc>
        <w:tc>
          <w:tcPr>
            <w:tcW w:type="dxa" w:w="1728"/>
          </w:tcPr>
          <w:p>
            <w:r>
              <w:t>Facility Desert Star</w:t>
            </w:r>
          </w:p>
        </w:tc>
        <w:tc>
          <w:tcPr>
            <w:tcW w:type="dxa" w:w="1728"/>
          </w:tcPr>
          <w:p>
            <w:r>
              <w:t>Facility Red Dune</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