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Export Continuity Advisory (Fictional)</w:t>
      </w:r>
    </w:p>
    <w:p>
      <w:r>
        <w:t>Document Number: FCT-2026-A08E64</w:t>
      </w:r>
    </w:p>
    <w:p>
      <w:r>
        <w:t>Classification: Secret</w:t>
      </w:r>
    </w:p>
    <w:p>
      <w:r>
        <w:t>Prepared By: Continuity Planning Desk</w:t>
      </w:r>
    </w:p>
    <w:p>
      <w:r>
        <w:t>Date: 28 June 2026</w:t>
      </w:r>
    </w:p>
    <w:p>
      <w:r>
        <w:t>Executive Summary</w:t>
      </w:r>
    </w:p>
    <w:p>
      <w:r>
        <w:t>This report summarizes simulated activity related to export continuity across fictional administrative regions in the Kingdom for classification testing. Key indicators intentionally present include: export restriction, trade barrier, shipping disruption, port closure, trade embargo.</w:t>
      </w:r>
    </w:p>
    <w:p>
      <w:r>
        <w:t>Activity Overview</w:t>
      </w:r>
    </w:p>
    <w:p>
      <w:r>
        <w:t>During the period between 28 June 2026 and 06 July 2026, the fictional coordination office recorded controlled entries associated with export continuity. References such as 'export restriction', 'trade barrier', and 'shipping disruption' are embedded for AI sensitivity scoring.</w:t>
      </w:r>
    </w:p>
    <w:p>
      <w:r>
        <w:t>Facilities Involved</w:t>
      </w:r>
    </w:p>
    <w:p>
      <w:r>
        <w:t>- Facility Oasis (Northern Region)</w:t>
      </w:r>
    </w:p>
    <w:p>
      <w:r>
        <w:t>- Facility Falcon (Central Region)</w:t>
      </w:r>
    </w:p>
    <w:p>
      <w:r>
        <w:t>- Facility Blue Port (Coastal Region)</w:t>
      </w:r>
    </w:p>
    <w:p>
      <w:r>
        <w:t>- Facility Red Dune (Southern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export restriction, trade barrier, shipping disruption, port closure, trade embargo, customs restriction, sanctions, export decline.</w:t>
      </w:r>
    </w:p>
    <w:p>
      <w:r>
        <w:t>Classification Indicators</w:t>
      </w:r>
    </w:p>
    <w:p>
      <w:r>
        <w:t>- export restriction</w:t>
      </w:r>
    </w:p>
    <w:p>
      <w:r>
        <w:t>- trade barrier</w:t>
      </w:r>
    </w:p>
    <w:p>
      <w:r>
        <w:t>- shipping disruption</w:t>
      </w:r>
    </w:p>
    <w:p>
      <w:r>
        <w:t>- port closure</w:t>
      </w:r>
    </w:p>
    <w:p>
      <w:r>
        <w:t>- trade embargo</w:t>
      </w:r>
    </w:p>
    <w:p>
      <w:r>
        <w:t>- customs restriction</w:t>
      </w:r>
    </w:p>
    <w:p>
      <w:r>
        <w:t>- sanctions</w:t>
      </w:r>
    </w:p>
    <w:p>
      <w:r>
        <w:t>- export decline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RSA-612</w:t>
            </w:r>
          </w:p>
        </w:tc>
        <w:tc>
          <w:tcPr>
            <w:tcW w:type="dxa" w:w="1728"/>
          </w:tcPr>
          <w:p>
            <w:r>
              <w:t>Restricted Training Equipment</w:t>
            </w:r>
          </w:p>
        </w:tc>
        <w:tc>
          <w:tcPr>
            <w:tcW w:type="dxa" w:w="1728"/>
          </w:tcPr>
          <w:p>
            <w:r>
              <w:t>Facility Falcon</w:t>
            </w:r>
          </w:p>
        </w:tc>
        <w:tc>
          <w:tcPr>
            <w:tcW w:type="dxa" w:w="1728"/>
          </w:tcPr>
          <w:p>
            <w:r>
              <w:t>Facility Oasis</w:t>
            </w:r>
          </w:p>
        </w:tc>
        <w:tc>
          <w:tcPr>
            <w:tcW w:type="dxa" w:w="1728"/>
          </w:tcPr>
          <w:p>
            <w:r>
              <w:t>Pending</w:t>
            </w:r>
          </w:p>
        </w:tc>
      </w:tr>
      <w:tr>
        <w:tc>
          <w:tcPr>
            <w:tcW w:type="dxa" w:w="1728"/>
          </w:tcPr>
          <w:p>
            <w:r>
              <w:t>RSA-352</w:t>
            </w:r>
          </w:p>
        </w:tc>
        <w:tc>
          <w:tcPr>
            <w:tcW w:type="dxa" w:w="1728"/>
          </w:tcPr>
          <w:p>
            <w:r>
              <w:t>Security Training Materials</w:t>
            </w:r>
          </w:p>
        </w:tc>
        <w:tc>
          <w:tcPr>
            <w:tcW w:type="dxa" w:w="1728"/>
          </w:tcPr>
          <w:p>
            <w:r>
              <w:t>Facility Red Dune</w:t>
            </w:r>
          </w:p>
        </w:tc>
        <w:tc>
          <w:tcPr>
            <w:tcW w:type="dxa" w:w="1728"/>
          </w:tcPr>
          <w:p>
            <w:r>
              <w:t>Facility Red Dune</w:t>
            </w:r>
          </w:p>
        </w:tc>
        <w:tc>
          <w:tcPr>
            <w:tcW w:type="dxa" w:w="1728"/>
          </w:tcPr>
          <w:p>
            <w:r>
              <w:t>Pending</w:t>
            </w:r>
          </w:p>
        </w:tc>
      </w:tr>
      <w:tr>
        <w:tc>
          <w:tcPr>
            <w:tcW w:type="dxa" w:w="1728"/>
          </w:tcPr>
          <w:p>
            <w:r>
              <w:t>RSA-987</w:t>
            </w:r>
          </w:p>
        </w:tc>
        <w:tc>
          <w:tcPr>
            <w:tcW w:type="dxa" w:w="1728"/>
          </w:tcPr>
          <w:p>
            <w:r>
              <w:t>Controlled Inventory Containers</w:t>
            </w:r>
          </w:p>
        </w:tc>
        <w:tc>
          <w:tcPr>
            <w:tcW w:type="dxa" w:w="1728"/>
          </w:tcPr>
          <w:p>
            <w:r>
              <w:t>Facility Oasis</w:t>
            </w:r>
          </w:p>
        </w:tc>
        <w:tc>
          <w:tcPr>
            <w:tcW w:type="dxa" w:w="1728"/>
          </w:tcPr>
          <w:p>
            <w:r>
              <w:t>Facility Oasis</w:t>
            </w:r>
          </w:p>
        </w:tc>
        <w:tc>
          <w:tcPr>
            <w:tcW w:type="dxa" w:w="1728"/>
          </w:tcPr>
          <w:p>
            <w:r>
              <w:t>In Transit</w:t>
            </w:r>
          </w:p>
        </w:tc>
      </w:tr>
      <w:tr>
        <w:tc>
          <w:tcPr>
            <w:tcW w:type="dxa" w:w="1728"/>
          </w:tcPr>
          <w:p>
            <w:r>
              <w:t>RSA-411</w:t>
            </w:r>
          </w:p>
        </w:tc>
        <w:tc>
          <w:tcPr>
            <w:tcW w:type="dxa" w:w="1728"/>
          </w:tcPr>
          <w:p>
            <w:r>
              <w:t>Restricted Training Equipment</w:t>
            </w:r>
          </w:p>
        </w:tc>
        <w:tc>
          <w:tcPr>
            <w:tcW w:type="dxa" w:w="1728"/>
          </w:tcPr>
          <w:p>
            <w:r>
              <w:t>Facility Blue Port</w:t>
            </w:r>
          </w:p>
        </w:tc>
        <w:tc>
          <w:tcPr>
            <w:tcW w:type="dxa" w:w="1728"/>
          </w:tcPr>
          <w:p>
            <w:r>
              <w:t>Facility Desert Star</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