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FCT-2026-4E2927</w:t>
      </w:r>
    </w:p>
    <w:p>
      <w:r>
        <w:t>Classification: Secret</w:t>
      </w:r>
    </w:p>
    <w:p>
      <w:r>
        <w:t>Prepared By: Logistics Coordination Office</w:t>
      </w:r>
    </w:p>
    <w:p>
      <w:r>
        <w:t>Date: 03 July 2026</w:t>
      </w:r>
    </w:p>
    <w:p>
      <w:r>
        <w:t>Executive Summary</w:t>
      </w:r>
    </w:p>
    <w:p>
      <w:r>
        <w:t>This report summarizes simulated activity related to government operations continuity across fictional administrative regions in the Kingdom for classification testing. Key indicators intentionally present include: operational disruption, disaster recovery, cyber attack, business continuity, government shutdown.</w:t>
      </w:r>
    </w:p>
    <w:p>
      <w:r>
        <w:t>Activity Overview</w:t>
      </w:r>
    </w:p>
    <w:p>
      <w:r>
        <w:t>During the period between 03 July 2026 and 11 July 2026, the fictional coordination office recorded controlled entries associated with government operations continuity. References such as 'operational disruption', 'disaster recovery', and 'cyber attack' are embedded for AI sensitivity scoring.</w:t>
      </w:r>
    </w:p>
    <w:p>
      <w:r>
        <w:t>Facilities Involved</w:t>
      </w:r>
    </w:p>
    <w:p>
      <w:r>
        <w:t>- Facility Falcon (Central Region)</w:t>
      </w:r>
    </w:p>
    <w:p>
      <w:r>
        <w:t>- Facility Blue Port (Coastal Region)</w:t>
      </w:r>
    </w:p>
    <w:p>
      <w:r>
        <w:t>- Facility Horizon (Eastern Region)</w:t>
      </w:r>
    </w:p>
    <w:p>
      <w:r>
        <w:t>- Facility Red Dune (Southern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operational disruption, disaster recovery, cyber attack, business continuity, government shutdown, system failure, emergency operations, service outage.</w:t>
      </w:r>
    </w:p>
    <w:p>
      <w:r>
        <w:t>Classification Indicators</w:t>
      </w:r>
    </w:p>
    <w:p>
      <w:r>
        <w:t>- operational disruption</w:t>
      </w:r>
    </w:p>
    <w:p>
      <w:r>
        <w:t>- disaster recovery</w:t>
      </w:r>
    </w:p>
    <w:p>
      <w:r>
        <w:t>- cyber attack</w:t>
      </w:r>
    </w:p>
    <w:p>
      <w:r>
        <w:t>- business continuity</w:t>
      </w:r>
    </w:p>
    <w:p>
      <w:r>
        <w:t>- government shutdown</w:t>
      </w:r>
    </w:p>
    <w:p>
      <w:r>
        <w:t>- system failure</w:t>
      </w:r>
    </w:p>
    <w:p>
      <w:r>
        <w:t>- emergency operations</w:t>
      </w:r>
    </w:p>
    <w:p>
      <w:r>
        <w:t>- service outage</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RSA-178</w:t>
            </w:r>
          </w:p>
        </w:tc>
        <w:tc>
          <w:tcPr>
            <w:tcW w:type="dxa" w:w="1728"/>
          </w:tcPr>
          <w:p>
            <w:r>
              <w:t>Restricted Training Equipment</w:t>
            </w:r>
          </w:p>
        </w:tc>
        <w:tc>
          <w:tcPr>
            <w:tcW w:type="dxa" w:w="1728"/>
          </w:tcPr>
          <w:p>
            <w:r>
              <w:t>Facility Falcon</w:t>
            </w:r>
          </w:p>
        </w:tc>
        <w:tc>
          <w:tcPr>
            <w:tcW w:type="dxa" w:w="1728"/>
          </w:tcPr>
          <w:p>
            <w:r>
              <w:t>Facility Horizon</w:t>
            </w:r>
          </w:p>
        </w:tc>
        <w:tc>
          <w:tcPr>
            <w:tcW w:type="dxa" w:w="1728"/>
          </w:tcPr>
          <w:p>
            <w:r>
              <w:t>Scheduled</w:t>
            </w:r>
          </w:p>
        </w:tc>
      </w:tr>
      <w:tr>
        <w:tc>
          <w:tcPr>
            <w:tcW w:type="dxa" w:w="1728"/>
          </w:tcPr>
          <w:p>
            <w:r>
              <w:t>RSA-520</w:t>
            </w:r>
          </w:p>
        </w:tc>
        <w:tc>
          <w:tcPr>
            <w:tcW w:type="dxa" w:w="1728"/>
          </w:tcPr>
          <w:p>
            <w:r>
              <w:t>Security Training Materials</w:t>
            </w:r>
          </w:p>
        </w:tc>
        <w:tc>
          <w:tcPr>
            <w:tcW w:type="dxa" w:w="1728"/>
          </w:tcPr>
          <w:p>
            <w:r>
              <w:t>Facility Falcon</w:t>
            </w:r>
          </w:p>
        </w:tc>
        <w:tc>
          <w:tcPr>
            <w:tcW w:type="dxa" w:w="1728"/>
          </w:tcPr>
          <w:p>
            <w:r>
              <w:t>Facility Horizon</w:t>
            </w:r>
          </w:p>
        </w:tc>
        <w:tc>
          <w:tcPr>
            <w:tcW w:type="dxa" w:w="1728"/>
          </w:tcPr>
          <w:p>
            <w:r>
              <w:t>Scheduled</w:t>
            </w:r>
          </w:p>
        </w:tc>
      </w:tr>
      <w:tr>
        <w:tc>
          <w:tcPr>
            <w:tcW w:type="dxa" w:w="1728"/>
          </w:tcPr>
          <w:p>
            <w:r>
              <w:t>RSA-388</w:t>
            </w:r>
          </w:p>
        </w:tc>
        <w:tc>
          <w:tcPr>
            <w:tcW w:type="dxa" w:w="1728"/>
          </w:tcPr>
          <w:p>
            <w:r>
              <w:t>Encrypted Transport Cases</w:t>
            </w:r>
          </w:p>
        </w:tc>
        <w:tc>
          <w:tcPr>
            <w:tcW w:type="dxa" w:w="1728"/>
          </w:tcPr>
          <w:p>
            <w:r>
              <w:t>Facility Oasis</w:t>
            </w:r>
          </w:p>
        </w:tc>
        <w:tc>
          <w:tcPr>
            <w:tcW w:type="dxa" w:w="1728"/>
          </w:tcPr>
          <w:p>
            <w:r>
              <w:t>Facility Blue Port</w:t>
            </w:r>
          </w:p>
        </w:tc>
        <w:tc>
          <w:tcPr>
            <w:tcW w:type="dxa" w:w="1728"/>
          </w:tcPr>
          <w:p>
            <w:r>
              <w:t>In Transit</w:t>
            </w:r>
          </w:p>
        </w:tc>
      </w:tr>
      <w:tr>
        <w:tc>
          <w:tcPr>
            <w:tcW w:type="dxa" w:w="1728"/>
          </w:tcPr>
          <w:p>
            <w:r>
              <w:t>RSA-831</w:t>
            </w:r>
          </w:p>
        </w:tc>
        <w:tc>
          <w:tcPr>
            <w:tcW w:type="dxa" w:w="1728"/>
          </w:tcPr>
          <w:p>
            <w:r>
              <w:t>Authorized Logistics Packages</w:t>
            </w:r>
          </w:p>
        </w:tc>
        <w:tc>
          <w:tcPr>
            <w:tcW w:type="dxa" w:w="1728"/>
          </w:tcPr>
          <w:p>
            <w:r>
              <w:t>Facility Oasis</w:t>
            </w:r>
          </w:p>
        </w:tc>
        <w:tc>
          <w:tcPr>
            <w:tcW w:type="dxa" w:w="1728"/>
          </w:tcPr>
          <w:p>
            <w:r>
              <w:t>Facility Oasis</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