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International Commercial Partnership Summary (Fictional)</w:t>
      </w:r>
    </w:p>
    <w:p>
      <w:r>
        <w:t>Document Number: FCT-2026-7CC125</w:t>
      </w:r>
    </w:p>
    <w:p>
      <w:r>
        <w:t>Classification: Secret</w:t>
      </w:r>
    </w:p>
    <w:p>
      <w:r>
        <w:t>Prepared By: Records Management Division</w:t>
      </w:r>
    </w:p>
    <w:p>
      <w:r>
        <w:t>Date: 30 June 2026</w:t>
      </w:r>
    </w:p>
    <w:p>
      <w:r>
        <w:t>Executive Summary</w:t>
      </w:r>
    </w:p>
    <w:p>
      <w:r>
        <w:t>This report summarizes simulated activity related to strategic commercial agreements across fictional administrative regions in the Kingdom for classification testing. Key indicators intentionally present include: joint venture, sovereign investment, strategic partnership, strategic supplier, investment agreement.</w:t>
      </w:r>
    </w:p>
    <w:p>
      <w:r>
        <w:t>Activity Overview</w:t>
      </w:r>
    </w:p>
    <w:p>
      <w:r>
        <w:t>During the period between 30 June 2026 and 08 July 2026, the fictional coordination office recorded controlled entries associated with strategic commercial agreements. References such as 'joint venture', 'sovereign investment', and 'strategic partnership' are embedded for AI sensitivity scoring.</w:t>
      </w:r>
    </w:p>
    <w:p>
      <w:r>
        <w:t>Facilities Involved</w:t>
      </w:r>
    </w:p>
    <w:p>
      <w:r>
        <w:t>- Facility Red Dune (Southern Region)</w:t>
      </w:r>
    </w:p>
    <w:p>
      <w:r>
        <w:t>- Facility Oasis (Northern Region)</w:t>
      </w:r>
    </w:p>
    <w:p>
      <w:r>
        <w:t>- Facility Desert Star (Western Region)</w:t>
      </w:r>
    </w:p>
    <w:p>
      <w:r>
        <w:t>- Facility Blue Port (Coastal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joint venture, sovereign investment, strategic partnership, strategic supplier, investment agreement, technology transfer, commercial agreement, foreign investment.</w:t>
      </w:r>
    </w:p>
    <w:p>
      <w:r>
        <w:t>Classification Indicators</w:t>
      </w:r>
    </w:p>
    <w:p>
      <w:r>
        <w:t>- joint venture</w:t>
      </w:r>
    </w:p>
    <w:p>
      <w:r>
        <w:t>- sovereign investment</w:t>
      </w:r>
    </w:p>
    <w:p>
      <w:r>
        <w:t>- strategic partnership</w:t>
      </w:r>
    </w:p>
    <w:p>
      <w:r>
        <w:t>- strategic supplier</w:t>
      </w:r>
    </w:p>
    <w:p>
      <w:r>
        <w:t>- investment agreement</w:t>
      </w:r>
    </w:p>
    <w:p>
      <w:r>
        <w:t>- technology transfer</w:t>
      </w:r>
    </w:p>
    <w:p>
      <w:r>
        <w:t>- commercial agreement</w:t>
      </w:r>
    </w:p>
    <w:p>
      <w:r>
        <w:t>- foreign investment</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RSA-730</w:t>
            </w:r>
          </w:p>
        </w:tc>
        <w:tc>
          <w:tcPr>
            <w:tcW w:type="dxa" w:w="1728"/>
          </w:tcPr>
          <w:p>
            <w:r>
              <w:t>Controlled Inventory Containers</w:t>
            </w:r>
          </w:p>
        </w:tc>
        <w:tc>
          <w:tcPr>
            <w:tcW w:type="dxa" w:w="1728"/>
          </w:tcPr>
          <w:p>
            <w:r>
              <w:t>Facility Desert Star</w:t>
            </w:r>
          </w:p>
        </w:tc>
        <w:tc>
          <w:tcPr>
            <w:tcW w:type="dxa" w:w="1728"/>
          </w:tcPr>
          <w:p>
            <w:r>
              <w:t>Facility Red Dune</w:t>
            </w:r>
          </w:p>
        </w:tc>
        <w:tc>
          <w:tcPr>
            <w:tcW w:type="dxa" w:w="1728"/>
          </w:tcPr>
          <w:p>
            <w:r>
              <w:t>In Transit</w:t>
            </w:r>
          </w:p>
        </w:tc>
      </w:tr>
      <w:tr>
        <w:tc>
          <w:tcPr>
            <w:tcW w:type="dxa" w:w="1728"/>
          </w:tcPr>
          <w:p>
            <w:r>
              <w:t>RSA-961</w:t>
            </w:r>
          </w:p>
        </w:tc>
        <w:tc>
          <w:tcPr>
            <w:tcW w:type="dxa" w:w="1728"/>
          </w:tcPr>
          <w:p>
            <w:r>
              <w:t>Simulated Weapons Training Kits</w:t>
            </w:r>
          </w:p>
        </w:tc>
        <w:tc>
          <w:tcPr>
            <w:tcW w:type="dxa" w:w="1728"/>
          </w:tcPr>
          <w:p>
            <w:r>
              <w:t>Facility Horizon</w:t>
            </w:r>
          </w:p>
        </w:tc>
        <w:tc>
          <w:tcPr>
            <w:tcW w:type="dxa" w:w="1728"/>
          </w:tcPr>
          <w:p>
            <w:r>
              <w:t>Facility Horizon</w:t>
            </w:r>
          </w:p>
        </w:tc>
        <w:tc>
          <w:tcPr>
            <w:tcW w:type="dxa" w:w="1728"/>
          </w:tcPr>
          <w:p>
            <w:r>
              <w:t>In Transit</w:t>
            </w:r>
          </w:p>
        </w:tc>
      </w:tr>
      <w:tr>
        <w:tc>
          <w:tcPr>
            <w:tcW w:type="dxa" w:w="1728"/>
          </w:tcPr>
          <w:p>
            <w:r>
              <w:t>RSA-420</w:t>
            </w:r>
          </w:p>
        </w:tc>
        <w:tc>
          <w:tcPr>
            <w:tcW w:type="dxa" w:w="1728"/>
          </w:tcPr>
          <w:p>
            <w:r>
              <w:t>Security Training Materials</w:t>
            </w:r>
          </w:p>
        </w:tc>
        <w:tc>
          <w:tcPr>
            <w:tcW w:type="dxa" w:w="1728"/>
          </w:tcPr>
          <w:p>
            <w:r>
              <w:t>Facility Horizon</w:t>
            </w:r>
          </w:p>
        </w:tc>
        <w:tc>
          <w:tcPr>
            <w:tcW w:type="dxa" w:w="1728"/>
          </w:tcPr>
          <w:p>
            <w:r>
              <w:t>Facility Oasis</w:t>
            </w:r>
          </w:p>
        </w:tc>
        <w:tc>
          <w:tcPr>
            <w:tcW w:type="dxa" w:w="1728"/>
          </w:tcPr>
          <w:p>
            <w:r>
              <w:t>In Transit</w:t>
            </w:r>
          </w:p>
        </w:tc>
      </w:tr>
      <w:tr>
        <w:tc>
          <w:tcPr>
            <w:tcW w:type="dxa" w:w="1728"/>
          </w:tcPr>
          <w:p>
            <w:r>
              <w:t>RSA-393</w:t>
            </w:r>
          </w:p>
        </w:tc>
        <w:tc>
          <w:tcPr>
            <w:tcW w:type="dxa" w:w="1728"/>
          </w:tcPr>
          <w:p>
            <w:r>
              <w:t>Controlled Inventory Containers</w:t>
            </w:r>
          </w:p>
        </w:tc>
        <w:tc>
          <w:tcPr>
            <w:tcW w:type="dxa" w:w="1728"/>
          </w:tcPr>
          <w:p>
            <w:r>
              <w:t>Facility Blue Port</w:t>
            </w:r>
          </w:p>
        </w:tc>
        <w:tc>
          <w:tcPr>
            <w:tcW w:type="dxa" w:w="1728"/>
          </w:tcPr>
          <w:p>
            <w:r>
              <w:t>Facility Falcon</w:t>
            </w:r>
          </w:p>
        </w:tc>
        <w:tc>
          <w:tcPr>
            <w:tcW w:type="dxa" w:w="1728"/>
          </w:tcPr>
          <w:p>
            <w:r>
              <w:t>Scheduled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