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Strategic Resource Outlook (Fictional)</w:t>
      </w:r>
    </w:p>
    <w:p>
      <w:r>
        <w:t>Document Number: FCT-2026-0A62B6</w:t>
      </w:r>
    </w:p>
    <w:p>
      <w:r>
        <w:t>Classification: Secret</w:t>
      </w:r>
    </w:p>
    <w:p>
      <w:r>
        <w:t>Prepared By: Records Management Division</w:t>
      </w:r>
    </w:p>
    <w:p>
      <w:r>
        <w:t>Date: 15 July 2026</w:t>
      </w:r>
    </w:p>
    <w:p>
      <w:r>
        <w:t>Executive Summary</w:t>
      </w:r>
    </w:p>
    <w:p>
      <w:r>
        <w:t>This report summarizes simulated activity related to strategic natural resources across fictional administrative regions in the Kingdom for classification testing. Key indicators intentionally present include: oil reserve, Brent, petroleum exports, resource depletion, production quota.</w:t>
      </w:r>
    </w:p>
    <w:p>
      <w:r>
        <w:t>Activity Overview</w:t>
      </w:r>
    </w:p>
    <w:p>
      <w:r>
        <w:t>During the period between 15 July 2026 and 28 July 2026, the fictional coordination office recorded controlled entries associated with strategic natural resources. References such as 'oil reserve', 'Brent', and 'petroleum exports' are embedded for AI sensitivity scoring.</w:t>
      </w:r>
    </w:p>
    <w:p>
      <w:r>
        <w:t>Facilities Involved</w:t>
      </w:r>
    </w:p>
    <w:p>
      <w:r>
        <w:t>- Facility Horizon (Eastern Region)</w:t>
      </w:r>
    </w:p>
    <w:p>
      <w:r>
        <w:t>- Facility Blue Port (Coastal Region)</w:t>
      </w:r>
    </w:p>
    <w:p>
      <w:r>
        <w:t>- Facility Oasis (Northern Region)</w:t>
      </w:r>
    </w:p>
    <w:p>
      <w:r>
        <w:t>- Facility Falcon (Central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oil reserve, Brent, petroleum exports, resource depletion, production quota, natural gas, commodity price, mining.</w:t>
      </w:r>
    </w:p>
    <w:p>
      <w:r>
        <w:t>Classification Indicators</w:t>
      </w:r>
    </w:p>
    <w:p>
      <w:r>
        <w:t>- oil reserve</w:t>
      </w:r>
    </w:p>
    <w:p>
      <w:r>
        <w:t>- Brent</w:t>
      </w:r>
    </w:p>
    <w:p>
      <w:r>
        <w:t>- petroleum exports</w:t>
      </w:r>
    </w:p>
    <w:p>
      <w:r>
        <w:t>- resource depletion</w:t>
      </w:r>
    </w:p>
    <w:p>
      <w:r>
        <w:t>- production quota</w:t>
      </w:r>
    </w:p>
    <w:p>
      <w:r>
        <w:t>- natural gas</w:t>
      </w:r>
    </w:p>
    <w:p>
      <w:r>
        <w:t>- commodity price</w:t>
      </w:r>
    </w:p>
    <w:p>
      <w:r>
        <w:t>- mining</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RSA-754</w:t>
            </w:r>
          </w:p>
        </w:tc>
        <w:tc>
          <w:tcPr>
            <w:tcW w:type="dxa" w:w="1728"/>
          </w:tcPr>
          <w:p>
            <w:r>
              <w:t>Authorized Logistics Packages</w:t>
            </w:r>
          </w:p>
        </w:tc>
        <w:tc>
          <w:tcPr>
            <w:tcW w:type="dxa" w:w="1728"/>
          </w:tcPr>
          <w:p>
            <w:r>
              <w:t>Facility Blue Port</w:t>
            </w:r>
          </w:p>
        </w:tc>
        <w:tc>
          <w:tcPr>
            <w:tcW w:type="dxa" w:w="1728"/>
          </w:tcPr>
          <w:p>
            <w:r>
              <w:t>Facility Red Dune</w:t>
            </w:r>
          </w:p>
        </w:tc>
        <w:tc>
          <w:tcPr>
            <w:tcW w:type="dxa" w:w="1728"/>
          </w:tcPr>
          <w:p>
            <w:r>
              <w:t>Completed</w:t>
            </w:r>
          </w:p>
        </w:tc>
      </w:tr>
      <w:tr>
        <w:tc>
          <w:tcPr>
            <w:tcW w:type="dxa" w:w="1728"/>
          </w:tcPr>
          <w:p>
            <w:r>
              <w:t>RSA-879</w:t>
            </w:r>
          </w:p>
        </w:tc>
        <w:tc>
          <w:tcPr>
            <w:tcW w:type="dxa" w:w="1728"/>
          </w:tcPr>
          <w:p>
            <w:r>
              <w:t>Simulated Weapons Training Kits</w:t>
            </w:r>
          </w:p>
        </w:tc>
        <w:tc>
          <w:tcPr>
            <w:tcW w:type="dxa" w:w="1728"/>
          </w:tcPr>
          <w:p>
            <w:r>
              <w:t>Facility Falcon</w:t>
            </w:r>
          </w:p>
        </w:tc>
        <w:tc>
          <w:tcPr>
            <w:tcW w:type="dxa" w:w="1728"/>
          </w:tcPr>
          <w:p>
            <w:r>
              <w:t>Facility Falcon</w:t>
            </w:r>
          </w:p>
        </w:tc>
        <w:tc>
          <w:tcPr>
            <w:tcW w:type="dxa" w:w="1728"/>
          </w:tcPr>
          <w:p>
            <w:r>
              <w:t>Pending</w:t>
            </w:r>
          </w:p>
        </w:tc>
      </w:tr>
      <w:tr>
        <w:tc>
          <w:tcPr>
            <w:tcW w:type="dxa" w:w="1728"/>
          </w:tcPr>
          <w:p>
            <w:r>
              <w:t>RSA-896</w:t>
            </w:r>
          </w:p>
        </w:tc>
        <w:tc>
          <w:tcPr>
            <w:tcW w:type="dxa" w:w="1728"/>
          </w:tcPr>
          <w:p>
            <w:r>
              <w:t>Controlled Inventory Containers</w:t>
            </w:r>
          </w:p>
        </w:tc>
        <w:tc>
          <w:tcPr>
            <w:tcW w:type="dxa" w:w="1728"/>
          </w:tcPr>
          <w:p>
            <w:r>
              <w:t>Facility Falcon</w:t>
            </w:r>
          </w:p>
        </w:tc>
        <w:tc>
          <w:tcPr>
            <w:tcW w:type="dxa" w:w="1728"/>
          </w:tcPr>
          <w:p>
            <w:r>
              <w:t>Facility Falcon</w:t>
            </w:r>
          </w:p>
        </w:tc>
        <w:tc>
          <w:tcPr>
            <w:tcW w:type="dxa" w:w="1728"/>
          </w:tcPr>
          <w:p>
            <w:r>
              <w:t>Completed</w:t>
            </w:r>
          </w:p>
        </w:tc>
      </w:tr>
      <w:tr>
        <w:tc>
          <w:tcPr>
            <w:tcW w:type="dxa" w:w="1728"/>
          </w:tcPr>
          <w:p>
            <w:r>
              <w:t>RSA-535</w:t>
            </w:r>
          </w:p>
        </w:tc>
        <w:tc>
          <w:tcPr>
            <w:tcW w:type="dxa" w:w="1728"/>
          </w:tcPr>
          <w:p>
            <w:r>
              <w:t>Controlled Inventory Containers</w:t>
            </w:r>
          </w:p>
        </w:tc>
        <w:tc>
          <w:tcPr>
            <w:tcW w:type="dxa" w:w="1728"/>
          </w:tcPr>
          <w:p>
            <w:r>
              <w:t>Facility Horizon</w:t>
            </w:r>
          </w:p>
        </w:tc>
        <w:tc>
          <w:tcPr>
            <w:tcW w:type="dxa" w:w="1728"/>
          </w:tcPr>
          <w:p>
            <w:r>
              <w:t>Facility Falcon</w:t>
            </w:r>
          </w:p>
        </w:tc>
        <w:tc>
          <w:tcPr>
            <w:tcW w:type="dxa" w:w="1728"/>
          </w:tcPr>
          <w:p>
            <w:r>
              <w:t>In Transit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