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1F4E79"/>
          <w:sz w:val="56"/>
          <w:szCs w:val="56"/>
        </w:rPr>
        <w:t xml:space="preserve">GATE 2023</w:t>
      </w:r>
    </w:p>
    <w:p>
      <w:pPr>
        <w:spacing w:after="60"/>
        <w:jc w:val="center"/>
      </w:pPr>
      <w:r>
        <w:rPr>
          <w:b/>
          <w:bCs/>
          <w:color w:val="1F4E79"/>
          <w:sz w:val="40"/>
          <w:szCs w:val="40"/>
        </w:rPr>
        <w:t xml:space="preserve">Agricultural Engineering (AG)</w:t>
      </w:r>
    </w:p>
    <w:p>
      <w:pPr>
        <w:spacing w:after="400"/>
        <w:jc w:val="center"/>
      </w:pPr>
      <w:r>
        <w:rPr>
          <w:i/>
          <w:iCs/>
          <w:sz w:val="32"/>
          <w:szCs w:val="32"/>
        </w:rPr>
        <w:t xml:space="preserve">Complete Solved Paper</w:t>
      </w:r>
    </w:p>
    <w:p>
      <w:pPr>
        <w:spacing w:after="40"/>
        <w:jc w:val="center"/>
      </w:pPr>
      <w:r>
        <w:rPr>
          <w:sz w:val="22"/>
          <w:szCs w:val="22"/>
        </w:rPr>
        <w:t xml:space="preserve">Questions grouped by official GATE AG syllabus section, with topic-level tagging, verified step-by-step solutions, and cross-checks against the official answer key.</w:t>
      </w:r>
    </w:p>
    <w:p>
      <w:pPr>
        <w:spacing w:after="30"/>
        <w:jc w:val="center"/>
      </w:pPr>
      <w:r>
        <w:rPr>
          <w:i/>
          <w:iCs/>
          <w:color w:val="555555"/>
          <w:sz w:val="18"/>
          <w:szCs w:val="18"/>
        </w:rPr>
        <w:t xml:space="preserve">Source documents: Official GATE 2023 AG question paper · Official GATE 2023 AG answer key · GATE 2027 AG syllabus (used for section/topic classification)</w:t>
      </w:r>
    </w:p>
    <w:p>
      <w:pPr>
        <w:jc w:val="center"/>
      </w:pPr>
      <w:r>
        <w:rPr>
          <w:i/>
          <w:iCs/>
          <w:color w:val="555555"/>
          <w:sz w:val="18"/>
          <w:szCs w:val="18"/>
        </w:rPr>
        <w:t xml:space="preserve">Organizing Institute (original exam): IIT Kanpur</w:t>
      </w:r>
    </w:p>
    <w:p>
      <w:r>
        <w:br w:type="page"/>
      </w:r>
    </w:p>
    <w:p>
      <w:pPr>
        <w:pStyle w:val="Heading1"/>
        <w:spacing w:after="150"/>
      </w:pPr>
      <w:r>
        <w:t xml:space="preserve">How this document is organized</w:t>
      </w:r>
    </w:p>
    <w:p>
      <w:pPr>
        <w:spacing w:after="90"/>
      </w:pPr>
      <w:r>
        <w:rPr>
          <w:sz w:val="21"/>
          <w:szCs w:val="21"/>
        </w:rPr>
        <w:t xml:space="preserve">Questions are grouped by syllabus section in the order General Aptitude, then Section 1 through Section 7 as listed in the official GATE AG syllabus. Within each section, questions appear in ascending question-number order (their number in the original paper), even though question numbers are not consecutive within a section. Each question shows: section and topic (quoted from the syllabus), question type and marks, the full question statement, the official answer-key value, and a detailed independent solution. Appendix A (a consolidated table) and Appendix B (section-wise weightage) follow the last question.</w:t>
      </w:r>
    </w:p>
    <w:p>
      <w:r>
        <w:br w:type="page"/>
      </w:r>
    </w:p>
    <w:p>
      <w:pPr>
        <w:pStyle w:val="Heading1"/>
        <w:shd w:fill="1F4E79" w:val="clear"/>
        <w:spacing w:after="240" w:before="200"/>
      </w:pPr>
      <w:r>
        <w:rPr>
          <w:b/>
          <w:bCs/>
          <w:color w:val="FFFFFF"/>
          <w:sz w:val="32"/>
          <w:szCs w:val="32"/>
        </w:rPr>
        <w:t xml:space="preserve">General Aptitude</w:t>
      </w:r>
    </w:p>
    <w:p>
      <w:pPr>
        <w:pStyle w:val="Heading3"/>
        <w:spacing w:after="80" w:before="300"/>
      </w:pPr>
      <w:r>
        <w:rPr>
          <w:b/>
          <w:bCs/>
          <w:color w:val="1F4E79"/>
          <w:sz w:val="24"/>
          <w:szCs w:val="24"/>
        </w:rPr>
        <w:t xml:space="preserve">Q.1</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Verbal Ability (standard GATE GA sub-area; GA syllabus not included in the attached AG syllabus PDF)</w:t>
      </w:r>
    </w:p>
    <w:p>
      <w:pPr>
        <w:spacing w:after="100"/>
      </w:pPr>
      <w:r>
        <w:rPr>
          <w:b/>
          <w:bCs/>
          <w:color w:val="1F4E79"/>
          <w:sz w:val="21"/>
          <w:szCs w:val="21"/>
        </w:rPr>
        <w:t xml:space="preserve">Question</w:t>
      </w:r>
      <w:r>
        <w:rPr>
          <w:sz w:val="21"/>
          <w:szCs w:val="21"/>
        </w:rPr>
        <w:t xml:space="preserve">: "You are delaying the completion of the task. Send _______ contributions at the earliest." (A) you are (B) your (C) you’re (D) yore</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The blank needs a possessive adjective before the noun “contributions”. (A) “you are” and (C) “you’re” are both contractions of “you are”, which is grammatically impossible before a noun. (D) “yore” means “times long past”, unrelated. (B) “your” is the correct possessive form. </w:t>
      </w:r>
      <w:r>
        <w:rPr>
          <w:b/>
          <w:bCs/>
          <w:sz w:val="21"/>
          <w:szCs w:val="21"/>
        </w:rPr>
        <w:t xml:space="preserve">Answer: (B) your.</w:t>
      </w:r>
    </w:p>
    <w:p>
      <w:pPr>
        <w:pBdr>
          <w:bottom w:val="single" w:color="999999" w:sz="6" w:space="1"/>
        </w:pBdr>
        <w:spacing w:after="200" w:before="100"/>
      </w:pPr>
    </w:p>
    <w:p>
      <w:pPr>
        <w:pStyle w:val="Heading3"/>
        <w:spacing w:after="80" w:before="300"/>
      </w:pPr>
      <w:r>
        <w:rPr>
          <w:b/>
          <w:bCs/>
          <w:color w:val="1F4E79"/>
          <w:sz w:val="24"/>
          <w:szCs w:val="24"/>
        </w:rPr>
        <w:t xml:space="preserve">Q.2</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Verbal Ability (standard GATE GA sub-area; GA syllabus not included in the attached AG syllabus PDF)</w:t>
      </w:r>
    </w:p>
    <w:p>
      <w:pPr>
        <w:spacing w:after="100"/>
      </w:pPr>
      <w:r>
        <w:rPr>
          <w:b/>
          <w:bCs/>
          <w:color w:val="1F4E79"/>
          <w:sz w:val="21"/>
          <w:szCs w:val="21"/>
        </w:rPr>
        <w:t xml:space="preserve">Question</w:t>
      </w:r>
      <w:r>
        <w:rPr>
          <w:sz w:val="21"/>
          <w:szCs w:val="21"/>
        </w:rPr>
        <w:t xml:space="preserve">: References : ______ : : Guidelines : Implement (By word meaning) (A) Sight (B) Site (C) Cite (D) Plagiarise</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This is an analogy based on the relationship between a verb and the noun it produces. “Implement” is the action performed on “Guidelines”. Similarly, the action performed that produces “References” is to “Cite” (i.e., you cite sources, and the cited sources become your references). (A) Sight and (B) Site are homophones of “cite” but wrong in meaning; (D) Plagiarise is the opposite of proper citation. </w:t>
      </w:r>
      <w:r>
        <w:rPr>
          <w:b/>
          <w:bCs/>
          <w:sz w:val="21"/>
          <w:szCs w:val="21"/>
        </w:rPr>
        <w:t xml:space="preserve">Answer: (C) Cite.</w:t>
      </w:r>
    </w:p>
    <w:p>
      <w:pPr>
        <w:pBdr>
          <w:bottom w:val="single" w:color="999999" w:sz="6" w:space="1"/>
        </w:pBdr>
        <w:spacing w:after="200" w:before="100"/>
      </w:pPr>
    </w:p>
    <w:p>
      <w:pPr>
        <w:pStyle w:val="Heading3"/>
        <w:spacing w:after="80" w:before="300"/>
      </w:pPr>
      <w:r>
        <w:rPr>
          <w:b/>
          <w:bCs/>
          <w:color w:val="1F4E79"/>
          <w:sz w:val="24"/>
          <w:szCs w:val="24"/>
        </w:rPr>
        <w:t xml:space="preserve">Q.3</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Spatial Aptitude / Quantitative Aptitude – Geometry (standard GATE GA sub-area; GA syllabus not included in the attached AG syllabus PDF)</w:t>
      </w:r>
    </w:p>
    <w:p>
      <w:pPr>
        <w:spacing w:after="100"/>
      </w:pPr>
      <w:r>
        <w:rPr>
          <w:b/>
          <w:bCs/>
          <w:color w:val="1F4E79"/>
          <w:sz w:val="21"/>
          <w:szCs w:val="21"/>
        </w:rPr>
        <w:t xml:space="preserve">Question</w:t>
      </w:r>
      <w:r>
        <w:rPr>
          <w:sz w:val="21"/>
          <w:szCs w:val="21"/>
        </w:rPr>
        <w:t xml:space="preserve">: In the given figure, PQRS is a parallelogram with PS = 7 cm, PT = 4 cm and PV = 5 cm. What is the length of RS in cm? (The diagram is representative.) (A) 20/7 (B) 28/5 (C) 9/2 (D) 35/4</w:t>
      </w:r>
    </w:p>
    <w:p>
      <w:pPr>
        <w:spacing w:after="40" w:before="100"/>
        <w:jc w:val="center"/>
      </w:pPr>
      <w:r>
        <w:drawing>
          <wp:inline distT="0" distB="0" distL="0" distR="0">
            <wp:extent cx="3619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14575"/>
                    </a:xfrm>
                    <a:prstGeom prst="rect">
                      <a:avLst/>
                    </a:prstGeom>
                  </pic:spPr>
                </pic:pic>
              </a:graphicData>
            </a:graphic>
          </wp:inline>
        </w:drawing>
      </w:r>
    </w:p>
    <w:p>
      <w:pPr>
        <w:spacing w:after="150"/>
        <w:jc w:val="center"/>
      </w:pPr>
      <w:r>
        <w:rPr>
          <w:i/>
          <w:iCs/>
          <w:color w:val="555555"/>
          <w:sz w:val="18"/>
          <w:szCs w:val="18"/>
        </w:rPr>
        <w:t xml:space="preserve">Reconstructed figure for Q.3 (redrawn to scale from given data; original diagram was representative, not to scale).</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Area of parallelogram PQRS can be computed two ways using its two pairs of parallel sides as bases, with PT and PV as the corresponding heights (PT ⊥ QR, PV ⊥ RS). Area = QR × PT = RS × PV. Since PQRS is a parallelogram, QR = PS = 7 cm (opposite sides equal). So Area = 7 × 4 = 28 cm². Then RS = Area / PV = 28/5 cm. </w:t>
      </w:r>
      <w:r>
        <w:rPr>
          <w:b/>
          <w:bCs/>
          <w:sz w:val="21"/>
          <w:szCs w:val="21"/>
        </w:rPr>
        <w:t xml:space="preserve">Answer: (B) 28/5.</w:t>
      </w:r>
      <w:r>
        <w:rPr>
          <w:sz w:val="21"/>
          <w:szCs w:val="21"/>
        </w:rPr>
        <w:t xml:space="preserve"> *Distractor note:* (A) 20/7 results from dividing 20 (wrong area) by 7; (D) 35/4 comes from swapping which side pairs with which height.</w:t>
      </w:r>
    </w:p>
    <w:p>
      <w:pPr>
        <w:pBdr>
          <w:bottom w:val="single" w:color="999999" w:sz="6" w:space="1"/>
        </w:pBdr>
        <w:spacing w:after="200" w:before="100"/>
      </w:pPr>
    </w:p>
    <w:p>
      <w:pPr>
        <w:pStyle w:val="Heading3"/>
        <w:spacing w:after="80" w:before="300"/>
      </w:pPr>
      <w:r>
        <w:rPr>
          <w:b/>
          <w:bCs/>
          <w:color w:val="1F4E79"/>
          <w:sz w:val="24"/>
          <w:szCs w:val="24"/>
        </w:rPr>
        <w:t xml:space="preserve">Q.4</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Analytical Aptitude – Logical Reasoning (standard GATE GA sub-area; GA syllabus not included in the attached AG syllabus PDF)</w:t>
      </w:r>
    </w:p>
    <w:p>
      <w:pPr>
        <w:spacing w:after="100"/>
      </w:pPr>
      <w:r>
        <w:rPr>
          <w:b/>
          <w:bCs/>
          <w:color w:val="1F4E79"/>
          <w:sz w:val="21"/>
          <w:szCs w:val="21"/>
        </w:rPr>
        <w:t xml:space="preserve">Question</w:t>
      </w:r>
      <w:r>
        <w:rPr>
          <w:sz w:val="21"/>
          <w:szCs w:val="21"/>
        </w:rPr>
        <w:t xml:space="preserve">: In 2022, June Huh was awarded the Fields medal, which is the highest prize in Mathematics. When he was younger, he was also a poet. He did not win any medals in the International Mathematics Olympiads. He dropped out of college. Based only on the above information, which one of the following statements can be logically inferred with certainty? (A) Every Fields medalist has won a medal in an International Mathematics Olympiad. (B) Everyone who has dropped out of college has won the Fields medal. (C) All Fields medalists are part-time poets. (D) Some Fields medalists have dropped out of college.</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The passage gives facts about exactly one person (June Huh): he won the Fields medal AND he dropped out of college. This directly establishes that at least one Fields medalist has dropped out of college — i.e., “some Fields medalists have dropped out of college”. Options (A), (B) and (C) are universal (“every/all/everyone”) generalizations drawn from a single example, which is a logical fallacy (hasty generalization) — a single instance cannot establish a universal claim.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Q.5</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Spatial Aptitude (standard GATE GA sub-area; GA syllabus not included in the attached AG syllabus PDF)</w:t>
      </w:r>
    </w:p>
    <w:p>
      <w:pPr>
        <w:spacing w:after="100"/>
      </w:pPr>
      <w:r>
        <w:rPr>
          <w:b/>
          <w:bCs/>
          <w:color w:val="1F4E79"/>
          <w:sz w:val="21"/>
          <w:szCs w:val="21"/>
        </w:rPr>
        <w:t xml:space="preserve">Question</w:t>
      </w:r>
      <w:r>
        <w:rPr>
          <w:sz w:val="21"/>
          <w:szCs w:val="21"/>
        </w:rPr>
        <w:t xml:space="preserve">: A line of symmetry is defined as a line that divides a figure into two parts in a way such that each part is a mirror image of the other part about that line. The given figure consists of 16 unit squares arranged as shown. In addition to the three black squares, what is the minimum number of squares that must be coloured black, such that both PQ and MN form lines of symmetry? (The figure is representative) (A) 3 (B) 4 (C) 5 (D) 6</w:t>
      </w:r>
    </w:p>
    <w:p>
      <w:pPr>
        <w:spacing w:after="40" w:before="1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048000"/>
                    </a:xfrm>
                    <a:prstGeom prst="rect">
                      <a:avLst/>
                    </a:prstGeom>
                  </pic:spPr>
                </pic:pic>
              </a:graphicData>
            </a:graphic>
          </wp:inline>
        </w:drawing>
      </w:r>
    </w:p>
    <w:p>
      <w:pPr>
        <w:spacing w:after="150"/>
        <w:jc w:val="center"/>
      </w:pPr>
      <w:r>
        <w:rPr>
          <w:i/>
          <w:iCs/>
          <w:color w:val="555555"/>
          <w:sz w:val="18"/>
          <w:szCs w:val="18"/>
        </w:rPr>
        <w:t xml:space="preserve">Reconstructed figure for Q.5 (redrawn from given grid data).</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PQ is a vertical line of symmetry and MN is a diagonal line of symmetry (through the grid corners). Reflecting each of the 3 given black squares across PQ gives 3 mirror squares; reflecting all resulting squares across MN gives further mirror squares. Tracing through the reflections of the 3 seed squares under both symmetry operations (the symmetry group generated by a vertical and a diagonal reflection has 4 elements), and removing duplicates/squares that already coincide with existing black squares or lie outside the 4×4 grid, the minimum number of NEW squares that must be coloured black works out to 5. </w:t>
      </w:r>
      <w:r>
        <w:rPr>
          <w:b/>
          <w:bCs/>
          <w:sz w:val="21"/>
          <w:szCs w:val="21"/>
        </w:rPr>
        <w:t xml:space="preserve">Answer: (C) 5.</w:t>
      </w:r>
    </w:p>
    <w:p>
      <w:pPr>
        <w:pBdr>
          <w:bottom w:val="single" w:color="999999" w:sz="6" w:space="1"/>
        </w:pBdr>
        <w:spacing w:after="200" w:before="100"/>
      </w:pPr>
    </w:p>
    <w:p>
      <w:pPr>
        <w:pStyle w:val="Heading3"/>
        <w:spacing w:after="80" w:before="300"/>
      </w:pPr>
      <w:r>
        <w:rPr>
          <w:b/>
          <w:bCs/>
          <w:color w:val="1F4E79"/>
          <w:sz w:val="24"/>
          <w:szCs w:val="24"/>
        </w:rPr>
        <w:t xml:space="preserve">Q.6</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Analytical Aptitude – Logical Reasoning (standard GATE GA sub-area; GA syllabus not included in the attached AG syllabus PDF)</w:t>
      </w:r>
    </w:p>
    <w:p>
      <w:pPr>
        <w:spacing w:after="100"/>
      </w:pPr>
      <w:r>
        <w:rPr>
          <w:b/>
          <w:bCs/>
          <w:color w:val="1F4E79"/>
          <w:sz w:val="21"/>
          <w:szCs w:val="21"/>
        </w:rPr>
        <w:t xml:space="preserve">Question</w:t>
      </w:r>
      <w:r>
        <w:rPr>
          <w:sz w:val="21"/>
          <w:szCs w:val="21"/>
        </w:rPr>
        <w:t xml:space="preserve">: Human beings are one among many creatures that inhabit an imagined world. In this imagined world, some creatures are cruel. If in this imagined world, it is given that the statement “Some human beings are not cruel creatures” is FALSE, then which of the following set of statement(s) can be logically inferred with certainty? (i) All human beings are cruel creatures. (ii) Some human beings are cruel creatures. (iii) Some creatures that are cruel are human beings. (iv) No human beings are cruel creatures. (A) only (i) (B) only (iii) and (iv) (C) only (i) and (ii) (D) (i), (ii) and (iii)</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If "Some human beings are NOT cruel creatures" is FALSE, its negation is TRUE: "All human beings ARE cruel creatures" — this is statement (i). From "All human beings are cruel creatures" (a universal affirmative, assuming the class of human beings is non-empty), it follows by subalternation that "Some human beings are cruel creatures" — statement (ii) — is also true. Also, since all human beings are cruel creatures, human beings form a subset of cruel creatures, so "Some (cruel) creatures are human beings" — statement (iii, by conversion) — is true as well. Statement (iv) directly contradicts (i), so it is false. </w:t>
      </w:r>
      <w:r>
        <w:rPr>
          <w:b/>
          <w:bCs/>
          <w:sz w:val="21"/>
          <w:szCs w:val="21"/>
        </w:rPr>
        <w:t xml:space="preserve">Answer: (D) (i), (ii) and (iii).</w:t>
      </w:r>
    </w:p>
    <w:p>
      <w:pPr>
        <w:pBdr>
          <w:bottom w:val="single" w:color="999999" w:sz="6" w:space="1"/>
        </w:pBdr>
        <w:spacing w:after="200" w:before="100"/>
      </w:pPr>
    </w:p>
    <w:p>
      <w:pPr>
        <w:pStyle w:val="Heading3"/>
        <w:spacing w:after="80" w:before="300"/>
      </w:pPr>
      <w:r>
        <w:rPr>
          <w:b/>
          <w:bCs/>
          <w:color w:val="1F4E79"/>
          <w:sz w:val="24"/>
          <w:szCs w:val="24"/>
        </w:rPr>
        <w:t xml:space="preserve">Q.7</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Quantitative Aptitude – Ratio and Proportion (standard GATE GA sub-area; GA syllabus not included in the attached AG syllabus PDF)</w:t>
      </w:r>
    </w:p>
    <w:p>
      <w:pPr>
        <w:spacing w:after="100"/>
      </w:pPr>
      <w:r>
        <w:rPr>
          <w:b/>
          <w:bCs/>
          <w:color w:val="1F4E79"/>
          <w:sz w:val="21"/>
          <w:szCs w:val="21"/>
        </w:rPr>
        <w:t xml:space="preserve">Question</w:t>
      </w:r>
      <w:r>
        <w:rPr>
          <w:sz w:val="21"/>
          <w:szCs w:val="21"/>
        </w:rPr>
        <w:t xml:space="preserve">: To construct a wall, sand and cement are mixed in the ratio of 3:1. The cost of sand and that of cement are in the ratio of 1:2. If the total cost of sand and cement to construct the wall is 1000 rupees, then what is the cost (in rupees) of cement used? (A) 400 (B) 600 (C) 800 (D) 200</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Let the quantity of sand = 3k, cement = k (mixing ratio 3:1). Let unit cost of sand = c, unit cost of cement = 2c (cost ratio 1:2). Cost of sand = 3k×c = 3kc; cost of cement = k×2c = 2kc. Total cost = 3kc+2kc = 5kc = 1000 ⇒ kc = 200. Cost of cement = 2kc = 400. </w:t>
      </w:r>
      <w:r>
        <w:rPr>
          <w:b/>
          <w:bCs/>
          <w:sz w:val="21"/>
          <w:szCs w:val="21"/>
        </w:rPr>
        <w:t xml:space="preserve">Answer: (A) 400.</w:t>
      </w:r>
      <w:r>
        <w:rPr>
          <w:sz w:val="21"/>
          <w:szCs w:val="21"/>
        </w:rPr>
        <w:t xml:space="preserve"> *Distractor note:* (C) 800 results from mixing up which ratio (mixing vs cost) applies to which quantity.</w:t>
      </w:r>
    </w:p>
    <w:p>
      <w:pPr>
        <w:pBdr>
          <w:bottom w:val="single" w:color="999999" w:sz="6" w:space="1"/>
        </w:pBdr>
        <w:spacing w:after="200" w:before="100"/>
      </w:pPr>
    </w:p>
    <w:p>
      <w:pPr>
        <w:pStyle w:val="Heading3"/>
        <w:spacing w:after="80" w:before="300"/>
      </w:pPr>
      <w:r>
        <w:rPr>
          <w:b/>
          <w:bCs/>
          <w:color w:val="1F4E79"/>
          <w:sz w:val="24"/>
          <w:szCs w:val="24"/>
        </w:rPr>
        <w:t xml:space="preserve">Q.8</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Verbal Ability – Reading Comprehension (standard GATE GA sub-area; GA syllabus not included in the attached AG syllabus PDF)</w:t>
      </w:r>
    </w:p>
    <w:p>
      <w:pPr>
        <w:spacing w:after="100"/>
      </w:pPr>
      <w:r>
        <w:rPr>
          <w:b/>
          <w:bCs/>
          <w:color w:val="1F4E79"/>
          <w:sz w:val="21"/>
          <w:szCs w:val="21"/>
        </w:rPr>
        <w:t xml:space="preserve">Question</w:t>
      </w:r>
      <w:r>
        <w:rPr>
          <w:sz w:val="21"/>
          <w:szCs w:val="21"/>
        </w:rPr>
        <w:t xml:space="preserve">: The World Bank has declared that it does not plan to offer new financing to Sri Lanka, which is battling its worst economic crisis in decades, until the country has an adequate macroeconomic policy framework in place. In a statement, the World Bank said Sri Lanka needed to adopt structural reforms that focus on economic stabilisation and tackle the root causes of its crisis. The latter has starved it of foreign exchange and led to shortages of food, fuel, and medicines. The bank is repurposing resources under existing loans to help alleviate shortages of essential items such as medicine, cooking gas, fertiliser, meals for children, and cash for vulnerable households. Based only on the above passage, which one of the following statements can be inferred with certainty? (A) According to the World Bank, the root cause of Sri Lanka’s economic crisis is that it does not have enough foreign exchange. (B) The World Bank has stated that it will advise the Sri Lankan government about how to tackle the root causes of its economic crisis. (C) According to the World Bank, Sri Lanka does not yet have an adequate macroeconomic policy framework. (D) The World Bank has stated that it will provide Sri Lanka with additional funds for essentials such as food, fuel, and medicines.</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The first sentence states the World Bank will not offer new financing “until the country has an adequate macroeconomic policy framework in place”, which directly implies that Sri Lanka currently lacks one — matching (C). (A) reverses cause and effect: the passage says the (unspecified) root causes have starved the country of foreign exchange, not that lack of foreign exchange IS the root cause. (B) is not stated — the passage says Sri Lanka “needed to adopt” reforms, not that the Bank will advise on them. (D) is contradicted: the Bank is “repurposing resources under EXISTING loans”, not providing new/additional funds.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Q.9</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Quantitative Aptitude – Algebra (standard GATE GA sub-area; GA syllabus not included in the attached AG syllabus PDF)</w:t>
      </w:r>
    </w:p>
    <w:p>
      <w:pPr>
        <w:spacing w:after="100"/>
      </w:pPr>
      <w:r>
        <w:rPr>
          <w:b/>
          <w:bCs/>
          <w:color w:val="1F4E79"/>
          <w:sz w:val="21"/>
          <w:szCs w:val="21"/>
        </w:rPr>
        <w:t xml:space="preserve">Question</w:t>
      </w:r>
      <w:r>
        <w:rPr>
          <w:sz w:val="21"/>
          <w:szCs w:val="21"/>
        </w:rPr>
        <w:t xml:space="preserve">: The coefficient of x⁴ in the polynomial (x − 1)³(x − 2)³ is equal to _______. (A) 33 (B) −3 (C) 30 (D) 21</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Expand (x−1)³(x−2)³ = [(x−1)(x−2)]³ = (x²−3x+2)³. Using the multinomial expansion of (x²−3x+2)³, the x⁴ term arises from choosing exponents (a,b,c) on (x²)^a(−3x)^b(2)^c with a+b+c=3 and 2a+b=4. Valid combinations: (a,b,c)=(2,0,1) and (1,2,0). </w:t>
      </w:r>
    </w:p>
    <w:p>
      <w:pPr>
        <w:spacing w:after="90"/>
      </w:pPr>
      <w:r>
        <w:rPr>
          <w:sz w:val="21"/>
          <w:szCs w:val="21"/>
        </w:rPr>
        <w:t xml:space="preserve">• (2,0,1): coefficient = 3!/(2!0!1!) × 1² × 1 × 2 = 3×2 = 6</w:t>
      </w:r>
    </w:p>
    <w:p>
      <w:pPr>
        <w:spacing w:after="90"/>
      </w:pPr>
      <w:r>
        <w:rPr>
          <w:sz w:val="21"/>
          <w:szCs w:val="21"/>
        </w:rPr>
        <w:t xml:space="preserve">• (1,2,0): coefficient = 3!/(1!2!0!) × 1 × (−3)² × 1 = 3×9 = 27</w:t>
      </w:r>
    </w:p>
    <w:p>
      <w:pPr>
        <w:spacing w:after="90"/>
      </w:pPr>
      <w:r>
        <w:rPr>
          <w:sz w:val="21"/>
          <w:szCs w:val="21"/>
        </w:rPr>
        <w:t xml:space="preserve">Total coefficient of x⁴ = 6+27 = 33. </w:t>
      </w:r>
      <w:r>
        <w:rPr>
          <w:b/>
          <w:bCs/>
          <w:sz w:val="21"/>
          <w:szCs w:val="21"/>
        </w:rPr>
        <w:t xml:space="preserve">Answer: (A) 33.</w:t>
      </w:r>
      <w:r>
        <w:rPr>
          <w:sz w:val="21"/>
          <w:szCs w:val="21"/>
        </w:rPr>
        <w:t xml:space="preserve"> (Verified independently by symbolic expansion.)</w:t>
      </w:r>
    </w:p>
    <w:p>
      <w:pPr>
        <w:pBdr>
          <w:bottom w:val="single" w:color="999999" w:sz="6" w:space="1"/>
        </w:pBdr>
        <w:spacing w:after="200" w:before="100"/>
      </w:pPr>
    </w:p>
    <w:p>
      <w:pPr>
        <w:pStyle w:val="Heading3"/>
        <w:spacing w:after="80" w:before="300"/>
      </w:pPr>
      <w:r>
        <w:rPr>
          <w:b/>
          <w:bCs/>
          <w:color w:val="1F4E79"/>
          <w:sz w:val="24"/>
          <w:szCs w:val="24"/>
        </w:rPr>
        <w:t xml:space="preserve">Q.10</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Spatial Aptitude – Geometry (standard GATE GA sub-area; GA syllabus not included in the attached AG syllabus PDF)</w:t>
      </w:r>
    </w:p>
    <w:p>
      <w:pPr>
        <w:spacing w:after="100"/>
      </w:pPr>
      <w:r>
        <w:rPr>
          <w:b/>
          <w:bCs/>
          <w:color w:val="1F4E79"/>
          <w:sz w:val="21"/>
          <w:szCs w:val="21"/>
        </w:rPr>
        <w:t xml:space="preserve">Question</w:t>
      </w:r>
      <w:r>
        <w:rPr>
          <w:sz w:val="21"/>
          <w:szCs w:val="21"/>
        </w:rPr>
        <w:t xml:space="preserve">: Which one of the following shapes can be used to tile (completely cover by repeating) a flat plane, extending to infinity in all directions, without leaving any empty spaces in between them? The copies of the shape used to tile are identical and are not allowed to overlap. (A) circle (B) regular octagon (C) regular pentagon (D) rhombus</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A shape tiles the plane if copies of it can cover the plane with no gaps or overlaps. Regular polygons tile the plane only when their interior angle divides 360° evenly: triangle (60°), square (90°), and hexagon (120°) qualify, but a regular pentagon’s interior angle (108°) and regular octagon’s (135°) do not divide 360° evenly, so they cannot tile alone. A circle always leaves gaps between adjacent circles. A rhombus (a parallelogram), however, always tiles the plane — rhombi can be arranged edge-to-edge in rows to fill the plane completely, exactly like any parallelogram. </w:t>
      </w:r>
      <w:r>
        <w:rPr>
          <w:b/>
          <w:bCs/>
          <w:sz w:val="21"/>
          <w:szCs w:val="21"/>
        </w:rPr>
        <w:t xml:space="preserve">Answer: (D) rhombus.</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1 — Engineering Mathematics</w:t>
      </w:r>
    </w:p>
    <w:p>
      <w:pPr>
        <w:pStyle w:val="Heading3"/>
        <w:spacing w:after="80" w:before="300"/>
      </w:pPr>
      <w:r>
        <w:rPr>
          <w:b/>
          <w:bCs/>
          <w:color w:val="1F4E79"/>
          <w:sz w:val="24"/>
          <w:szCs w:val="24"/>
        </w:rPr>
        <w:t xml:space="preserve">Q.11</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Linear Algebra: Matrices and determinants, linear and orthogonal transformations, Caley Hamilton theorem; Eigen values and Eigen vectors, solutions of linear equations.</w:t>
      </w:r>
    </w:p>
    <w:p>
      <w:pPr>
        <w:spacing w:after="100"/>
      </w:pPr>
      <w:r>
        <w:rPr>
          <w:b/>
          <w:bCs/>
          <w:color w:val="1F4E79"/>
          <w:sz w:val="21"/>
          <w:szCs w:val="21"/>
        </w:rPr>
        <w:t xml:space="preserve">Question</w:t>
      </w:r>
      <w:r>
        <w:rPr>
          <w:sz w:val="21"/>
          <w:szCs w:val="21"/>
        </w:rPr>
        <w:t xml:space="preserve">: If A and B are square matrices of order 3 such that |A| = −1, |B| = 3, then |3AB| equals (A) -81 (B) -27 (C) -9 (D) 81</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For an n×n matrix, |kM| = kⁿ|M|. Here n=3, so |3AB| = 3³×|AB| = 27×|A||B| = 27×(−1)×3 = −81. </w:t>
      </w:r>
      <w:r>
        <w:rPr>
          <w:b/>
          <w:bCs/>
          <w:sz w:val="21"/>
          <w:szCs w:val="21"/>
        </w:rPr>
        <w:t xml:space="preserve">Answer: (A) -81.</w:t>
      </w:r>
      <w:r>
        <w:rPr>
          <w:sz w:val="21"/>
          <w:szCs w:val="21"/>
        </w:rPr>
        <w:t xml:space="preserve"> *Distractor note:* (B) -27 omits the |A||B|=−3 factor; (C) -9 wrongly uses 3¹ instead of 3³; (D) 81 drops the sign from |A|=−1.</w:t>
      </w:r>
    </w:p>
    <w:p>
      <w:pPr>
        <w:pBdr>
          <w:bottom w:val="single" w:color="999999" w:sz="6" w:space="1"/>
        </w:pBdr>
        <w:spacing w:after="200" w:before="100"/>
      </w:pPr>
    </w:p>
    <w:p>
      <w:pPr>
        <w:pStyle w:val="Heading3"/>
        <w:spacing w:after="80" w:before="300"/>
      </w:pPr>
      <w:r>
        <w:rPr>
          <w:b/>
          <w:bCs/>
          <w:color w:val="1F4E79"/>
          <w:sz w:val="24"/>
          <w:szCs w:val="24"/>
        </w:rPr>
        <w:t xml:space="preserve">Q.12</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Calculus: Limit, continuity and differentiability; partial derivatives; homogeneous function – Euler's theorem on homogeneous functions, total differentiation; maxima and minima of function with several independent variables; sequences and series – infinite series, tests for convergence; Fourier, Taylor and MacLaurin series.</w:t>
      </w:r>
    </w:p>
    <w:p>
      <w:pPr>
        <w:spacing w:after="100"/>
      </w:pPr>
      <w:r>
        <w:rPr>
          <w:b/>
          <w:bCs/>
          <w:color w:val="1F4E79"/>
          <w:sz w:val="21"/>
          <w:szCs w:val="21"/>
        </w:rPr>
        <w:t xml:space="preserve">Question</w:t>
      </w:r>
      <w:r>
        <w:rPr>
          <w:sz w:val="21"/>
          <w:szCs w:val="21"/>
        </w:rPr>
        <w:t xml:space="preserve">: lim(x→0) [√(1+x) − 1]/x is equal to (A) 0 (B) 1/2 (C) 1 (D) 2</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Rationalising: [√(1+x)−1]/x × [√(1+x)+1]/[√(1+x)+1] = [(1+x)−1]/[x(√(1+x)+1)] = x/[x(√(1+x)+1)] = 1/[√(1+x)+1]. As x→0, this → 1/(1+1) = 1/2. (Equivalently, by L'Hopital's rule: d/dx[√(1+x)−1]/d/dx[x] = [1/(2√(1+x))]/1 → 1/2 at x=0.) </w:t>
      </w:r>
      <w:r>
        <w:rPr>
          <w:b/>
          <w:bCs/>
          <w:sz w:val="21"/>
          <w:szCs w:val="21"/>
        </w:rPr>
        <w:t xml:space="preserve">Answer: (B) 1/2.</w:t>
      </w:r>
    </w:p>
    <w:p>
      <w:pPr>
        <w:pBdr>
          <w:bottom w:val="single" w:color="999999" w:sz="6" w:space="1"/>
        </w:pBdr>
        <w:spacing w:after="200" w:before="100"/>
      </w:pPr>
    </w:p>
    <w:p>
      <w:pPr>
        <w:pStyle w:val="Heading3"/>
        <w:spacing w:after="80" w:before="300"/>
      </w:pPr>
      <w:r>
        <w:rPr>
          <w:b/>
          <w:bCs/>
          <w:color w:val="1F4E79"/>
          <w:sz w:val="24"/>
          <w:szCs w:val="24"/>
        </w:rPr>
        <w:t xml:space="preserve">Q.13</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Calculus: Limit, continuity and differentiability; partial derivatives; homogeneous function – Euler's theorem on homogeneous functions, total differentiation; maxima and minima of function with several independent variables; sequences and series – infinite series, tests for convergence; Fourier, Taylor and MacLaurin series. (Note: definite/integral calculus is not separately enumerated in the attached syllabus's Calculus paragraph; this question is grouped under Calculus as the closest matching sub-topic.)</w:t>
      </w:r>
    </w:p>
    <w:p>
      <w:pPr>
        <w:spacing w:after="100"/>
      </w:pPr>
      <w:r>
        <w:rPr>
          <w:b/>
          <w:bCs/>
          <w:color w:val="1F4E79"/>
          <w:sz w:val="21"/>
          <w:szCs w:val="21"/>
        </w:rPr>
        <w:t xml:space="preserve">Question</w:t>
      </w:r>
      <w:r>
        <w:rPr>
          <w:sz w:val="21"/>
          <w:szCs w:val="21"/>
        </w:rPr>
        <w:t xml:space="preserve">: The value of I = ∫₀^(π/2) (sinx+cosx)²/√(1+sin2x) dx is (A) 0 (B) 1 (C) 2 (D) 3</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Expand (sinx+cosx)² = sin²x+cos²x+2sinxcosx = 1+sin2x. So the integrand becomes (1+sin2x)/√(1+sin2x) = √(1+sin2x) = √[(sinx+cosx)²] = |sinx+cosx|. On [0,π/2], sinx+cosx ≥ 0, so |sinx+cosx| = sinx+cosx. Thus I = ∫₀^(π/2)(sinx+cosx)dx = [−cosx+sinx]₀^(π/2) = (0+1)−(−1+0) = 1+1 = </w:t>
      </w:r>
      <w:r>
        <w:rPr>
          <w:b/>
          <w:bCs/>
          <w:sz w:val="21"/>
          <w:szCs w:val="21"/>
        </w:rPr>
        <w:t xml:space="preserve">2</w:t>
      </w:r>
      <w:r>
        <w:rPr>
          <w:sz w:val="21"/>
          <w:szCs w:val="21"/>
        </w:rPr>
        <w:t xml:space="preserve">. Verified symbolically by computer algebra. </w:t>
      </w:r>
      <w:r>
        <w:rPr>
          <w:b/>
          <w:bCs/>
          <w:sz w:val="21"/>
          <w:szCs w:val="21"/>
        </w:rPr>
        <w:t xml:space="preserve">Answer: (C) 2.</w:t>
      </w:r>
    </w:p>
    <w:p>
      <w:pPr>
        <w:pBdr>
          <w:bottom w:val="single" w:color="999999" w:sz="6" w:space="1"/>
        </w:pBdr>
        <w:spacing w:after="200" w:before="100"/>
      </w:pPr>
    </w:p>
    <w:p>
      <w:pPr>
        <w:pStyle w:val="Heading3"/>
        <w:spacing w:after="80" w:before="300"/>
      </w:pPr>
      <w:r>
        <w:rPr>
          <w:b/>
          <w:bCs/>
          <w:color w:val="1F4E79"/>
          <w:sz w:val="24"/>
          <w:szCs w:val="24"/>
        </w:rPr>
        <w:t xml:space="preserve">Q.14</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Differential Equations: Linear and non-linear first order Ordinary Differential Equations (ODE); homogeneous differential equations, higher order linear ODEs with constant coefficients; Laplace transforms and their inverse; Partial Differential Equations - Laplace, heat and wave equations.</w:t>
      </w:r>
    </w:p>
    <w:p>
      <w:pPr>
        <w:spacing w:after="100"/>
      </w:pPr>
      <w:r>
        <w:rPr>
          <w:b/>
          <w:bCs/>
          <w:color w:val="1F4E79"/>
          <w:sz w:val="21"/>
          <w:szCs w:val="21"/>
        </w:rPr>
        <w:t xml:space="preserve">Question</w:t>
      </w:r>
      <w:r>
        <w:rPr>
          <w:sz w:val="21"/>
          <w:szCs w:val="21"/>
        </w:rPr>
        <w:t xml:space="preserve">: y = ae^(mx) + be^(−mx) is the solution of the differential equation (A) dy/dx − my = 0 (B) dy/dx + my = 0 (C) d²y/dx² + m²y = 0 (D) d²y/dx² − m²y = 0</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Differentiate twice: dy/dx = am·e^(mx) − bm·e^(−mx); d²y/dx² = am²e^(mx)+bm²e^(−mx) = m²(ae^(mx)+be^(−mx)) = m²y. So d²y/dx² − m²y = 0. This matches the characteristic-equation logic too: roots ±m give the auxiliary equation r²−m²=0, i.e., d²y/dx²−m²y=0. </w:t>
      </w:r>
      <w:r>
        <w:rPr>
          <w:b/>
          <w:bCs/>
          <w:sz w:val="21"/>
          <w:szCs w:val="21"/>
        </w:rPr>
        <w:t xml:space="preserve">Answer: (D).</w:t>
      </w:r>
      <w:r>
        <w:rPr>
          <w:sz w:val="21"/>
          <w:szCs w:val="21"/>
        </w:rPr>
        <w:t xml:space="preserve"> *Distractor note:* (C) has the sign of m² flipped, which would instead give oscillatory solutions y=A cos(mx)+B sin(mx), not exponentials.</w:t>
      </w:r>
    </w:p>
    <w:p>
      <w:pPr>
        <w:pBdr>
          <w:bottom w:val="single" w:color="999999" w:sz="6" w:space="1"/>
        </w:pBdr>
        <w:spacing w:after="200" w:before="100"/>
      </w:pPr>
    </w:p>
    <w:p>
      <w:pPr>
        <w:pStyle w:val="Heading3"/>
        <w:spacing w:after="80" w:before="300"/>
      </w:pPr>
      <w:r>
        <w:rPr>
          <w:b/>
          <w:bCs/>
          <w:color w:val="1F4E79"/>
          <w:sz w:val="24"/>
          <w:szCs w:val="24"/>
        </w:rPr>
        <w:t xml:space="preserve">Q.30</w:t>
      </w:r>
      <w:r>
        <w:rPr>
          <w:i/>
          <w:iCs/>
          <w:color w:val="555555"/>
          <w:sz w:val="20"/>
          <w:szCs w:val="20"/>
        </w:rPr>
        <w:t xml:space="preserve">  (NAT, 1 mark)</w:t>
      </w:r>
    </w:p>
    <w:p>
      <w:pPr>
        <w:spacing w:after="100"/>
      </w:pPr>
      <w:r>
        <w:rPr>
          <w:b/>
          <w:bCs/>
          <w:color w:val="1F4E79"/>
          <w:sz w:val="21"/>
          <w:szCs w:val="21"/>
        </w:rPr>
        <w:t xml:space="preserve">Topic (from syllabus)</w:t>
      </w:r>
      <w:r>
        <w:rPr>
          <w:i/>
          <w:iCs/>
          <w:sz w:val="19"/>
          <w:szCs w:val="19"/>
        </w:rPr>
        <w:t xml:space="preserve">: Probability and Statistics: Mean, median, mode and standard deviation; random variables; Poisson, normal and binomial distributions; correlation and regression analysis.</w:t>
      </w:r>
    </w:p>
    <w:p>
      <w:pPr>
        <w:spacing w:after="100"/>
      </w:pPr>
      <w:r>
        <w:rPr>
          <w:b/>
          <w:bCs/>
          <w:color w:val="1F4E79"/>
          <w:sz w:val="21"/>
          <w:szCs w:val="21"/>
        </w:rPr>
        <w:t xml:space="preserve">Question</w:t>
      </w:r>
      <w:r>
        <w:rPr>
          <w:sz w:val="21"/>
          <w:szCs w:val="21"/>
        </w:rPr>
        <w:t xml:space="preserve">: The probability that a storm event with a return period of 20 years will occur once in 5-year period is ____________________(rounded off to 2 decimal places).</w:t>
      </w:r>
    </w:p>
    <w:p>
      <w:pPr>
        <w:spacing w:after="100"/>
      </w:pPr>
      <w:r>
        <w:rPr>
          <w:b/>
          <w:bCs/>
          <w:color w:val="1F4E79"/>
          <w:sz w:val="21"/>
          <w:szCs w:val="21"/>
        </w:rPr>
        <w:t xml:space="preserve">Official Answer</w:t>
      </w:r>
      <w:r>
        <w:rPr>
          <w:b/>
          <w:bCs/>
          <w:sz w:val="21"/>
          <w:szCs w:val="21"/>
        </w:rPr>
        <w:t xml:space="preserve">: Official accepted range: 0.19 to 0.21  |  Independently computed value: 0.2036</w:t>
      </w:r>
    </w:p>
    <w:p>
      <w:pPr>
        <w:spacing w:after="60"/>
      </w:pPr>
      <w:r>
        <w:rPr>
          <w:b/>
          <w:bCs/>
          <w:color w:val="1F4E79"/>
          <w:sz w:val="21"/>
          <w:szCs w:val="21"/>
        </w:rPr>
        <w:t xml:space="preserve">Detailed Explanation</w:t>
      </w:r>
    </w:p>
    <w:p>
      <w:pPr>
        <w:spacing w:after="90"/>
      </w:pPr>
      <w:r>
        <w:rPr>
          <w:sz w:val="21"/>
          <w:szCs w:val="21"/>
        </w:rPr>
        <w:t xml:space="preserve">Annual exceedance probability p = 1/T = 1/20 = 0.05. The number of occurrences in n=5 independent years follows a Binomial(n=5, p=0.05) distribution. P(exactly 1 occurrence in 5 years) = ⁵C₁×p¹×(1−p)⁴ = 5×0.05×0.95⁴ = 5×0.05×0.81450625 = </w:t>
      </w:r>
      <w:r>
        <w:rPr>
          <w:b/>
          <w:bCs/>
          <w:sz w:val="21"/>
          <w:szCs w:val="21"/>
        </w:rPr>
        <w:t xml:space="preserve">0.2036 ≈ 0.20</w:t>
      </w:r>
      <w:r>
        <w:rPr>
          <w:sz w:val="21"/>
          <w:szCs w:val="21"/>
        </w:rPr>
        <w:t xml:space="preserve">. This lies within the official range 0.19–0.21.</w:t>
      </w:r>
    </w:p>
    <w:p>
      <w:pPr>
        <w:pBdr>
          <w:bottom w:val="single" w:color="999999" w:sz="6" w:space="1"/>
        </w:pBdr>
        <w:spacing w:after="200" w:before="100"/>
      </w:pPr>
    </w:p>
    <w:p>
      <w:pPr>
        <w:pStyle w:val="Heading3"/>
        <w:spacing w:after="80" w:before="300"/>
      </w:pPr>
      <w:r>
        <w:rPr>
          <w:b/>
          <w:bCs/>
          <w:color w:val="1F4E79"/>
          <w:sz w:val="24"/>
          <w:szCs w:val="24"/>
        </w:rPr>
        <w:t xml:space="preserve">Q.36</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Linear Algebra: Matrices and determinants, linear and orthogonal transformations, Caley Hamilton theorem; Eigen values and Eigen vectors, solutions of linear equations.</w:t>
      </w:r>
    </w:p>
    <w:p>
      <w:pPr>
        <w:spacing w:after="100"/>
      </w:pPr>
      <w:r>
        <w:rPr>
          <w:b/>
          <w:bCs/>
          <w:color w:val="1F4E79"/>
          <w:sz w:val="21"/>
          <w:szCs w:val="21"/>
        </w:rPr>
        <w:t xml:space="preserve">Question</w:t>
      </w:r>
      <w:r>
        <w:rPr>
          <w:sz w:val="21"/>
          <w:szCs w:val="21"/>
        </w:rPr>
        <w:t xml:space="preserve">: If A = [[1,-1],[2,-1]], B = [[a,1],[b,-1]] and (A+B)² = A² + B², then the values of a and b are: (A) a=4, b=1 (B) a=1, b=4 (C) a=0, b=4 (D) a=2, b=4</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(A+B)² = A²+AB+BA+B². The condition (A+B)²=A²+B² requires AB+BA = 0 (the zero matrix), i.e., matrices A and B must anticommute. Computing AB and BA in terms of a,b and setting AB+BA=0 element-wise gives a system of equations in a and b. Solving this system (verified symbolically) yields </w:t>
      </w:r>
      <w:r>
        <w:rPr>
          <w:b/>
          <w:bCs/>
          <w:sz w:val="21"/>
          <w:szCs w:val="21"/>
        </w:rPr>
        <w:t xml:space="preserve">a = 1, b = 4</w:t>
      </w:r>
      <w:r>
        <w:rPr>
          <w:sz w:val="21"/>
          <w:szCs w:val="21"/>
        </w:rPr>
        <w:t xml:space="preserve">. Substituting back confirms AB+BA=0 exactly for these values. </w:t>
      </w:r>
      <w:r>
        <w:rPr>
          <w:b/>
          <w:bCs/>
          <w:sz w:val="21"/>
          <w:szCs w:val="21"/>
        </w:rPr>
        <w:t xml:space="preserve">Answer: (B) a=1, b=4.</w:t>
      </w:r>
    </w:p>
    <w:p>
      <w:pPr>
        <w:pBdr>
          <w:bottom w:val="single" w:color="999999" w:sz="6" w:space="1"/>
        </w:pBdr>
        <w:spacing w:after="200" w:before="100"/>
      </w:pPr>
    </w:p>
    <w:p>
      <w:pPr>
        <w:pStyle w:val="Heading3"/>
        <w:spacing w:after="80" w:before="300"/>
      </w:pPr>
      <w:r>
        <w:rPr>
          <w:b/>
          <w:bCs/>
          <w:color w:val="1F4E79"/>
          <w:sz w:val="24"/>
          <w:szCs w:val="24"/>
        </w:rPr>
        <w:t xml:space="preserve">Q.49</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Probability and Statistics: Mean, median, mode and standard deviation; random variables; Poisson, normal and binomial distributions; correlation and regression analysis.</w:t>
      </w:r>
    </w:p>
    <w:p>
      <w:pPr>
        <w:spacing w:after="100"/>
      </w:pPr>
      <w:r>
        <w:rPr>
          <w:b/>
          <w:bCs/>
          <w:color w:val="1F4E79"/>
          <w:sz w:val="21"/>
          <w:szCs w:val="21"/>
        </w:rPr>
        <w:t xml:space="preserve">Question</w:t>
      </w:r>
      <w:r>
        <w:rPr>
          <w:sz w:val="21"/>
          <w:szCs w:val="21"/>
        </w:rPr>
        <w:t xml:space="preserve">: In a locality 'A', the probability of a convective storm event is 0.7 with a density function, fₓ₁(x₁) = e^(−x₁), x₁ &gt; 0. The probability of tropical cyclone-induced storm in the same location is given by the density function fₓ₂(x₂) = 2e^(−2x₂), x₂ &gt; 0. The probability of occurring more than 1 unit of storm event is _______________ (rounded off to 2 decimal places).</w:t>
      </w:r>
    </w:p>
    <w:p>
      <w:pPr>
        <w:spacing w:after="100"/>
      </w:pPr>
      <w:r>
        <w:rPr>
          <w:b/>
          <w:bCs/>
          <w:color w:val="1F4E79"/>
          <w:sz w:val="21"/>
          <w:szCs w:val="21"/>
        </w:rPr>
        <w:t xml:space="preserve">Official Answer</w:t>
      </w:r>
      <w:r>
        <w:rPr>
          <w:b/>
          <w:bCs/>
          <w:sz w:val="21"/>
          <w:szCs w:val="21"/>
        </w:rPr>
        <w:t xml:space="preserve">: Official accepted range: 0.28 to 0.32  |  Independently computed value: 0.298</w:t>
      </w:r>
    </w:p>
    <w:p>
      <w:pPr>
        <w:spacing w:after="60"/>
      </w:pPr>
      <w:r>
        <w:rPr>
          <w:b/>
          <w:bCs/>
          <w:color w:val="1F4E79"/>
          <w:sz w:val="21"/>
          <w:szCs w:val="21"/>
        </w:rPr>
        <w:t xml:space="preserve">Detailed Explanation</w:t>
      </w:r>
    </w:p>
    <w:p>
      <w:pPr>
        <w:spacing w:after="90"/>
      </w:pPr>
      <w:r>
        <w:rPr>
          <w:sz w:val="21"/>
          <w:szCs w:val="21"/>
        </w:rPr>
        <w:t xml:space="preserve">The storm magnitude X is a mixture: X=X₁ with probability 0.7 (exponential, rate 1) or X=X₂ with probability 0.3 (exponential, rate 2; note P(convective)+P(cyclone)=1 ⇒ P(cyclone)=0.3). For an exponential distribution with rate λ, P(X&gt;1)=e^(−λ). So:</w:t>
      </w:r>
    </w:p>
    <w:p>
      <w:pPr>
        <w:spacing w:after="90"/>
      </w:pPr>
      <w:r>
        <w:rPr>
          <w:sz w:val="21"/>
          <w:szCs w:val="21"/>
        </w:rPr>
        <w:t xml:space="preserve">P(X&gt;1) = 0.7×P(X₁&gt;1) + 0.3×P(X₂&gt;1) = 0.7×e⁻¹ + 0.3×e⁻²</w:t>
      </w:r>
    </w:p>
    <w:p>
      <w:pPr>
        <w:spacing w:after="90"/>
      </w:pPr>
      <w:r>
        <w:rPr>
          <w:sz w:val="21"/>
          <w:szCs w:val="21"/>
        </w:rPr>
        <w:t xml:space="preserve">= 0.7×0.36788 + 0.3×0.13534 = 0.25752 + 0.04060 = </w:t>
      </w:r>
      <w:r>
        <w:rPr>
          <w:b/>
          <w:bCs/>
          <w:sz w:val="21"/>
          <w:szCs w:val="21"/>
        </w:rPr>
        <w:t xml:space="preserve">0.2981 ≈ 0.30</w:t>
      </w:r>
      <w:r>
        <w:rPr>
          <w:sz w:val="21"/>
          <w:szCs w:val="21"/>
        </w:rPr>
        <w:t xml:space="preserve">. Within official range 0.28–0.32.</w:t>
      </w:r>
    </w:p>
    <w:p>
      <w:pPr>
        <w:pBdr>
          <w:bottom w:val="single" w:color="999999" w:sz="6" w:space="1"/>
        </w:pBdr>
        <w:spacing w:after="200" w:before="100"/>
      </w:pPr>
    </w:p>
    <w:p>
      <w:pPr>
        <w:pStyle w:val="Heading3"/>
        <w:spacing w:after="80" w:before="300"/>
      </w:pPr>
      <w:r>
        <w:rPr>
          <w:b/>
          <w:bCs/>
          <w:color w:val="1F4E79"/>
          <w:sz w:val="24"/>
          <w:szCs w:val="24"/>
        </w:rPr>
        <w:t xml:space="preserve">Q.50</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Numerical Methods: Solutions of linear and non-linear algebraic equations; numerical integration - trapezoidal and Simpson's rule; numerical solutions of ODEs.</w:t>
      </w:r>
    </w:p>
    <w:p>
      <w:pPr>
        <w:spacing w:after="100"/>
      </w:pPr>
      <w:r>
        <w:rPr>
          <w:b/>
          <w:bCs/>
          <w:color w:val="1F4E79"/>
          <w:sz w:val="21"/>
          <w:szCs w:val="21"/>
        </w:rPr>
        <w:t xml:space="preserve">Question</w:t>
      </w:r>
      <w:r>
        <w:rPr>
          <w:sz w:val="21"/>
          <w:szCs w:val="21"/>
        </w:rPr>
        <w:t xml:space="preserve">: Given that dy/dx = 2x + y and y = 1, when x = 0. Using Runge-Kutta fourth order method, the value of y at x = 0.2 is __________(rounded off to 3 decimal places).</w:t>
      </w:r>
    </w:p>
    <w:p>
      <w:pPr>
        <w:spacing w:after="100"/>
      </w:pPr>
      <w:r>
        <w:rPr>
          <w:b/>
          <w:bCs/>
          <w:color w:val="1F4E79"/>
          <w:sz w:val="21"/>
          <w:szCs w:val="21"/>
        </w:rPr>
        <w:t xml:space="preserve">Official Answer</w:t>
      </w:r>
      <w:r>
        <w:rPr>
          <w:b/>
          <w:bCs/>
          <w:sz w:val="21"/>
          <w:szCs w:val="21"/>
        </w:rPr>
        <w:t xml:space="preserve">: Official accepted range: 1.264 to 1.265  |  Independently computed value: 1.2642</w:t>
      </w:r>
    </w:p>
    <w:p>
      <w:pPr>
        <w:spacing w:after="60"/>
      </w:pPr>
      <w:r>
        <w:rPr>
          <w:b/>
          <w:bCs/>
          <w:color w:val="1F4E79"/>
          <w:sz w:val="21"/>
          <w:szCs w:val="21"/>
        </w:rPr>
        <w:t xml:space="preserve">Detailed Explanation</w:t>
      </w:r>
    </w:p>
    <w:p>
      <w:pPr>
        <w:spacing w:after="90"/>
      </w:pPr>
      <w:r>
        <w:rPr>
          <w:sz w:val="21"/>
          <w:szCs w:val="21"/>
        </w:rPr>
        <w:t xml:space="preserve">Apply the classical RK4 method with f(x,y)=2x+y, x₀=0, y₀=1, step h=0.2 (single step to reach x=0.2):</w:t>
      </w:r>
    </w:p>
    <w:p>
      <w:pPr>
        <w:spacing w:after="90"/>
      </w:pPr>
      <w:r>
        <w:rPr>
          <w:sz w:val="21"/>
          <w:szCs w:val="21"/>
        </w:rPr>
        <w:t xml:space="preserve">k₁ = f(x₀,y₀) = 2(0)+1 = 1</w:t>
      </w:r>
    </w:p>
    <w:p>
      <w:pPr>
        <w:spacing w:after="90"/>
      </w:pPr>
      <w:r>
        <w:rPr>
          <w:sz w:val="21"/>
          <w:szCs w:val="21"/>
        </w:rPr>
        <w:t xml:space="preserve">k₂ = f(x₀+h/2, y₀+h·k₁/2) = f(0.1, 1.1) = 2(0.1)+1.1 = 1.3</w:t>
      </w:r>
    </w:p>
    <w:p>
      <w:pPr>
        <w:spacing w:after="90"/>
      </w:pPr>
      <w:r>
        <w:rPr>
          <w:sz w:val="21"/>
          <w:szCs w:val="21"/>
        </w:rPr>
        <w:t xml:space="preserve">k₃ = f(x₀+h/2, y₀+h·k₂/2) = f(0.1, 1+0.1×1.3) = f(0.1,1.13) = 0.2+1.13 = 1.33</w:t>
      </w:r>
    </w:p>
    <w:p>
      <w:pPr>
        <w:spacing w:after="90"/>
      </w:pPr>
      <w:r>
        <w:rPr>
          <w:sz w:val="21"/>
          <w:szCs w:val="21"/>
        </w:rPr>
        <w:t xml:space="preserve">k₄ = f(x₀+h, y₀+h·k₃) = f(0.2, 1+0.2×1.33) = f(0.2,1.266) = 0.4+1.266 = 1.666</w:t>
      </w:r>
    </w:p>
    <w:p>
      <w:pPr>
        <w:spacing w:after="90"/>
      </w:pPr>
      <w:r>
        <w:rPr>
          <w:sz w:val="21"/>
          <w:szCs w:val="21"/>
        </w:rPr>
        <w:t xml:space="preserve">y₁ = y₀ + (h/6)(k₁+2k₂+2k₃+k₄) = 1 + (0.2/6)(1+2.6+2.66+1.666) = 1+(0.03333)(7.926) = 1+0.2642 = </w:t>
      </w:r>
      <w:r>
        <w:rPr>
          <w:b/>
          <w:bCs/>
          <w:sz w:val="21"/>
          <w:szCs w:val="21"/>
        </w:rPr>
        <w:t xml:space="preserve">1.2642</w:t>
      </w:r>
      <w:r>
        <w:rPr>
          <w:sz w:val="21"/>
          <w:szCs w:val="21"/>
        </w:rPr>
        <w:t xml:space="preserve">. Within official range 1.264–1.265.</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2 — Farm Machinery</w:t>
      </w:r>
    </w:p>
    <w:p>
      <w:pPr>
        <w:pStyle w:val="Heading3"/>
        <w:spacing w:after="80" w:before="300"/>
      </w:pPr>
      <w:r>
        <w:rPr>
          <w:b/>
          <w:bCs/>
          <w:color w:val="1F4E79"/>
          <w:sz w:val="24"/>
          <w:szCs w:val="24"/>
        </w:rPr>
        <w:t xml:space="preserve">Q.15</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100"/>
      </w:pPr>
      <w:r>
        <w:rPr>
          <w:b/>
          <w:bCs/>
          <w:color w:val="1F4E79"/>
          <w:sz w:val="21"/>
          <w:szCs w:val="21"/>
        </w:rPr>
        <w:t xml:space="preserve">Question</w:t>
      </w:r>
      <w:r>
        <w:rPr>
          <w:sz w:val="21"/>
          <w:szCs w:val="21"/>
        </w:rPr>
        <w:t xml:space="preserve">: In rotary tiller, the total energy requirement for carrying out tillage will decrease if (A) the bite length is increased (B) the bite length is decreased (C) the cone index of soil is higher (D) forward speed of the machine is reduced</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Bite length (the length of soil slice cut per blade per revolution) governs the number of blade strikes needed to till a given area — a longer bite length means fewer blade passes/strikes are needed to till the same length of land, reducing total cutting/energy input per unit area (though each individual cut becomes slightly larger, the net specific energy requirement of a rotary tiller decreases as bite length increases, a well-established rotary tillage relationship). (B) decreasing bite length increases the number of strikes and hence energy. (C) higher cone index means harder/more resistant soil — increases energy. (D) reducing forward speed at constant rotor speed DECREASES bite length, which increases energy (opposite of what is asked).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Q.17</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Farm Machinery: ...construction and operation of manual, animal, tractor and renewable energy operated equipment for tillage, sowing, planting, fertilizer application, inter-cultivation, spraying, mowing, chaff cutting, harvesting and threshing, calculation of performance parameters...</w:t>
      </w:r>
    </w:p>
    <w:p>
      <w:pPr>
        <w:spacing w:after="100"/>
      </w:pPr>
      <w:r>
        <w:rPr>
          <w:b/>
          <w:bCs/>
          <w:color w:val="1F4E79"/>
          <w:sz w:val="21"/>
          <w:szCs w:val="21"/>
        </w:rPr>
        <w:t xml:space="preserve">Question</w:t>
      </w:r>
      <w:r>
        <w:rPr>
          <w:sz w:val="21"/>
          <w:szCs w:val="21"/>
        </w:rPr>
        <w:t xml:space="preserve">: In a thresher, the cylinder separation efficiency can be improved by increasing (A) cylinder diameter (B) cylinder speed (C) cylinder-concave clearance (D) feed rate</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Cylinder (threshing) separation efficiency depends on the intensity of impact and rubbing action delivered to the crop mat, which increases with peripheral speed of the cylinder — higher cylinder speed improves grain-straw separation at the cylinder itself. (A) cylinder diameter alone (without speed) does not directly raise impact intensity. (C) increasing cylinder-concave clearance REDUCES the rubbing/impact intensity, lowering separation efficiency. (D) higher feed rate increases the crop mat thickness, reducing the effectiveness of threshing action and lowering separation efficiency.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Q.29</w:t>
      </w:r>
      <w:r>
        <w:rPr>
          <w:i/>
          <w:iCs/>
          <w:color w:val="555555"/>
          <w:sz w:val="20"/>
          <w:szCs w:val="20"/>
        </w:rPr>
        <w:t xml:space="preserve">  (MSQ, 1 mark)</w:t>
      </w:r>
    </w:p>
    <w:p>
      <w:pPr>
        <w:spacing w:after="100"/>
      </w:pPr>
      <w:r>
        <w:rPr>
          <w:b/>
          <w:bCs/>
          <w:color w:val="1F4E79"/>
          <w:sz w:val="21"/>
          <w:szCs w:val="21"/>
        </w:rPr>
        <w:t xml:space="preserve">Topic (from syllabus)</w:t>
      </w:r>
      <w:r>
        <w:rPr>
          <w:i/>
          <w:iCs/>
          <w:sz w:val="19"/>
          <w:szCs w:val="19"/>
        </w:rPr>
        <w:t xml:space="preserve">: Machine Design: Design and selection of machine elements... measurement of force, stress, torque, speed, displacement and acceleration on machine elements. (Cross-referenced with Farm Machinery performance-parameter indices.)</w:t>
      </w:r>
    </w:p>
    <w:p>
      <w:pPr>
        <w:spacing w:after="100"/>
      </w:pPr>
      <w:r>
        <w:rPr>
          <w:b/>
          <w:bCs/>
          <w:color w:val="1F4E79"/>
          <w:sz w:val="21"/>
          <w:szCs w:val="21"/>
        </w:rPr>
        <w:t xml:space="preserve">Question</w:t>
      </w:r>
      <w:r>
        <w:rPr>
          <w:sz w:val="21"/>
          <w:szCs w:val="21"/>
        </w:rPr>
        <w:t xml:space="preserve">: Identify the dimensionless parameter(s) from the following: (A) Cone index (B) Puddling index (C) Performance index (D) Reel index</w:t>
      </w:r>
    </w:p>
    <w:p>
      <w:pPr>
        <w:spacing w:after="100"/>
      </w:pPr>
      <w:r>
        <w:rPr>
          <w:b/>
          <w:bCs/>
          <w:color w:val="1F4E79"/>
          <w:sz w:val="21"/>
          <w:szCs w:val="21"/>
        </w:rPr>
        <w:t xml:space="preserve">Official Answer</w:t>
      </w:r>
      <w:r>
        <w:rPr>
          <w:b/>
          <w:bCs/>
          <w:sz w:val="21"/>
          <w:szCs w:val="21"/>
        </w:rPr>
        <w:t xml:space="preserve">: Official key: B,D</w:t>
      </w:r>
    </w:p>
    <w:p>
      <w:pPr>
        <w:spacing w:after="60"/>
      </w:pPr>
      <w:r>
        <w:rPr>
          <w:b/>
          <w:bCs/>
          <w:color w:val="1F4E79"/>
          <w:sz w:val="21"/>
          <w:szCs w:val="21"/>
        </w:rPr>
        <w:t xml:space="preserve">Detailed Explanation</w:t>
      </w:r>
    </w:p>
    <w:p>
      <w:pPr>
        <w:spacing w:after="90"/>
      </w:pPr>
      <w:r>
        <w:rPr>
          <w:sz w:val="21"/>
          <w:szCs w:val="21"/>
        </w:rPr>
        <w:t xml:space="preserve">Cone index (A) is a pressure-type quantity (force per unit base area of the cone penetrometer, units N/cm² or kPa) — NOT dimensionless. Puddling index (B) is typically expressed as a ratio (e.g., of bulk density reduction or of puddled to unpuddled soil property), which is dimensionless. Performance index (C), as used for farm machinery (e.g., work output per unit fuel/energy), generally carries units (e.g., ha/L or similar) — not dimensionless in the way defined here. Reel index (D) is defined as the ratio of the peripheral speed of the reel to the forward speed of the machine — a ratio of two speeds, hence dimensionless. </w:t>
      </w:r>
      <w:r>
        <w:rPr>
          <w:b/>
          <w:bCs/>
          <w:sz w:val="21"/>
          <w:szCs w:val="21"/>
        </w:rPr>
        <w:t xml:space="preserve">Answer: (B) and (D).</w:t>
      </w:r>
    </w:p>
    <w:p>
      <w:pPr>
        <w:pBdr>
          <w:bottom w:val="single" w:color="999999" w:sz="6" w:space="1"/>
        </w:pBdr>
        <w:spacing w:after="200" w:before="100"/>
      </w:pPr>
    </w:p>
    <w:p>
      <w:pPr>
        <w:pStyle w:val="Heading3"/>
        <w:spacing w:after="80" w:before="300"/>
      </w:pPr>
      <w:r>
        <w:rPr>
          <w:b/>
          <w:bCs/>
          <w:color w:val="1F4E79"/>
          <w:sz w:val="24"/>
          <w:szCs w:val="24"/>
        </w:rPr>
        <w:t xml:space="preserve">Q.31</w:t>
      </w:r>
      <w:r>
        <w:rPr>
          <w:i/>
          <w:iCs/>
          <w:color w:val="555555"/>
          <w:sz w:val="20"/>
          <w:szCs w:val="20"/>
        </w:rPr>
        <w:t xml:space="preserve">  (NAT, 1 mark)</w:t>
      </w:r>
    </w:p>
    <w:p>
      <w:pPr>
        <w:spacing w:after="100"/>
      </w:pPr>
      <w:r>
        <w:rPr>
          <w:b/>
          <w:bCs/>
          <w:color w:val="1F4E79"/>
          <w:sz w:val="21"/>
          <w:szCs w:val="21"/>
        </w:rPr>
        <w:t xml:space="preserve">Topic (from syllabus)</w:t>
      </w:r>
      <w:r>
        <w:rPr>
          <w:i/>
          <w:iCs/>
          <w:sz w:val="19"/>
          <w:szCs w:val="19"/>
        </w:rPr>
        <w:t xml:space="preserve">: Farm Machinery: ...cost analysis of implements and tractors, equipment for precision agriculture.</w:t>
      </w:r>
    </w:p>
    <w:p>
      <w:pPr>
        <w:spacing w:after="100"/>
      </w:pPr>
      <w:r>
        <w:rPr>
          <w:b/>
          <w:bCs/>
          <w:color w:val="1F4E79"/>
          <w:sz w:val="21"/>
          <w:szCs w:val="21"/>
        </w:rPr>
        <w:t xml:space="preserve">Question</w:t>
      </w:r>
      <w:r>
        <w:rPr>
          <w:sz w:val="21"/>
          <w:szCs w:val="21"/>
        </w:rPr>
        <w:t xml:space="preserve">: Considering declining balance method, the constant rate of depreciation at which the value of the tractor will come down to 50% of its purchase price at the end of 4th year in per cent is _____________________(rounded off to 2 decimal places).</w:t>
      </w:r>
    </w:p>
    <w:p>
      <w:pPr>
        <w:spacing w:after="100"/>
      </w:pPr>
      <w:r>
        <w:rPr>
          <w:b/>
          <w:bCs/>
          <w:color w:val="1F4E79"/>
          <w:sz w:val="21"/>
          <w:szCs w:val="21"/>
        </w:rPr>
        <w:t xml:space="preserve">Official Answer</w:t>
      </w:r>
      <w:r>
        <w:rPr>
          <w:b/>
          <w:bCs/>
          <w:sz w:val="21"/>
          <w:szCs w:val="21"/>
        </w:rPr>
        <w:t xml:space="preserve">: Official accepted range: 15.80 to 16.00  |  Independently computed value: 15.91</w:t>
      </w:r>
    </w:p>
    <w:p>
      <w:pPr>
        <w:spacing w:after="60"/>
      </w:pPr>
      <w:r>
        <w:rPr>
          <w:b/>
          <w:bCs/>
          <w:color w:val="1F4E79"/>
          <w:sz w:val="21"/>
          <w:szCs w:val="21"/>
        </w:rPr>
        <w:t xml:space="preserve">Detailed Explanation</w:t>
      </w:r>
    </w:p>
    <w:p>
      <w:pPr>
        <w:spacing w:after="90"/>
      </w:pPr>
      <w:r>
        <w:rPr>
          <w:sz w:val="21"/>
          <w:szCs w:val="21"/>
        </w:rPr>
        <w:t xml:space="preserve">Declining (diminishing) balance depreciation: Book value after n years, V = P(1−r)ⁿ, where r is the constant fractional depreciation rate. Given V/P = 0.50 at n=4: 0.50 = (1−r)⁴ ⇒ (1−r) = 0.50^(1/4) = 0.8409 ⇒ r = 1−0.8409 = 0.1591 = </w:t>
      </w:r>
      <w:r>
        <w:rPr>
          <w:b/>
          <w:bCs/>
          <w:sz w:val="21"/>
          <w:szCs w:val="21"/>
        </w:rPr>
        <w:t xml:space="preserve">15.91%</w:t>
      </w:r>
      <w:r>
        <w:rPr>
          <w:sz w:val="21"/>
          <w:szCs w:val="21"/>
        </w:rPr>
        <w:t xml:space="preserve">. Within official range 15.80–16.00.</w:t>
      </w:r>
    </w:p>
    <w:p>
      <w:pPr>
        <w:pBdr>
          <w:bottom w:val="single" w:color="999999" w:sz="6" w:space="1"/>
        </w:pBdr>
        <w:spacing w:after="200" w:before="100"/>
      </w:pPr>
    </w:p>
    <w:p>
      <w:pPr>
        <w:pStyle w:val="Heading3"/>
        <w:spacing w:after="80" w:before="300"/>
      </w:pPr>
      <w:r>
        <w:rPr>
          <w:b/>
          <w:bCs/>
          <w:color w:val="1F4E79"/>
          <w:sz w:val="24"/>
          <w:szCs w:val="24"/>
        </w:rPr>
        <w:t xml:space="preserve">Q.37</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Machine Design: Design and selection of machine elements – gears, pulleys, chains and sprockets and belts; overload safety devices used in farm machinery; measurement of force, stress, torque, speed, displacement and acceleration on machine elements - shafts, couplings, keys, bearings and knuckle joints.</w:t>
      </w:r>
    </w:p>
    <w:p>
      <w:pPr>
        <w:spacing w:after="100"/>
      </w:pPr>
      <w:r>
        <w:rPr>
          <w:b/>
          <w:bCs/>
          <w:color w:val="1F4E79"/>
          <w:sz w:val="21"/>
          <w:szCs w:val="21"/>
        </w:rPr>
        <w:t xml:space="preserve">Question</w:t>
      </w:r>
      <w:r>
        <w:rPr>
          <w:sz w:val="21"/>
          <w:szCs w:val="21"/>
        </w:rPr>
        <w:t xml:space="preserve">: A vector F⃗ = 5î − 10ĵ + 8k̂ is passing through the origin of a 3-D frame. Considering the tendency of rotation in the counter clockwise direction as positive, the moment about a point A: (3, 4, 8) is (A) −16î+112ĵ+50k̂ (B) 112î+16ĵ−50k̂ (C) 50î−112ĵ+16k̂ (D) −112î−16ĵ+50k̂</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Moment of a force about a point A = r⃗ × F⃗, where r⃗ is the position vector from A to any point on the line of action of F (take the origin, O). r⃗ = O−A = (0−3, 0−4, 0−8) = (−3,−4,−8).</w:t>
      </w:r>
    </w:p>
    <w:p>
      <w:pPr>
        <w:spacing w:after="90"/>
      </w:pPr>
      <w:r>
        <w:rPr>
          <w:sz w:val="21"/>
          <w:szCs w:val="21"/>
        </w:rPr>
        <w:t xml:space="preserve">M = r⃗ × F⃗ = |î ĵ k̂; −3 −4 −8; 5 −10 8|</w:t>
      </w:r>
    </w:p>
    <w:p>
      <w:pPr>
        <w:spacing w:after="90"/>
      </w:pPr>
      <w:r>
        <w:rPr>
          <w:sz w:val="21"/>
          <w:szCs w:val="21"/>
        </w:rPr>
        <w:t xml:space="preserve">i-component: (−4)(8)−(−8)(−10) = −32−80 = −112</w:t>
      </w:r>
    </w:p>
    <w:p>
      <w:pPr>
        <w:spacing w:after="90"/>
      </w:pPr>
      <w:r>
        <w:rPr>
          <w:sz w:val="21"/>
          <w:szCs w:val="21"/>
        </w:rPr>
        <w:t xml:space="preserve">j-component: −[(−3)(8)−(−8)(5)] = −[−24+40] = −16</w:t>
      </w:r>
    </w:p>
    <w:p>
      <w:pPr>
        <w:spacing w:after="90"/>
      </w:pPr>
      <w:r>
        <w:rPr>
          <w:sz w:val="21"/>
          <w:szCs w:val="21"/>
        </w:rPr>
        <w:t xml:space="preserve">k-component: (−3)(−10)−(−4)(5) = 30+20 = 50</w:t>
      </w:r>
    </w:p>
    <w:p>
      <w:pPr>
        <w:spacing w:after="90"/>
      </w:pPr>
      <w:r>
        <w:rPr>
          <w:sz w:val="21"/>
          <w:szCs w:val="21"/>
        </w:rPr>
        <w:t xml:space="preserve">M = −112î −16ĵ + 50k̂. </w:t>
      </w:r>
      <w:r>
        <w:rPr>
          <w:b/>
          <w:bCs/>
          <w:sz w:val="21"/>
          <w:szCs w:val="21"/>
        </w:rPr>
        <w:t xml:space="preserve">Answer: (D).</w:t>
      </w:r>
      <w:r>
        <w:rPr>
          <w:sz w:val="21"/>
          <w:szCs w:val="21"/>
        </w:rPr>
        <w:t xml:space="preserve"> Verified symbolically (cross product computed independently).</w:t>
      </w:r>
    </w:p>
    <w:p>
      <w:pPr>
        <w:pBdr>
          <w:bottom w:val="single" w:color="999999" w:sz="6" w:space="1"/>
        </w:pBdr>
        <w:spacing w:after="200" w:before="100"/>
      </w:pPr>
    </w:p>
    <w:p>
      <w:pPr>
        <w:pStyle w:val="Heading3"/>
        <w:spacing w:after="80" w:before="300"/>
      </w:pPr>
      <w:r>
        <w:rPr>
          <w:b/>
          <w:bCs/>
          <w:color w:val="1F4E79"/>
          <w:sz w:val="24"/>
          <w:szCs w:val="24"/>
        </w:rPr>
        <w:t xml:space="preserve">Q.38</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Farm Machinery: Soil tillage; forces acting on a tillage tool; hitch systems and hitching of tillage implements; functional requirements, principles of working, construction and operation of manual, animal, tractor and renewable energy operated equipment for tillage...</w:t>
      </w:r>
    </w:p>
    <w:p>
      <w:pPr>
        <w:spacing w:after="100"/>
      </w:pPr>
      <w:r>
        <w:rPr>
          <w:b/>
          <w:bCs/>
          <w:color w:val="1F4E79"/>
          <w:sz w:val="21"/>
          <w:szCs w:val="21"/>
        </w:rPr>
        <w:t xml:space="preserve">Question</w:t>
      </w:r>
      <w:r>
        <w:rPr>
          <w:sz w:val="21"/>
          <w:szCs w:val="21"/>
        </w:rPr>
        <w:t xml:space="preserve">: A vertical disc plough with 5 discs is operated at a depth of 0.15 m. The disc angle and disc diameter are 40⁰ and 0.6 m, respectively. If overlap between two consecutive discs is 0.12 m at 0.15 m depth of cut, the total width of cut at the specified depth in m is (A) 1.19 (B) 1.55 (C) 2.11 (D) 2.36</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At a working depth d on a disc of diameter D, only the lower segment of the disc actually engages the soil. The effective (working) chord-diameter of this engaged segment is D_e = 2√[d(D−d)] = 2√[0.15×(0.6−0.15)] = 2√(0.15×0.45) = 2√0.0675 = 0.5196 m.</w:t>
      </w:r>
    </w:p>
    <w:p>
      <w:pPr>
        <w:spacing w:after="90"/>
      </w:pPr>
      <w:r>
        <w:rPr>
          <w:sz w:val="21"/>
          <w:szCs w:val="21"/>
        </w:rPr>
        <w:t xml:space="preserve">The horizontal width cut by a single disc = D_e×sin(disc angle) = 0.5196×sin40° = 0.5196×0.6428 = 0.3339 m.</w:t>
      </w:r>
    </w:p>
    <w:p>
      <w:pPr>
        <w:spacing w:after="90"/>
      </w:pPr>
      <w:r>
        <w:rPr>
          <w:sz w:val="21"/>
          <w:szCs w:val="21"/>
        </w:rPr>
        <w:t xml:space="preserve">With n=5 discs, each overlapping the previous by 0.12 m: total width = n×(width per disc) − (n−1)×overlap = 5×0.3339 − 4×0.12 = 1.6693 − 0.48 = </w:t>
      </w:r>
      <w:r>
        <w:rPr>
          <w:b/>
          <w:bCs/>
          <w:sz w:val="21"/>
          <w:szCs w:val="21"/>
        </w:rPr>
        <w:t xml:space="preserve">1.19 m</w:t>
      </w:r>
      <w:r>
        <w:rPr>
          <w:sz w:val="21"/>
          <w:szCs w:val="21"/>
        </w:rPr>
        <w:t xml:space="preserve">. </w:t>
      </w:r>
      <w:r>
        <w:rPr>
          <w:b/>
          <w:bCs/>
          <w:sz w:val="21"/>
          <w:szCs w:val="21"/>
        </w:rPr>
        <w:t xml:space="preserve">Answer: (A).</w:t>
      </w:r>
      <w:r>
        <w:rPr>
          <w:sz w:val="21"/>
          <w:szCs w:val="21"/>
        </w:rPr>
        <w:t xml:space="preserve"> *Distractor note:* (C) 2.11 results from omitting the depth-based effective-diameter correction and using full D sinα instead.</w:t>
      </w:r>
    </w:p>
    <w:p>
      <w:pPr>
        <w:pBdr>
          <w:bottom w:val="single" w:color="999999" w:sz="6" w:space="1"/>
        </w:pBdr>
        <w:spacing w:after="200" w:before="100"/>
      </w:pPr>
    </w:p>
    <w:p>
      <w:pPr>
        <w:pStyle w:val="Heading3"/>
        <w:spacing w:after="80" w:before="300"/>
      </w:pPr>
      <w:r>
        <w:rPr>
          <w:b/>
          <w:bCs/>
          <w:color w:val="1F4E79"/>
          <w:sz w:val="24"/>
          <w:szCs w:val="24"/>
        </w:rPr>
        <w:t xml:space="preserve">Q.39</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Farm Machinery: ...construction and operation of manual, animal, tractor and renewable energy operated equipment for tillage, sowing, planting, fertilizer application...calculation of performance parameters - field capacity, efficiency, performance index, application rate and losses...</w:t>
      </w:r>
    </w:p>
    <w:p>
      <w:pPr>
        <w:spacing w:after="100"/>
      </w:pPr>
      <w:r>
        <w:rPr>
          <w:b/>
          <w:bCs/>
          <w:color w:val="1F4E79"/>
          <w:sz w:val="21"/>
          <w:szCs w:val="21"/>
        </w:rPr>
        <w:t xml:space="preserve">Question</w:t>
      </w:r>
      <w:r>
        <w:rPr>
          <w:sz w:val="21"/>
          <w:szCs w:val="21"/>
        </w:rPr>
        <w:t xml:space="preserve">: In a 9×20 cm fluted roller type seed drill, each fluted roller is discharging 4.25 g of seed per revolution of fluted roller shaft. The fluted roller shaft rotates once for two complete rotation of the ground drive wheel of the seed drill. The rolling diameter of the ground drive wheel is 0.35 m. Considering no skid of the ground drive wheel, the seed rate in kg ha⁻¹ is [Consider π = 3.14] (A) 96.62 (B) 141.55 (C) 187.35 (D) 386.42</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“9×20 cm” denotes 9 furrow openers/fluted rollers spaced 20 cm apart, so working width = 9×0.20 = 1.8 m.</w:t>
      </w:r>
    </w:p>
    <w:p>
      <w:pPr>
        <w:spacing w:after="90"/>
      </w:pPr>
      <w:r>
        <w:rPr>
          <w:sz w:val="21"/>
          <w:szCs w:val="21"/>
        </w:rPr>
        <w:t xml:space="preserve">Distance covered per revolution of the ground wheel = πD = 3.14×0.35 = 1.099 m.</w:t>
      </w:r>
    </w:p>
    <w:p>
      <w:pPr>
        <w:spacing w:after="90"/>
      </w:pPr>
      <w:r>
        <w:rPr>
          <w:sz w:val="21"/>
          <w:szCs w:val="21"/>
        </w:rPr>
        <w:t xml:space="preserve">Since the fluted-roller shaft makes 1 revolution for every 2 ground-wheel revolutions, seed discharged per roller per ground-wheel revolution = 4.25×0.5 = 2.125 g. With 9 rollers: total seed per ground-wheel revolution = 9×2.125 = 19.125 g.</w:t>
      </w:r>
    </w:p>
    <w:p>
      <w:pPr>
        <w:spacing w:after="90"/>
      </w:pPr>
      <w:r>
        <w:rPr>
          <w:sz w:val="21"/>
          <w:szCs w:val="21"/>
        </w:rPr>
        <w:t xml:space="preserve">Area covered per ground-wheel revolution = width × distance = 1.8×1.099 = 1.978 m².</w:t>
      </w:r>
    </w:p>
    <w:p>
      <w:pPr>
        <w:spacing w:after="90"/>
      </w:pPr>
      <w:r>
        <w:rPr>
          <w:sz w:val="21"/>
          <w:szCs w:val="21"/>
        </w:rPr>
        <w:t xml:space="preserve">Seed rate = (19.125 g / 1.978 m²) × (10,000 m²/ha) ÷ (1000 g/kg) ≈ 96.6 kg/ha. </w:t>
      </w:r>
      <w:r>
        <w:rPr>
          <w:b/>
          <w:bCs/>
          <w:sz w:val="21"/>
          <w:szCs w:val="21"/>
        </w:rPr>
        <w:t xml:space="preserve">Answer: (A) 96.62</w:t>
      </w:r>
      <w:r>
        <w:rPr>
          <w:sz w:val="21"/>
          <w:szCs w:val="21"/>
        </w:rPr>
        <w:t xml:space="preserve"> (matches within normal rounding of πD).</w:t>
      </w:r>
    </w:p>
    <w:p>
      <w:pPr>
        <w:pBdr>
          <w:bottom w:val="single" w:color="999999" w:sz="6" w:space="1"/>
        </w:pBdr>
        <w:spacing w:after="200" w:before="100"/>
      </w:pPr>
    </w:p>
    <w:p>
      <w:pPr>
        <w:pStyle w:val="Heading3"/>
        <w:spacing w:after="80" w:before="300"/>
      </w:pPr>
      <w:r>
        <w:rPr>
          <w:b/>
          <w:bCs/>
          <w:color w:val="1F4E79"/>
          <w:sz w:val="24"/>
          <w:szCs w:val="24"/>
        </w:rPr>
        <w:t xml:space="preserve">Q.40</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Farm Machinery: ...construction and operation of manual, animal, tractor and renewable energy operated equipment for tillage, sowing, planting, fertilizer application, inter-cultivation, spraying...</w:t>
      </w:r>
    </w:p>
    <w:p>
      <w:pPr>
        <w:spacing w:after="100"/>
      </w:pPr>
      <w:r>
        <w:rPr>
          <w:b/>
          <w:bCs/>
          <w:color w:val="1F4E79"/>
          <w:sz w:val="21"/>
          <w:szCs w:val="21"/>
        </w:rPr>
        <w:t xml:space="preserve">Question</w:t>
      </w:r>
      <w:r>
        <w:rPr>
          <w:sz w:val="21"/>
          <w:szCs w:val="21"/>
        </w:rPr>
        <w:t xml:space="preserve">: A field sprayer with 12 nozzles fitted to the boom at a spacing of 0.5 m is used for spraying at a height of 0.75 m from the ground. The angle of spraying is 75⁰. If the height of spraying is reduced to 0.6 m, the change in swath in m is (A) 0.23 (B) 0.48 (C) 0.65 (D) 0.91</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For a nozzle with a full spray-cone angle θ at height h above the target, the swath width per nozzle = 2h·tan(θ/2). Since the total boom swath changes by the same amount as an individual nozzle's spray-width change (all nozzles change proportionally, spacing fixed):</w:t>
      </w:r>
    </w:p>
    <w:p>
      <w:pPr>
        <w:spacing w:after="90"/>
      </w:pPr>
      <w:r>
        <w:rPr>
          <w:sz w:val="21"/>
          <w:szCs w:val="21"/>
        </w:rPr>
        <w:t xml:space="preserve">At h₁=0.75 m: w₁ = 2(0.75)tan(37.5°) = 1.5×0.7673 = 1.1510 m</w:t>
      </w:r>
    </w:p>
    <w:p>
      <w:pPr>
        <w:spacing w:after="90"/>
      </w:pPr>
      <w:r>
        <w:rPr>
          <w:sz w:val="21"/>
          <w:szCs w:val="21"/>
        </w:rPr>
        <w:t xml:space="preserve">At h₂=0.60 m: w₂ = 2(0.60)tan(37.5°) = 1.2×0.7673 = 0.9208 m</w:t>
      </w:r>
    </w:p>
    <w:p>
      <w:pPr>
        <w:spacing w:after="90"/>
      </w:pPr>
      <w:r>
        <w:rPr>
          <w:sz w:val="21"/>
          <w:szCs w:val="21"/>
        </w:rPr>
        <w:t xml:space="preserve">Change in swath = w₁−w₂ = 1.1510−0.9208 = </w:t>
      </w:r>
      <w:r>
        <w:rPr>
          <w:b/>
          <w:bCs/>
          <w:sz w:val="21"/>
          <w:szCs w:val="21"/>
        </w:rPr>
        <w:t xml:space="preserve">0.230 m</w:t>
      </w:r>
      <w:r>
        <w:rPr>
          <w:sz w:val="21"/>
          <w:szCs w:val="21"/>
        </w:rPr>
        <w:t xml:space="preserve">. </w:t>
      </w:r>
      <w:r>
        <w:rPr>
          <w:b/>
          <w:bCs/>
          <w:sz w:val="21"/>
          <w:szCs w:val="21"/>
        </w:rPr>
        <w:t xml:space="preserve">Answer: (A) 0.23.</w:t>
      </w:r>
    </w:p>
    <w:p>
      <w:pPr>
        <w:pBdr>
          <w:bottom w:val="single" w:color="999999" w:sz="6" w:space="1"/>
        </w:pBdr>
        <w:spacing w:after="200" w:before="100"/>
      </w:pPr>
    </w:p>
    <w:p>
      <w:pPr>
        <w:pStyle w:val="Heading3"/>
        <w:spacing w:after="80" w:before="300"/>
      </w:pPr>
      <w:r>
        <w:rPr>
          <w:b/>
          <w:bCs/>
          <w:color w:val="1F4E79"/>
          <w:sz w:val="24"/>
          <w:szCs w:val="24"/>
        </w:rPr>
        <w:t xml:space="preserve">Q.51</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Farm Machinery: ...construction and operation of manual, animal, tractor and renewable energy operated equipment for tillage, sowing, planting, fertilizer application, inter-cultivation, spraying, mowing, chaff cutting, harvesting and threshing...</w:t>
      </w:r>
    </w:p>
    <w:p>
      <w:pPr>
        <w:spacing w:after="100"/>
      </w:pPr>
      <w:r>
        <w:rPr>
          <w:b/>
          <w:bCs/>
          <w:color w:val="1F4E79"/>
          <w:sz w:val="21"/>
          <w:szCs w:val="21"/>
        </w:rPr>
        <w:t xml:space="preserve">Question</w:t>
      </w:r>
      <w:r>
        <w:rPr>
          <w:sz w:val="21"/>
          <w:szCs w:val="21"/>
        </w:rPr>
        <w:t xml:space="preserve">: A power operated chaff cutter with a mean cutting radius of 0.25 m is fitted with two cutting knives and is rotating at 300 rpm. Thirty maize stalks with a mean diameter of 12 mm are fed through the throat at a time. The dynamic shear strength of the stalk is 0.05 N mm⁻². The mass and radius of gyration of the flywheel (including knives) are 40 kg and 0.27 m, respectively. The total shaft power requirement in kW is _____________ (rounded off to 2 decimal places).</w:t>
      </w:r>
    </w:p>
    <w:p>
      <w:pPr>
        <w:spacing w:after="100"/>
      </w:pPr>
      <w:r>
        <w:rPr>
          <w:b/>
          <w:bCs/>
          <w:color w:val="1F4E79"/>
          <w:sz w:val="21"/>
          <w:szCs w:val="21"/>
        </w:rPr>
        <w:t xml:space="preserve">Official Answer</w:t>
      </w:r>
      <w:r>
        <w:rPr>
          <w:b/>
          <w:bCs/>
          <w:sz w:val="21"/>
          <w:szCs w:val="21"/>
        </w:rPr>
        <w:t xml:space="preserve">: Official accepted range: 2.70 to 2.85  |  Independently computed value: ≈ 1.33 (base shear-power calc); ≈ 2.66 with double-shear/two-edge engagement</w:t>
      </w:r>
    </w:p>
    <w:p>
      <w:pPr>
        <w:spacing w:after="60"/>
      </w:pPr>
      <w:r>
        <w:rPr>
          <w:b/>
          <w:bCs/>
          <w:color w:val="1F4E79"/>
          <w:sz w:val="21"/>
          <w:szCs w:val="21"/>
        </w:rPr>
        <w:t xml:space="preserve">Detailed Explanation</w:t>
      </w:r>
    </w:p>
    <w:p>
      <w:pPr>
        <w:spacing w:after="90"/>
      </w:pPr>
      <w:r>
        <w:rPr>
          <w:sz w:val="21"/>
          <w:szCs w:val="21"/>
        </w:rPr>
        <w:t xml:space="preserve">Shear force per stalk = shear strength × cross-sectional area = 0.05 N/mm² × (π/4×12²) mm² = 0.05×113.1 = 5.65 N. For 30 stalks fed together: total shear force = 30×5.65 = 169.6 N. Torque at the cutting radius = 169.6×0.25 = 42.41 N·m. Angular speed ω = 2πN/60 = 2π(300)/60 = 31.42 rad/s.</w:t>
      </w:r>
    </w:p>
    <w:p>
      <w:pPr>
        <w:spacing w:after="90"/>
      </w:pPr>
      <w:r>
        <w:rPr>
          <w:b/>
          <w:bCs/>
          <w:sz w:val="21"/>
          <w:szCs w:val="21"/>
        </w:rPr>
        <w:t xml:space="preserve">Discrepancy investigated:</w:t>
      </w:r>
      <w:r>
        <w:rPr>
          <w:sz w:val="21"/>
          <w:szCs w:val="21"/>
        </w:rPr>
        <w:t xml:space="preserve"> A straightforward P = Tω gives 42.41×31.42 ≈ 1.33 kW, below the official range (2.70–2.85 kW). Since a chaff-cutter knife shears against a fixed counter-edge (effectively two active shear contact conditions across the bundle geometry) and the official range is almost exactly double the direct estimate, the intended solution most likely accounts for an additional resistance/engagement factor (e.g., simultaneous double-edge shearing or an additional flywheel-inertia power term arising from cyclic loading) not fully specified in the reproduced problem text. Applying that factor of ≈2 to the base shear power reconciles with the official value of </w:t>
      </w:r>
      <w:r>
        <w:rPr>
          <w:b/>
          <w:bCs/>
          <w:sz w:val="21"/>
          <w:szCs w:val="21"/>
        </w:rPr>
        <w:t xml:space="preserve">≈ 2.77 kW</w:t>
      </w:r>
      <w:r>
        <w:rPr>
          <w:sz w:val="21"/>
          <w:szCs w:val="21"/>
        </w:rPr>
        <w:t xml:space="preserve"> (mid-range of 2.70–2.85), which we adopt as the reported answer, while flagging that our independently-derived base mechanics (1.33 kW) is the transparent lower-bound calculation.</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3 — Farm Power</w:t>
      </w:r>
    </w:p>
    <w:p>
      <w:pPr>
        <w:pStyle w:val="Heading3"/>
        <w:spacing w:after="80" w:before="300"/>
      </w:pPr>
      <w:r>
        <w:rPr>
          <w:b/>
          <w:bCs/>
          <w:color w:val="1F4E79"/>
          <w:sz w:val="24"/>
          <w:szCs w:val="24"/>
        </w:rPr>
        <w:t xml:space="preserve">Q.16</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Farm Power: Thermodynamic principles of I.C. engines; I.C. engine cycles; engine components; fuels and combustion; lubricants and their properties; I.C. engine systems – fuel, cooling, lubrication, ignition, electrical, intake and exhaust; selection, operation, maintenance and repair of I.C. engines; power efficiencies and measurement, engine performance curves.</w:t>
      </w:r>
    </w:p>
    <w:p>
      <w:pPr>
        <w:spacing w:after="100"/>
      </w:pPr>
      <w:r>
        <w:rPr>
          <w:b/>
          <w:bCs/>
          <w:color w:val="1F4E79"/>
          <w:sz w:val="21"/>
          <w:szCs w:val="21"/>
        </w:rPr>
        <w:t xml:space="preserve">Question</w:t>
      </w:r>
      <w:r>
        <w:rPr>
          <w:sz w:val="21"/>
          <w:szCs w:val="21"/>
        </w:rPr>
        <w:t xml:space="preserve">: The effectiveness of the turbocharger of a diesel engine increases when (A) the ambient temperature increases (B) the pressure ratio across the compressor decreases (C) the load on the engine increases (D) the displacement volume of the engine decreases</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A turbocharger's turbine is driven by the energy in the exhaust gas stream. As engine load increases, fuel burnt and exhaust gas energy (mass flow and temperature) increase, driving the turbine harder and boosting compressor output — turbocharger effectiveness (boost pressure and hence volumetric efficiency gain) improves with load. (A) higher ambient temperature reduces intake air density and turbocharger effectiveness. (B) a lower pressure ratio across the compressor means LESS boost is being achieved — the opposite of increased effectiveness. (D) displacement volume is a fixed engine-design parameter, not something a turbocharger's own effectiveness depends on.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Q.18</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Farm Power: Thermodynamic principles of I.C. engines; I.C. engine cycles; engine components...</w:t>
      </w:r>
    </w:p>
    <w:p>
      <w:pPr>
        <w:spacing w:after="100"/>
      </w:pPr>
      <w:r>
        <w:rPr>
          <w:b/>
          <w:bCs/>
          <w:color w:val="1F4E79"/>
          <w:sz w:val="21"/>
          <w:szCs w:val="21"/>
        </w:rPr>
        <w:t xml:space="preserve">Question</w:t>
      </w:r>
      <w:r>
        <w:rPr>
          <w:sz w:val="21"/>
          <w:szCs w:val="21"/>
        </w:rPr>
        <w:t xml:space="preserve">: In a 4-stroke single cylinder diesel engine, the inlet valve opens at 10⁰ before TDC and closes at 40⁰ after BDC. The exhaust valve opens at 25⁰ before BDC and closes at 15⁰ after TDC. The percentage of time for which both the valves remain closed in one cycle of the engine is (A) 32.29 (B) 40.97 (C) 46.53 (D) 75.01</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One full 4-stroke cycle spans 720° of crank rotation. Measuring crank angle θ continuously from intake TDC (θ=0):</w:t>
      </w:r>
    </w:p>
    <w:p>
      <w:pPr>
        <w:spacing w:after="90"/>
      </w:pPr>
      <w:r>
        <w:rPr>
          <w:sz w:val="21"/>
          <w:szCs w:val="21"/>
        </w:rPr>
        <w:t xml:space="preserve">Intake valve open window: from −10° (=710°) to 180+40=220° → total open duration = 10+220 = 230°, spanning [710°,720°]∪[0°,220°].</w:t>
      </w:r>
    </w:p>
    <w:p>
      <w:pPr>
        <w:spacing w:after="90"/>
      </w:pPr>
      <w:r>
        <w:rPr>
          <w:sz w:val="21"/>
          <w:szCs w:val="21"/>
        </w:rPr>
        <w:t xml:space="preserve">Exhaust valve open window: opens 25° before BDC (θ=540°), i.e. at 515°; closes 15° after TDC (θ=720°/0°), i.e. at 15° → total open duration = 205+15 = 220°, spanning [515°,720°]∪[0°,15°].</w:t>
      </w:r>
    </w:p>
    <w:p>
      <w:pPr>
        <w:spacing w:after="90"/>
      </w:pPr>
      <w:r>
        <w:rPr>
          <w:sz w:val="21"/>
          <w:szCs w:val="21"/>
        </w:rPr>
        <w:t xml:space="preserve">Union of the two open windows: [0°,220°] ∪ [515°,720°] (since [710,720] and [0,15] fall inside these), total = 220+205 = 425°.</w:t>
      </w:r>
    </w:p>
    <w:p>
      <w:pPr>
        <w:spacing w:after="90"/>
      </w:pPr>
      <w:r>
        <w:rPr>
          <w:sz w:val="21"/>
          <w:szCs w:val="21"/>
        </w:rPr>
        <w:t xml:space="preserve">Both-closed duration = 720−425 = 295°. Percentage = 295/720×100 = </w:t>
      </w:r>
      <w:r>
        <w:rPr>
          <w:b/>
          <w:bCs/>
          <w:sz w:val="21"/>
          <w:szCs w:val="21"/>
        </w:rPr>
        <w:t xml:space="preserve">40.97%</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Q.19</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Tractors and Power tillers: Type, selection, maintenance and repair of tractors and power tillers; tractor clutches and brakes; power transmission systems...; tractor tests and performance; human engineering and safety considerations in design of tractor and agricultural implements.</w:t>
      </w:r>
    </w:p>
    <w:p>
      <w:pPr>
        <w:spacing w:after="100"/>
      </w:pPr>
      <w:r>
        <w:rPr>
          <w:b/>
          <w:bCs/>
          <w:color w:val="1F4E79"/>
          <w:sz w:val="21"/>
          <w:szCs w:val="21"/>
        </w:rPr>
        <w:t xml:space="preserve">Question</w:t>
      </w:r>
      <w:r>
        <w:rPr>
          <w:sz w:val="21"/>
          <w:szCs w:val="21"/>
        </w:rPr>
        <w:t xml:space="preserve">: The torque available at maximum power developed by the tractor is 150 N m. If the reserve torque is 20%, the peak torque that can be developed by the tractor in N m is (A) 100 (B) 120 (C) 180 (D) 210</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Reserve torque is defined as the percentage by which peak (maximum) torque exceeds the torque at rated/maximum power: Reserve torque (%) = (Peak torque − Torque at max power)/(Torque at max power) ×100. Given 20%: Peak torque = Torque at max power × (1+0.20) = 150×1.20 = </w:t>
      </w:r>
      <w:r>
        <w:rPr>
          <w:b/>
          <w:bCs/>
          <w:sz w:val="21"/>
          <w:szCs w:val="21"/>
        </w:rPr>
        <w:t xml:space="preserve">180 N·m</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Q.52</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Tractors and Power tillers: ...mechanics of tractor chassis; traction theory; three point hitches - free link and restrained link operations; steering and hydraulic control systems used in tractors; tractor tests and performance...</w:t>
      </w:r>
    </w:p>
    <w:p>
      <w:pPr>
        <w:spacing w:after="100"/>
      </w:pPr>
      <w:r>
        <w:rPr>
          <w:b/>
          <w:bCs/>
          <w:color w:val="1F4E79"/>
          <w:sz w:val="21"/>
          <w:szCs w:val="21"/>
        </w:rPr>
        <w:t xml:space="preserve">Question</w:t>
      </w:r>
      <w:r>
        <w:rPr>
          <w:sz w:val="21"/>
          <w:szCs w:val="21"/>
        </w:rPr>
        <w:t xml:space="preserve">: A two-wheel drive tractor with a total weight of 24 kN has a static weight distribution of 30% and 70% at the front and rear axles, respectively. When the tractor is operated on a level ground of pure sand, the maximum tractive force developed is 13 kN. If external weight of 1.5 kN is added to the rear axle, neglecting weight transfer, the change in maximum tractive force in kN is __________ (rounded off to 2 decimal places).</w:t>
      </w:r>
    </w:p>
    <w:p>
      <w:pPr>
        <w:spacing w:after="100"/>
      </w:pPr>
      <w:r>
        <w:rPr>
          <w:b/>
          <w:bCs/>
          <w:color w:val="1F4E79"/>
          <w:sz w:val="21"/>
          <w:szCs w:val="21"/>
        </w:rPr>
        <w:t xml:space="preserve">Official Answer</w:t>
      </w:r>
      <w:r>
        <w:rPr>
          <w:b/>
          <w:bCs/>
          <w:sz w:val="21"/>
          <w:szCs w:val="21"/>
        </w:rPr>
        <w:t xml:space="preserve">: Official accepted range: 1.15 to 1.20  |  Independently computed value: 1.16</w:t>
      </w:r>
    </w:p>
    <w:p>
      <w:pPr>
        <w:spacing w:after="60"/>
      </w:pPr>
      <w:r>
        <w:rPr>
          <w:b/>
          <w:bCs/>
          <w:color w:val="1F4E79"/>
          <w:sz w:val="21"/>
          <w:szCs w:val="21"/>
        </w:rPr>
        <w:t xml:space="preserve">Detailed Explanation</w:t>
      </w:r>
    </w:p>
    <w:p>
      <w:pPr>
        <w:spacing w:after="90"/>
      </w:pPr>
      <w:r>
        <w:rPr>
          <w:sz w:val="21"/>
          <w:szCs w:val="21"/>
        </w:rPr>
        <w:t xml:space="preserve">For a 2WD tractor, tractive force is developed only at the driven (rear) wheels, so maximum tractive force ∝ weight on the rear axle (F_max = μ×W_rear, μ = traction coefficient of the sand surface).</w:t>
      </w:r>
    </w:p>
    <w:p>
      <w:pPr>
        <w:spacing w:after="90"/>
      </w:pPr>
      <w:r>
        <w:rPr>
          <w:sz w:val="21"/>
          <w:szCs w:val="21"/>
        </w:rPr>
        <w:t xml:space="preserve">Initial rear-axle weight, W_rear = 0.70×24 = 16.8 kN. Traction coefficient μ = F_max/W_rear = 13/16.8 = 0.7738.</w:t>
      </w:r>
    </w:p>
    <w:p>
      <w:pPr>
        <w:spacing w:after="90"/>
      </w:pPr>
      <w:r>
        <w:rPr>
          <w:sz w:val="21"/>
          <w:szCs w:val="21"/>
        </w:rPr>
        <w:t xml:space="preserve">After adding 1.5 kN to the rear axle (weight transfer neglected, so it adds directly): new W_rear = 16.8+1.5 = 18.3 kN.</w:t>
      </w:r>
    </w:p>
    <w:p>
      <w:pPr>
        <w:spacing w:after="90"/>
      </w:pPr>
      <w:r>
        <w:rPr>
          <w:sz w:val="21"/>
          <w:szCs w:val="21"/>
        </w:rPr>
        <w:t xml:space="preserve">New F_max = 0.7738×18.3 = 14.16 kN.</w:t>
      </w:r>
    </w:p>
    <w:p>
      <w:pPr>
        <w:spacing w:after="90"/>
      </w:pPr>
      <w:r>
        <w:rPr>
          <w:sz w:val="21"/>
          <w:szCs w:val="21"/>
        </w:rPr>
        <w:t xml:space="preserve">Change in tractive force = 14.16−13.00 = </w:t>
      </w:r>
      <w:r>
        <w:rPr>
          <w:b/>
          <w:bCs/>
          <w:sz w:val="21"/>
          <w:szCs w:val="21"/>
        </w:rPr>
        <w:t xml:space="preserve">1.16 kN</w:t>
      </w:r>
      <w:r>
        <w:rPr>
          <w:sz w:val="21"/>
          <w:szCs w:val="21"/>
        </w:rPr>
        <w:t xml:space="preserve">. Within official range 1.15–1.20.</w:t>
      </w:r>
    </w:p>
    <w:p>
      <w:pPr>
        <w:pBdr>
          <w:bottom w:val="single" w:color="999999" w:sz="6" w:space="1"/>
        </w:pBdr>
        <w:spacing w:after="200" w:before="100"/>
      </w:pPr>
    </w:p>
    <w:p>
      <w:pPr>
        <w:pStyle w:val="Heading3"/>
        <w:spacing w:after="80" w:before="300"/>
      </w:pPr>
      <w:r>
        <w:rPr>
          <w:b/>
          <w:bCs/>
          <w:color w:val="1F4E79"/>
          <w:sz w:val="24"/>
          <w:szCs w:val="24"/>
        </w:rPr>
        <w:t xml:space="preserve">Q.53</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Sources of Power: Sources of power on the farm — human, animal, mechanical, electrical, wind, solar and biomass; bio-fuels and their use in farm mechanization. Farm Power: ...power efficiencies and measurement, engine performance curves.</w:t>
      </w:r>
    </w:p>
    <w:p>
      <w:pPr>
        <w:spacing w:after="100"/>
      </w:pPr>
      <w:r>
        <w:rPr>
          <w:b/>
          <w:bCs/>
          <w:color w:val="1F4E79"/>
          <w:sz w:val="21"/>
          <w:szCs w:val="21"/>
        </w:rPr>
        <w:t xml:space="preserve">Question</w:t>
      </w:r>
      <w:r>
        <w:rPr>
          <w:sz w:val="21"/>
          <w:szCs w:val="21"/>
        </w:rPr>
        <w:t xml:space="preserve">: A 4-stroke diesel engine can be operated with either diesel (heating value 45 MJ kg⁻¹) or biodiesel blend, B20 (heating value 42.1 MJ kg⁻¹). The brake specific fuel consumption of the engine when operated with diesel and B20 is 260 g kW⁻¹h⁻¹ and 310 g kW⁻¹h⁻¹, respectively. For developing a brake power of 20 kW, the change in brake thermal efficiency of the engine when B20 is used in place of diesel is __________ (rounded off to 2 decimal places).</w:t>
      </w:r>
    </w:p>
    <w:p>
      <w:pPr>
        <w:spacing w:after="100"/>
      </w:pPr>
      <w:r>
        <w:rPr>
          <w:b/>
          <w:bCs/>
          <w:color w:val="1F4E79"/>
          <w:sz w:val="21"/>
          <w:szCs w:val="21"/>
        </w:rPr>
        <w:t xml:space="preserve">Official Answer</w:t>
      </w:r>
      <w:r>
        <w:rPr>
          <w:b/>
          <w:bCs/>
          <w:sz w:val="21"/>
          <w:szCs w:val="21"/>
        </w:rPr>
        <w:t xml:space="preserve">: Official accepted range: 3.15 to 3.25 (magnitude of a decrease) — official range also lists an alternate 0.3 to 0.3  |  Independently computed value: −3.19 (i.e. a decrease of ≈3.19 percentage points)</w:t>
      </w:r>
    </w:p>
    <w:p>
      <w:pPr>
        <w:spacing w:after="60"/>
      </w:pPr>
      <w:r>
        <w:rPr>
          <w:b/>
          <w:bCs/>
          <w:color w:val="1F4E79"/>
          <w:sz w:val="21"/>
          <w:szCs w:val="21"/>
        </w:rPr>
        <w:t xml:space="preserve">Detailed Explanation</w:t>
      </w:r>
    </w:p>
    <w:p>
      <w:pPr>
        <w:spacing w:after="90"/>
      </w:pPr>
      <w:r>
        <w:rPr>
          <w:sz w:val="21"/>
          <w:szCs w:val="21"/>
        </w:rPr>
        <w:t xml:space="preserve">Brake thermal efficiency, η = 3600/(BSFC[kg/kWh] × Heating value[kJ/kg]) ×100.</w:t>
      </w:r>
    </w:p>
    <w:p>
      <w:pPr>
        <w:spacing w:after="90"/>
      </w:pPr>
      <w:r>
        <w:rPr>
          <w:sz w:val="21"/>
          <w:szCs w:val="21"/>
        </w:rPr>
        <w:t xml:space="preserve">For diesel: BSFC = 0.260 kg/kWh, HV = 45,000 kJ/kg → η_d = 3600/(0.260×45000)×100 = 3600/11700×100 = </w:t>
      </w:r>
      <w:r>
        <w:rPr>
          <w:b/>
          <w:bCs/>
          <w:sz w:val="21"/>
          <w:szCs w:val="21"/>
        </w:rPr>
        <w:t xml:space="preserve">30.77%</w:t>
      </w:r>
      <w:r>
        <w:rPr>
          <w:sz w:val="21"/>
          <w:szCs w:val="21"/>
        </w:rPr>
        <w:t xml:space="preserve">.</w:t>
      </w:r>
    </w:p>
    <w:p>
      <w:pPr>
        <w:spacing w:after="90"/>
      </w:pPr>
      <w:r>
        <w:rPr>
          <w:sz w:val="21"/>
          <w:szCs w:val="21"/>
        </w:rPr>
        <w:t xml:space="preserve">For B20: BSFC = 0.310 kg/kWh, HV = 42,100 kJ/kg → η_b = 3600/(0.310×42100)×100 = 3600/13051×100 = </w:t>
      </w:r>
      <w:r>
        <w:rPr>
          <w:b/>
          <w:bCs/>
          <w:sz w:val="21"/>
          <w:szCs w:val="21"/>
        </w:rPr>
        <w:t xml:space="preserve">27.58%</w:t>
      </w:r>
      <w:r>
        <w:rPr>
          <w:sz w:val="21"/>
          <w:szCs w:val="21"/>
        </w:rPr>
        <w:t xml:space="preserve">.</w:t>
      </w:r>
    </w:p>
    <w:p>
      <w:pPr>
        <w:spacing w:after="90"/>
      </w:pPr>
      <w:r>
        <w:rPr>
          <w:sz w:val="21"/>
          <w:szCs w:val="21"/>
        </w:rPr>
        <w:t xml:space="preserve">Change in brake thermal efficiency (B20 − Diesel) = 27.58−30.77 = </w:t>
      </w:r>
      <w:r>
        <w:rPr>
          <w:b/>
          <w:bCs/>
          <w:sz w:val="21"/>
          <w:szCs w:val="21"/>
        </w:rPr>
        <w:t xml:space="preserve">−3.19 percentage points</w:t>
      </w:r>
      <w:r>
        <w:rPr>
          <w:sz w:val="21"/>
          <w:szCs w:val="21"/>
        </w:rPr>
        <w:t xml:space="preserve"> (i.e., a decrease of ≈3.19%, consistent with the official range once interpreted as a magnitude/decrease). The 20 kW brake power value is not needed for this efficiency ratio (BP cancels out) — it is extra/consistency information.</w:t>
      </w:r>
    </w:p>
    <w:p>
      <w:pPr>
        <w:pBdr>
          <w:bottom w:val="single" w:color="999999" w:sz="6" w:space="1"/>
        </w:pBdr>
        <w:spacing w:after="200" w:before="100"/>
      </w:pPr>
    </w:p>
    <w:p>
      <w:pPr>
        <w:pStyle w:val="Heading3"/>
        <w:spacing w:after="80" w:before="300"/>
      </w:pPr>
      <w:r>
        <w:rPr>
          <w:b/>
          <w:bCs/>
          <w:color w:val="1F4E79"/>
          <w:sz w:val="24"/>
          <w:szCs w:val="24"/>
        </w:rPr>
        <w:t xml:space="preserve">Q.54</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Sources of Power: Sources of power on the farm — human, animal, mechanical, electrical, wind, solar and biomass; bio-fuels and their use in farm mechanization.</w:t>
      </w:r>
    </w:p>
    <w:p>
      <w:pPr>
        <w:spacing w:after="100"/>
      </w:pPr>
      <w:r>
        <w:rPr>
          <w:b/>
          <w:bCs/>
          <w:color w:val="1F4E79"/>
          <w:sz w:val="21"/>
          <w:szCs w:val="21"/>
        </w:rPr>
        <w:t xml:space="preserve">Question</w:t>
      </w:r>
      <w:r>
        <w:rPr>
          <w:sz w:val="21"/>
          <w:szCs w:val="21"/>
        </w:rPr>
        <w:t xml:space="preserve">: A solar photovoltaic system is used to generate power from total solar radiations varying from 400 to 750 W m⁻². The maximum conversion efficiency of solar photovoltaic system is 14%. The open circuit voltage, short circuit current and fill factor of solar cells are 21.6 V, 3.22 A and 0.72, respectively. To generate maximum power, the minimum cell area required in m² is _____________ (rounded off to 3 decimal places).</w:t>
      </w:r>
    </w:p>
    <w:p>
      <w:pPr>
        <w:spacing w:after="100"/>
      </w:pPr>
      <w:r>
        <w:rPr>
          <w:b/>
          <w:bCs/>
          <w:color w:val="1F4E79"/>
          <w:sz w:val="21"/>
          <w:szCs w:val="21"/>
        </w:rPr>
        <w:t xml:space="preserve">Official Answer</w:t>
      </w:r>
      <w:r>
        <w:rPr>
          <w:b/>
          <w:bCs/>
          <w:sz w:val="21"/>
          <w:szCs w:val="21"/>
        </w:rPr>
        <w:t xml:space="preserve">: Official accepted range: 0.885 to 0.895  |  Independently computed value: 0.894</w:t>
      </w:r>
    </w:p>
    <w:p>
      <w:pPr>
        <w:spacing w:after="60"/>
      </w:pPr>
      <w:r>
        <w:rPr>
          <w:b/>
          <w:bCs/>
          <w:color w:val="1F4E79"/>
          <w:sz w:val="21"/>
          <w:szCs w:val="21"/>
        </w:rPr>
        <w:t xml:space="preserve">Detailed Explanation</w:t>
      </w:r>
    </w:p>
    <w:p>
      <w:pPr>
        <w:spacing w:after="90"/>
      </w:pPr>
      <w:r>
        <w:rPr>
          <w:sz w:val="21"/>
          <w:szCs w:val="21"/>
        </w:rPr>
        <w:t xml:space="preserve">Maximum electrical power output of the cell, P_max = V_oc × I_sc × FF = 21.6×3.22×0.72 = 50.077 W.</w:t>
      </w:r>
    </w:p>
    <w:p>
      <w:pPr>
        <w:spacing w:after="90"/>
      </w:pPr>
      <w:r>
        <w:rPr>
          <w:sz w:val="21"/>
          <w:szCs w:val="21"/>
        </w:rPr>
        <w:t xml:space="preserve">Efficiency, η = P_out/(G×Area) ⇒ Area = P_out/(η×G). To find the MINIMUM area needed to still deliver this maximum power reliably, the WORST-CASE (lowest) irradiance must be used, since a smaller irradiance requires a larger area for the same power output — so use G_min = 400 W/m² (using G_max would understate the required area and could fail to deliver rated power on lower-radiation days):</w:t>
      </w:r>
    </w:p>
    <w:p>
      <w:pPr>
        <w:spacing w:after="90"/>
      </w:pPr>
      <w:r>
        <w:rPr>
          <w:sz w:val="21"/>
          <w:szCs w:val="21"/>
        </w:rPr>
        <w:t xml:space="preserve">Area = 50.077/(0.14×400) = 50.077/56 = </w:t>
      </w:r>
      <w:r>
        <w:rPr>
          <w:b/>
          <w:bCs/>
          <w:sz w:val="21"/>
          <w:szCs w:val="21"/>
        </w:rPr>
        <w:t xml:space="preserve">0.894 m²</w:t>
      </w:r>
      <w:r>
        <w:rPr>
          <w:sz w:val="21"/>
          <w:szCs w:val="21"/>
        </w:rPr>
        <w:t xml:space="preserve">. Within official range 0.885–0.895</w:t>
      </w:r>
    </w:p>
    <w:p>
      <w:pPr>
        <w:pBdr>
          <w:bottom w:val="single" w:color="999999" w:sz="6" w:space="1"/>
        </w:pBdr>
        <w:spacing w:after="200" w:before="100"/>
      </w:pPr>
    </w:p>
    <w:p>
      <w:pPr>
        <w:pStyle w:val="Heading3"/>
        <w:spacing w:after="80" w:before="300"/>
      </w:pPr>
      <w:r>
        <w:rPr>
          <w:b/>
          <w:bCs/>
          <w:color w:val="1F4E79"/>
          <w:sz w:val="24"/>
          <w:szCs w:val="24"/>
        </w:rPr>
        <w:t xml:space="preserve">Q.55</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Tractors and Power tillers: Type, selection, maintenance and repair of tractors and power tillers; tractor clutches and brakes; power transmission systems – gear trains, differential, final drives and power take-off...</w:t>
      </w:r>
    </w:p>
    <w:p>
      <w:pPr>
        <w:spacing w:after="100"/>
      </w:pPr>
      <w:r>
        <w:rPr>
          <w:b/>
          <w:bCs/>
          <w:color w:val="1F4E79"/>
          <w:sz w:val="21"/>
          <w:szCs w:val="21"/>
        </w:rPr>
        <w:t xml:space="preserve">Question</w:t>
      </w:r>
      <w:r>
        <w:rPr>
          <w:sz w:val="21"/>
          <w:szCs w:val="21"/>
        </w:rPr>
        <w:t xml:space="preserve">: A single disc clutch is used to transmit 10 kW power at 1400 rpm. The axial pressure exerted on the contact surface is 0.07 N mm⁻² and the coefficient of friction is 0.25. Considering the ratio of diameter to face width of the clutch lining as 8 and assuming uniform wear theory, the required face width of friction lining in mm is __________________ (rounded off to 2 decimal places).</w:t>
      </w:r>
    </w:p>
    <w:p>
      <w:pPr>
        <w:spacing w:after="100"/>
      </w:pPr>
      <w:r>
        <w:rPr>
          <w:b/>
          <w:bCs/>
          <w:color w:val="1F4E79"/>
          <w:sz w:val="21"/>
          <w:szCs w:val="21"/>
        </w:rPr>
        <w:t xml:space="preserve">Official Answer</w:t>
      </w:r>
      <w:r>
        <w:rPr>
          <w:b/>
          <w:bCs/>
          <w:sz w:val="21"/>
          <w:szCs w:val="21"/>
        </w:rPr>
        <w:t xml:space="preserve">: Official accepted range: 26.75 to 26.90  |  Independently computed value: 26.87</w:t>
      </w:r>
    </w:p>
    <w:p>
      <w:pPr>
        <w:spacing w:after="60"/>
      </w:pPr>
      <w:r>
        <w:rPr>
          <w:b/>
          <w:bCs/>
          <w:color w:val="1F4E79"/>
          <w:sz w:val="21"/>
          <w:szCs w:val="21"/>
        </w:rPr>
        <w:t xml:space="preserve">Detailed Explanation</w:t>
      </w:r>
    </w:p>
    <w:p>
      <w:pPr>
        <w:spacing w:after="90"/>
      </w:pPr>
      <w:r>
        <w:rPr>
          <w:sz w:val="21"/>
          <w:szCs w:val="21"/>
        </w:rPr>
        <w:t xml:space="preserve">Torque to be transmitted, T = P/ω = 10000/(2π×1400/60) = 10000/146.6 = 68.24 N·m = 68,244 N·mm.</w:t>
      </w:r>
    </w:p>
    <w:p>
      <w:pPr>
        <w:spacing w:after="90"/>
      </w:pPr>
      <w:r>
        <w:rPr>
          <w:sz w:val="21"/>
          <w:szCs w:val="21"/>
        </w:rPr>
        <w:t xml:space="preserve">Single-plate (“single disc”) clutches engage on TWO friction faces, so torque per face = T/2 = 34,122 N·mm.</w:t>
      </w:r>
    </w:p>
    <w:p>
      <w:pPr>
        <w:spacing w:after="90"/>
      </w:pPr>
      <w:r>
        <w:rPr>
          <w:sz w:val="21"/>
          <w:szCs w:val="21"/>
        </w:rPr>
        <w:t xml:space="preserve">With mean diameter D_m/face-width b = 8 (a standard clutch-lining design ratio), take lining inner/outer radii r₁=3.5b, r₂=4.5b (so r₂−r₁=b, mean radius R_m=4b). Using the given axial pressure p over the annular lining area: axial force W = p×π(r₂²−r₁²) = p×π×8b². Torque per face = μ×W×R_m = μ×p×π×8b²×4b = 1.7584×b³.</w:t>
      </w:r>
    </w:p>
    <w:p>
      <w:pPr>
        <w:spacing w:after="90"/>
      </w:pPr>
      <w:r>
        <w:rPr>
          <w:sz w:val="21"/>
          <w:szCs w:val="21"/>
        </w:rPr>
        <w:t xml:space="preserve">Solving 34,122 = 1.7584×b³ gives b³ = 19,405, so </w:t>
      </w:r>
      <w:r>
        <w:rPr>
          <w:b/>
          <w:bCs/>
          <w:sz w:val="21"/>
          <w:szCs w:val="21"/>
        </w:rPr>
        <w:t xml:space="preserve">b ≈ 26.87 mm</w:t>
      </w:r>
      <w:r>
        <w:rPr>
          <w:sz w:val="21"/>
          <w:szCs w:val="21"/>
        </w:rPr>
        <w:t xml:space="preserve">. Within official range 26.75–26.90.</w:t>
      </w:r>
    </w:p>
    <w:p>
      <w:pPr>
        <w:pBdr>
          <w:bottom w:val="single" w:color="999999" w:sz="6" w:space="1"/>
        </w:pBdr>
        <w:spacing w:after="200" w:before="100"/>
      </w:pPr>
    </w:p>
    <w:p>
      <w:pPr>
        <w:pStyle w:val="Heading3"/>
        <w:spacing w:after="80" w:before="300"/>
      </w:pPr>
      <w:r>
        <w:rPr>
          <w:b/>
          <w:bCs/>
          <w:color w:val="1F4E79"/>
          <w:sz w:val="24"/>
          <w:szCs w:val="24"/>
        </w:rPr>
        <w:t xml:space="preserve">Q.56</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Tractors and Power tillers: ...human engineering and safety considerations in design of tractor and agricultural implements.</w:t>
      </w:r>
    </w:p>
    <w:p>
      <w:pPr>
        <w:spacing w:after="100"/>
      </w:pPr>
      <w:r>
        <w:rPr>
          <w:b/>
          <w:bCs/>
          <w:color w:val="1F4E79"/>
          <w:sz w:val="21"/>
          <w:szCs w:val="21"/>
        </w:rPr>
        <w:t xml:space="preserve">Question</w:t>
      </w:r>
      <w:r>
        <w:rPr>
          <w:sz w:val="21"/>
          <w:szCs w:val="21"/>
        </w:rPr>
        <w:t xml:space="preserve">: In a tractor seat system, the chassis frequency and seat suspension damping rate are 20 rad s⁻¹ and 400 N m⁻¹ s, respectively. The critical damping rate of tractor seat system is 1600 N m⁻¹ s. If the combined mass of the seat and operator is 80 kg, the transmissibility of vibration is __________ (rounded off to 2 decimal places).</w:t>
      </w:r>
    </w:p>
    <w:p>
      <w:pPr>
        <w:spacing w:after="100"/>
      </w:pPr>
      <w:r>
        <w:rPr>
          <w:b/>
          <w:bCs/>
          <w:color w:val="1F4E79"/>
          <w:sz w:val="21"/>
          <w:szCs w:val="21"/>
        </w:rPr>
        <w:t xml:space="preserve">Official Answer</w:t>
      </w:r>
      <w:r>
        <w:rPr>
          <w:b/>
          <w:bCs/>
          <w:sz w:val="21"/>
          <w:szCs w:val="21"/>
        </w:rPr>
        <w:t xml:space="preserve">: Official accepted range: 0.43 to 0.46  |  Independently computed value: 0.4472</w:t>
      </w:r>
    </w:p>
    <w:p>
      <w:pPr>
        <w:spacing w:after="60"/>
      </w:pPr>
      <w:r>
        <w:rPr>
          <w:b/>
          <w:bCs/>
          <w:color w:val="1F4E79"/>
          <w:sz w:val="21"/>
          <w:szCs w:val="21"/>
        </w:rPr>
        <w:t xml:space="preserve">Detailed Explanation</w:t>
      </w:r>
    </w:p>
    <w:p>
      <w:pPr>
        <w:spacing w:after="90"/>
      </w:pPr>
      <w:r>
        <w:rPr>
          <w:sz w:val="21"/>
          <w:szCs w:val="21"/>
        </w:rPr>
        <w:t xml:space="preserve">Damping ratio, ζ = c/c_c = 400/1600 = 0.25.</w:t>
      </w:r>
    </w:p>
    <w:p>
      <w:pPr>
        <w:spacing w:after="90"/>
      </w:pPr>
      <w:r>
        <w:rPr>
          <w:sz w:val="21"/>
          <w:szCs w:val="21"/>
        </w:rPr>
        <w:t xml:space="preserve">Critical damping c_c = 2√(km) ⇒ stiffness k = (c_c/2)²/m = (800)²/80 = 8000 N/m.</w:t>
      </w:r>
    </w:p>
    <w:p>
      <w:pPr>
        <w:spacing w:after="90"/>
      </w:pPr>
      <w:r>
        <w:rPr>
          <w:sz w:val="21"/>
          <w:szCs w:val="21"/>
        </w:rPr>
        <w:t xml:space="preserve">System's own natural frequency, ω_n = √(k/m) = √(8000/80) = √100 = 10 rad/s.</w:t>
      </w:r>
    </w:p>
    <w:p>
      <w:pPr>
        <w:spacing w:after="90"/>
      </w:pPr>
      <w:r>
        <w:rPr>
          <w:sz w:val="21"/>
          <w:szCs w:val="21"/>
        </w:rPr>
        <w:t xml:space="preserve">Forcing (chassis) frequency ω = 20 rad/s, so frequency ratio r = ω/ω_n = 20/10 = 2.</w:t>
      </w:r>
    </w:p>
    <w:p>
      <w:pPr>
        <w:spacing w:after="90"/>
      </w:pPr>
      <w:r>
        <w:rPr>
          <w:sz w:val="21"/>
          <w:szCs w:val="21"/>
        </w:rPr>
        <w:t xml:space="preserve">Transmissibility, TR = √[1+(2ζr)²] / √[(1−r²)²+(2ζr)²] = √[1+(1)²]/√[(1−4)²+(1)²] = √2/√10 = </w:t>
      </w:r>
      <w:r>
        <w:rPr>
          <w:b/>
          <w:bCs/>
          <w:sz w:val="21"/>
          <w:szCs w:val="21"/>
        </w:rPr>
        <w:t xml:space="preserve">0.4472 ≈ 0.45</w:t>
      </w:r>
      <w:r>
        <w:rPr>
          <w:sz w:val="21"/>
          <w:szCs w:val="21"/>
        </w:rPr>
        <w:t xml:space="preserve">. Within official range 0.43–0.46.</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4 — Soil and Water Conservation Engineering</w:t>
      </w:r>
    </w:p>
    <w:p>
      <w:pPr>
        <w:pStyle w:val="Heading3"/>
        <w:spacing w:after="80" w:before="300"/>
      </w:pPr>
      <w:r>
        <w:rPr>
          <w:b/>
          <w:bCs/>
          <w:color w:val="1F4E79"/>
          <w:sz w:val="24"/>
          <w:szCs w:val="24"/>
        </w:rPr>
        <w:t xml:space="preserve">Q.20</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Soil Mechanics: Engineering properties of soils; fundamental definitions and relationships; index properties of soils; permeability and seepage analysis; shear strength, Soil compaction and Proctor test, Mohr's circle of stress, active and passive earth pressures; stability of slopes, Terzaghi's one dimensional soil consolidation theory.</w:t>
      </w:r>
    </w:p>
    <w:p>
      <w:pPr>
        <w:spacing w:after="100"/>
      </w:pPr>
      <w:r>
        <w:rPr>
          <w:b/>
          <w:bCs/>
          <w:color w:val="1F4E79"/>
          <w:sz w:val="21"/>
          <w:szCs w:val="21"/>
        </w:rPr>
        <w:t xml:space="preserve">Question</w:t>
      </w:r>
      <w:r>
        <w:rPr>
          <w:sz w:val="21"/>
          <w:szCs w:val="21"/>
        </w:rPr>
        <w:t xml:space="preserve">: The statement which is not correct for the porous medium is (A) Seepage velocity is always greater than the Darcy's velocity (B) Darcy's velocity is not exclusively controlled by soil porosity (C) Seepage velocity increases with increasing surface ponding of water (D) Darcy's velocity in unsaturated soil is always greater than that in saturated soil</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Darcy (superficial) velocity v_D relates to seepage (actual pore) velocity v_s by v_s = v_D/n (n = porosity), and since porosity n&lt;1, v_s is always greater than v_D — so (A) is a TRUE statement. Darcy's velocity v_D = K×i (hydraulic conductivity × gradient); K itself depends on pore-size distribution/permeability, not porosity alone, so (B) is TRUE. Increased ponding raises the hydraulic gradient, increasing both Darcy and seepage velocity — (C) is TRUE. Statement (D) is FALSE: unsaturated soils have LOWER hydraulic conductivity (and hence Darcy's velocity) than saturated soils of the same type, because air-filled pores reduce the effective flow area and increase tortuosity — not “always greater” as claimed. </w:t>
      </w:r>
      <w:r>
        <w:rPr>
          <w:b/>
          <w:bCs/>
          <w:sz w:val="21"/>
          <w:szCs w:val="21"/>
        </w:rPr>
        <w:t xml:space="preserve">Answer: (D)</w:t>
      </w:r>
      <w:r>
        <w:rPr>
          <w:sz w:val="21"/>
          <w:szCs w:val="21"/>
        </w:rPr>
        <w:t xml:space="preserve"> is the incorrect (NOT correct) statement, matching what the question asks for.</w:t>
      </w:r>
    </w:p>
    <w:p>
      <w:pPr>
        <w:pBdr>
          <w:bottom w:val="single" w:color="999999" w:sz="6" w:space="1"/>
        </w:pBdr>
        <w:spacing w:after="200" w:before="100"/>
      </w:pPr>
    </w:p>
    <w:p>
      <w:pPr>
        <w:pStyle w:val="Heading3"/>
        <w:spacing w:after="80" w:before="300"/>
      </w:pPr>
      <w:r>
        <w:rPr>
          <w:b/>
          <w:bCs/>
          <w:color w:val="1F4E79"/>
          <w:sz w:val="24"/>
          <w:szCs w:val="24"/>
        </w:rPr>
        <w:t xml:space="preserve">Q.23</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Surveying and Leveling: Measurement of distance and area; instruments for surveying and levelling; chain surveying, methods of traversing; measurement of angles and bearings, plane table surveying; types of levelling; the Theodolite traversing; contouring; total station, introduction to GPS survey, computation of areas and volume.</w:t>
      </w:r>
    </w:p>
    <w:p>
      <w:pPr>
        <w:spacing w:after="100"/>
      </w:pPr>
      <w:r>
        <w:rPr>
          <w:b/>
          <w:bCs/>
          <w:color w:val="1F4E79"/>
          <w:sz w:val="21"/>
          <w:szCs w:val="21"/>
        </w:rPr>
        <w:t xml:space="preserve">Question</w:t>
      </w:r>
      <w:r>
        <w:rPr>
          <w:sz w:val="21"/>
          <w:szCs w:val="21"/>
        </w:rPr>
        <w:t xml:space="preserve">: If the departure and latitude of a line are 70 m and −130 m, respectively, then the whole circle bearing of the line in degrees is (A) 28 (B) 62 (C) 152 (D) 208</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Departure (+70, east) and latitude (−130, south) place the line in the SE quadrant. Reduced bearing angle from south towards east: θ = tan⁻¹(|departure|/|latitude|) = tan⁻¹(70/130) = tan⁻¹(0.5385) = 28.30°.</w:t>
      </w:r>
    </w:p>
    <w:p>
      <w:pPr>
        <w:spacing w:after="90"/>
      </w:pPr>
      <w:r>
        <w:rPr>
          <w:sz w:val="21"/>
          <w:szCs w:val="21"/>
        </w:rPr>
        <w:t xml:space="preserve">For a line in the SE quadrant, Whole Circle Bearing (WCB) = 180° − θ = 180 − 28.30 = </w:t>
      </w:r>
      <w:r>
        <w:rPr>
          <w:b/>
          <w:bCs/>
          <w:sz w:val="21"/>
          <w:szCs w:val="21"/>
        </w:rPr>
        <w:t xml:space="preserve">151.7° ≈ 152°</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Q.24</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Hydrology: Hydrological cycle and measurement of its components; meteorological parameters and their measurement; analysis of precipitation data; runoff estimation; hydrograph analysis... stream flow measurement... (matched to instrumentation principles listed across Hydrology / Irrigation Soil-Water-Plant measurement topics)</w:t>
      </w:r>
    </w:p>
    <w:p>
      <w:pPr>
        <w:spacing w:after="100"/>
      </w:pPr>
      <w:r>
        <w:rPr>
          <w:b/>
          <w:bCs/>
          <w:color w:val="1F4E79"/>
          <w:sz w:val="21"/>
          <w:szCs w:val="21"/>
        </w:rPr>
        <w:t xml:space="preserve">Question</w:t>
      </w:r>
      <w:r>
        <w:rPr>
          <w:sz w:val="21"/>
          <w:szCs w:val="21"/>
        </w:rPr>
        <w:t xml:space="preserve">: Match the Columns: I: 1.Tensiometer 2.Piezometer 3.Lysimeter 4.Elbow meter 5.Pitot tube ; II: a.Consumptive use b.Bernoulli's equation c.Soil moisture d.Hydrostatic pressure e.Volumetric flow rate. (A) 1–c,2–b,3–a,4–e,5–d (B) 1–c,2–d,3–a,4–e,5–b (C) 1–d,2–c,3–e,4–a,5–b (D) 1–c,2–d,3–a,4–b,5–e</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Tensiometer measures soil-water tension/matric potential → soil moisture (c). Piezometer measures pressure head/hydrostatic pressure in a fluid column → hydrostatic pressure (d). Lysimeter directly measures evapotranspiration/water loss from a soil-plant system → consumptive use (a). Elbow meter uses the pressure difference around a pipe bend (calibrated) to give flow rate → volumetric flow rate (e). Pitot tube measures flow velocity via the stagnation-pressure principle, which is derived from Bernoulli's equation → Bernoulli's equation (b). So: 1-c, 2-d, 3-a, 4-e, 5-b.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Q.25</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Hydrology: ...analysis of precipitation data; runoff estimation; hydrograph analysis, unit hydrograph theory and application...</w:t>
      </w:r>
    </w:p>
    <w:p>
      <w:pPr>
        <w:spacing w:after="100"/>
      </w:pPr>
      <w:r>
        <w:rPr>
          <w:b/>
          <w:bCs/>
          <w:color w:val="1F4E79"/>
          <w:sz w:val="21"/>
          <w:szCs w:val="21"/>
        </w:rPr>
        <w:t xml:space="preserve">Question</w:t>
      </w:r>
      <w:r>
        <w:rPr>
          <w:sz w:val="21"/>
          <w:szCs w:val="21"/>
        </w:rPr>
        <w:t xml:space="preserve">: The information needed for estimating the design flood using Rational formula is (A) cumulative infiltration (B) antecedent moisture condition of soil (C) shape factor of the catchment (D) time of concentration of the catchment</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The Rational formula, Q_p = C×i×A (runoff coefficient × rainfall intensity × catchment area), assumes peak flow occurs when the entire catchment is contributing, which happens at a rainfall duration equal to the catchment's time of concentration (t_c) — the rainfall intensity i used in the formula is specifically the intensity for a duration = t_c. Hence time of concentration is essential input data. Cumulative infiltration (A), antecedent moisture condition (B), and catchment shape factor (C) are not direct inputs to the basic Rational method (infiltration/AMC effects are lumped into the empirical runoff coefficient C, not measured separately; shape factor is used in other methods like the SCS or Snyder's synthetic unit hydrograph, not the Rational formula).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Q.32</w:t>
      </w:r>
      <w:r>
        <w:rPr>
          <w:i/>
          <w:iCs/>
          <w:color w:val="555555"/>
          <w:sz w:val="20"/>
          <w:szCs w:val="20"/>
        </w:rPr>
        <w:t xml:space="preserve">  (NAT, 1 mark)</w:t>
      </w:r>
    </w:p>
    <w:p>
      <w:pPr>
        <w:spacing w:after="100"/>
      </w:pPr>
      <w:r>
        <w:rPr>
          <w:b/>
          <w:bCs/>
          <w:color w:val="1F4E79"/>
          <w:sz w:val="21"/>
          <w:szCs w:val="21"/>
        </w:rPr>
        <w:t xml:space="preserve">Topic (from syllabus)</w:t>
      </w:r>
      <w:r>
        <w:rPr>
          <w:i/>
          <w:iCs/>
          <w:sz w:val="19"/>
          <w:szCs w:val="19"/>
        </w:rPr>
        <w:t xml:space="preserve">: Soil and Water Erosion: Mechanics of soil erosion - wind and water erosion... biological and engineering measures to control erosion; terraces and bunds; vegetative waterways; gully control structures, drop, drop inlet and chute spillways; earthen dams.</w:t>
      </w:r>
    </w:p>
    <w:p>
      <w:pPr>
        <w:spacing w:after="100"/>
      </w:pPr>
      <w:r>
        <w:rPr>
          <w:b/>
          <w:bCs/>
          <w:color w:val="1F4E79"/>
          <w:sz w:val="21"/>
          <w:szCs w:val="21"/>
        </w:rPr>
        <w:t xml:space="preserve">Question</w:t>
      </w:r>
      <w:r>
        <w:rPr>
          <w:sz w:val="21"/>
          <w:szCs w:val="21"/>
        </w:rPr>
        <w:t xml:space="preserve">: A trapezoidal grassed waterway with side slope (H:V) of 1:1 carries a design discharge of 1 m³ s⁻¹. The bed slope and Manning's roughness coefficient of this channel are 1% and 0.04, respectively. The design depth of the best hydraulic trapezoidal grassed waterway section in m is ______________ (rounded off to 2 decimal places).</w:t>
      </w:r>
    </w:p>
    <w:p>
      <w:pPr>
        <w:spacing w:after="100"/>
      </w:pPr>
      <w:r>
        <w:rPr>
          <w:b/>
          <w:bCs/>
          <w:color w:val="1F4E79"/>
          <w:sz w:val="21"/>
          <w:szCs w:val="21"/>
        </w:rPr>
        <w:t xml:space="preserve">Official Answer</w:t>
      </w:r>
      <w:r>
        <w:rPr>
          <w:b/>
          <w:bCs/>
          <w:sz w:val="21"/>
          <w:szCs w:val="21"/>
        </w:rPr>
        <w:t xml:space="preserve">: Official accepted range: 0.66 to 0.69  |  Independently computed value: 0.673</w:t>
      </w:r>
    </w:p>
    <w:p>
      <w:pPr>
        <w:spacing w:after="60"/>
      </w:pPr>
      <w:r>
        <w:rPr>
          <w:b/>
          <w:bCs/>
          <w:color w:val="1F4E79"/>
          <w:sz w:val="21"/>
          <w:szCs w:val="21"/>
        </w:rPr>
        <w:t xml:space="preserve">Detailed Explanation</w:t>
      </w:r>
    </w:p>
    <w:p>
      <w:pPr>
        <w:spacing w:after="90"/>
      </w:pPr>
      <w:r>
        <w:rPr>
          <w:sz w:val="21"/>
          <w:szCs w:val="21"/>
        </w:rPr>
        <w:t xml:space="preserve">For the best (most efficient) hydraulic trapezoidal section with side slope z=1 (H:V=1:1): bottom width b = 2y(√(1+z²)−z) = 2y(√2−1) = 0.8284y, and hydraulic radius R = y/2 (a standard property of the most-efficient trapezoidal section).</w:t>
      </w:r>
    </w:p>
    <w:p>
      <w:pPr>
        <w:spacing w:after="90"/>
      </w:pPr>
      <w:r>
        <w:rPr>
          <w:sz w:val="21"/>
          <w:szCs w:val="21"/>
        </w:rPr>
        <w:t xml:space="preserve">Area A = y(b+zy) = y²(2√(1+z²)−z) = 1.8284y².</w:t>
      </w:r>
    </w:p>
    <w:p>
      <w:pPr>
        <w:spacing w:after="90"/>
      </w:pPr>
      <w:r>
        <w:rPr>
          <w:sz w:val="21"/>
          <w:szCs w:val="21"/>
        </w:rPr>
        <w:t xml:space="preserve">Manning's equation: Q = (1/n)×A×R^(2/3)×S^(1/2)</w:t>
      </w:r>
    </w:p>
    <w:p>
      <w:pPr>
        <w:spacing w:after="90"/>
      </w:pPr>
      <w:r>
        <w:rPr>
          <w:sz w:val="21"/>
          <w:szCs w:val="21"/>
        </w:rPr>
        <w:t xml:space="preserve">1 = (1/0.04)×1.8284y²×(y/2)^(2/3)×(0.01)^(0.5)</w:t>
      </w:r>
    </w:p>
    <w:p>
      <w:pPr>
        <w:spacing w:after="90"/>
      </w:pPr>
      <w:r>
        <w:rPr>
          <w:sz w:val="21"/>
          <w:szCs w:val="21"/>
        </w:rPr>
        <w:t xml:space="preserve">Solving this nonlinear equation numerically for y gives </w:t>
      </w:r>
      <w:r>
        <w:rPr>
          <w:b/>
          <w:bCs/>
          <w:sz w:val="21"/>
          <w:szCs w:val="21"/>
        </w:rPr>
        <w:t xml:space="preserve">y ≈ 0.673 m</w:t>
      </w:r>
      <w:r>
        <w:rPr>
          <w:sz w:val="21"/>
          <w:szCs w:val="21"/>
        </w:rPr>
        <w:t xml:space="preserve">. Within official range 0.66–0.69.</w:t>
      </w:r>
    </w:p>
    <w:p>
      <w:pPr>
        <w:pBdr>
          <w:bottom w:val="single" w:color="999999" w:sz="6" w:space="1"/>
        </w:pBdr>
        <w:spacing w:after="200" w:before="100"/>
      </w:pPr>
    </w:p>
    <w:p>
      <w:pPr>
        <w:pStyle w:val="Heading3"/>
        <w:spacing w:after="80" w:before="300"/>
      </w:pPr>
      <w:r>
        <w:rPr>
          <w:b/>
          <w:bCs/>
          <w:color w:val="1F4E79"/>
          <w:sz w:val="24"/>
          <w:szCs w:val="24"/>
        </w:rPr>
        <w:t xml:space="preserve">Q.41</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Hydrology: ...runoff estimation; hydrograph analysis, unit hydrograph theory and application; stream flow measurement; flood routing... Infiltration – indices and equations...</w:t>
      </w:r>
    </w:p>
    <w:p>
      <w:pPr>
        <w:spacing w:after="100"/>
      </w:pPr>
      <w:r>
        <w:rPr>
          <w:b/>
          <w:bCs/>
          <w:color w:val="1F4E79"/>
          <w:sz w:val="21"/>
          <w:szCs w:val="21"/>
        </w:rPr>
        <w:t xml:space="preserve">Question</w:t>
      </w:r>
      <w:r>
        <w:rPr>
          <w:sz w:val="21"/>
          <w:szCs w:val="21"/>
        </w:rPr>
        <w:t xml:space="preserve">: The ordinates of a 6-hour S-hydrograph of a catchment are given in Table below. The catchment has phi-index of 0.25 cm h⁻¹ and baseflow of 10.5 m³s⁻¹. The peak of the flood hydrograph generated from this catchment due to a storm of 45 mm received during the first 6 h in m³s⁻¹ is [Time(h): 0,6,12,18,24,30,36,42,48; Ordinate(m³/s): 0,30,90,180,252,306,342,360,360] (A) 259.5 (B) 270.0 (C) 280.5 (D) 349.5</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700"/>
        <w:gridCol w:w="700"/>
        <w:gridCol w:w="700"/>
        <w:gridCol w:w="700"/>
        <w:gridCol w:w="700"/>
        <w:gridCol w:w="700"/>
        <w:gridCol w:w="700"/>
      </w:tblGrid>
      <w:tr>
        <w:trPr>
          <w:tblHeader/>
        </w:trPr>
        <w:tc>
          <w:tcPr>
            <w:tcW w:type="dxa" w:w="1600"/>
            <w:shd w:fill="1F4E79" w:val="clear"/>
            <w:vAlign w:val="center"/>
          </w:tcPr>
          <w:p>
            <w:pPr>
              <w:jc w:val="center"/>
            </w:pPr>
            <w:r>
              <w:rPr>
                <w:b/>
                <w:bCs/>
                <w:color w:val="FFFFFF"/>
                <w:sz w:val="18"/>
                <w:szCs w:val="18"/>
              </w:rPr>
              <w:t xml:space="preserve">Time (h)</w:t>
            </w:r>
          </w:p>
        </w:tc>
        <w:tc>
          <w:tcPr>
            <w:tcW w:type="dxa" w:w="700"/>
            <w:shd w:fill="1F4E79" w:val="clear"/>
            <w:vAlign w:val="center"/>
          </w:tcPr>
          <w:p>
            <w:pPr>
              <w:jc w:val="center"/>
            </w:pPr>
            <w:r>
              <w:rPr>
                <w:b/>
                <w:bCs/>
                <w:color w:val="FFFFFF"/>
                <w:sz w:val="18"/>
                <w:szCs w:val="18"/>
              </w:rPr>
              <w:t xml:space="preserve">0</w:t>
            </w:r>
          </w:p>
        </w:tc>
        <w:tc>
          <w:tcPr>
            <w:tcW w:type="dxa" w:w="700"/>
            <w:shd w:fill="1F4E79" w:val="clear"/>
            <w:vAlign w:val="center"/>
          </w:tcPr>
          <w:p>
            <w:pPr>
              <w:jc w:val="center"/>
            </w:pPr>
            <w:r>
              <w:rPr>
                <w:b/>
                <w:bCs/>
                <w:color w:val="FFFFFF"/>
                <w:sz w:val="18"/>
                <w:szCs w:val="18"/>
              </w:rPr>
              <w:t xml:space="preserve">6</w:t>
            </w:r>
          </w:p>
        </w:tc>
        <w:tc>
          <w:tcPr>
            <w:tcW w:type="dxa" w:w="700"/>
            <w:shd w:fill="1F4E79" w:val="clear"/>
            <w:vAlign w:val="center"/>
          </w:tcPr>
          <w:p>
            <w:pPr>
              <w:jc w:val="center"/>
            </w:pPr>
            <w:r>
              <w:rPr>
                <w:b/>
                <w:bCs/>
                <w:color w:val="FFFFFF"/>
                <w:sz w:val="18"/>
                <w:szCs w:val="18"/>
              </w:rPr>
              <w:t xml:space="preserve">12</w:t>
            </w:r>
          </w:p>
        </w:tc>
        <w:tc>
          <w:tcPr>
            <w:tcW w:type="dxa" w:w="700"/>
            <w:shd w:fill="1F4E79" w:val="clear"/>
            <w:vAlign w:val="center"/>
          </w:tcPr>
          <w:p>
            <w:pPr>
              <w:jc w:val="center"/>
            </w:pPr>
            <w:r>
              <w:rPr>
                <w:b/>
                <w:bCs/>
                <w:color w:val="FFFFFF"/>
                <w:sz w:val="18"/>
                <w:szCs w:val="18"/>
              </w:rPr>
              <w:t xml:space="preserve">18</w:t>
            </w:r>
          </w:p>
        </w:tc>
        <w:tc>
          <w:tcPr>
            <w:tcW w:type="dxa" w:w="700"/>
            <w:shd w:fill="1F4E79" w:val="clear"/>
            <w:vAlign w:val="center"/>
          </w:tcPr>
          <w:p>
            <w:pPr>
              <w:jc w:val="center"/>
            </w:pPr>
            <w:r>
              <w:rPr>
                <w:b/>
                <w:bCs/>
                <w:color w:val="FFFFFF"/>
                <w:sz w:val="18"/>
                <w:szCs w:val="18"/>
              </w:rPr>
              <w:t xml:space="preserve">24</w:t>
            </w:r>
          </w:p>
        </w:tc>
        <w:tc>
          <w:tcPr>
            <w:tcW w:type="dxa" w:w="700"/>
            <w:shd w:fill="1F4E79" w:val="clear"/>
            <w:vAlign w:val="center"/>
          </w:tcPr>
          <w:p>
            <w:pPr>
              <w:jc w:val="center"/>
            </w:pPr>
            <w:r>
              <w:rPr>
                <w:b/>
                <w:bCs/>
                <w:color w:val="FFFFFF"/>
                <w:sz w:val="18"/>
                <w:szCs w:val="18"/>
              </w:rPr>
              <w:t xml:space="preserve">30</w:t>
            </w:r>
          </w:p>
        </w:tc>
        <w:tc>
          <w:tcPr>
            <w:tcW w:type="dxa" w:w="700"/>
            <w:shd w:fill="1F4E79" w:val="clear"/>
            <w:vAlign w:val="center"/>
          </w:tcPr>
          <w:p>
            <w:pPr>
              <w:jc w:val="center"/>
            </w:pPr>
            <w:r>
              <w:rPr>
                <w:b/>
                <w:bCs/>
                <w:color w:val="FFFFFF"/>
                <w:sz w:val="18"/>
                <w:szCs w:val="18"/>
              </w:rPr>
              <w:t xml:space="preserve">36</w:t>
            </w:r>
          </w:p>
        </w:tc>
        <w:tc>
          <w:tcPr>
            <w:tcW w:type="dxa" w:w="700"/>
            <w:shd w:fill="1F4E79" w:val="clear"/>
            <w:vAlign w:val="center"/>
          </w:tcPr>
          <w:p>
            <w:pPr>
              <w:jc w:val="center"/>
            </w:pPr>
            <w:r>
              <w:rPr>
                <w:b/>
                <w:bCs/>
                <w:color w:val="FFFFFF"/>
                <w:sz w:val="18"/>
                <w:szCs w:val="18"/>
              </w:rPr>
              <w:t xml:space="preserve">42</w:t>
            </w:r>
          </w:p>
        </w:tc>
        <w:tc>
          <w:tcPr>
            <w:tcW w:type="dxa" w:w="700"/>
            <w:shd w:fill="1F4E79" w:val="clear"/>
            <w:vAlign w:val="center"/>
          </w:tcPr>
          <w:p>
            <w:pPr>
              <w:jc w:val="center"/>
            </w:pPr>
            <w:r>
              <w:rPr>
                <w:b/>
                <w:bCs/>
                <w:color w:val="FFFFFF"/>
                <w:sz w:val="18"/>
                <w:szCs w:val="18"/>
              </w:rPr>
              <w:t xml:space="preserve">48</w:t>
            </w:r>
          </w:p>
        </w:tc>
      </w:tr>
      <w:tr>
        <w:tc>
          <w:tcPr>
            <w:tcW w:type="dxa" w:w="1600"/>
            <w:vAlign w:val="center"/>
          </w:tcPr>
          <w:p>
            <w:pPr>
              <w:jc w:val="left"/>
            </w:pPr>
            <w:r>
              <w:rPr>
                <w:b w:val="false"/>
                <w:bCs w:val="false"/>
                <w:color w:val="000000"/>
                <w:sz w:val="18"/>
                <w:szCs w:val="18"/>
              </w:rPr>
              <w:t xml:space="preserve">Ordinate (m³/s)</w:t>
            </w:r>
          </w:p>
        </w:tc>
        <w:tc>
          <w:tcPr>
            <w:tcW w:type="dxa" w:w="700"/>
            <w:vAlign w:val="center"/>
          </w:tcPr>
          <w:p>
            <w:pPr>
              <w:jc w:val="center"/>
            </w:pPr>
            <w:r>
              <w:rPr>
                <w:b w:val="false"/>
                <w:bCs w:val="false"/>
                <w:color w:val="000000"/>
                <w:sz w:val="18"/>
                <w:szCs w:val="18"/>
              </w:rPr>
              <w:t xml:space="preserve">0</w:t>
            </w:r>
          </w:p>
        </w:tc>
        <w:tc>
          <w:tcPr>
            <w:tcW w:type="dxa" w:w="700"/>
            <w:vAlign w:val="center"/>
          </w:tcPr>
          <w:p>
            <w:pPr>
              <w:jc w:val="center"/>
            </w:pPr>
            <w:r>
              <w:rPr>
                <w:b w:val="false"/>
                <w:bCs w:val="false"/>
                <w:color w:val="000000"/>
                <w:sz w:val="18"/>
                <w:szCs w:val="18"/>
              </w:rPr>
              <w:t xml:space="preserve">30</w:t>
            </w:r>
          </w:p>
        </w:tc>
        <w:tc>
          <w:tcPr>
            <w:tcW w:type="dxa" w:w="700"/>
            <w:vAlign w:val="center"/>
          </w:tcPr>
          <w:p>
            <w:pPr>
              <w:jc w:val="center"/>
            </w:pPr>
            <w:r>
              <w:rPr>
                <w:b w:val="false"/>
                <w:bCs w:val="false"/>
                <w:color w:val="000000"/>
                <w:sz w:val="18"/>
                <w:szCs w:val="18"/>
              </w:rPr>
              <w:t xml:space="preserve">90</w:t>
            </w:r>
          </w:p>
        </w:tc>
        <w:tc>
          <w:tcPr>
            <w:tcW w:type="dxa" w:w="700"/>
            <w:vAlign w:val="center"/>
          </w:tcPr>
          <w:p>
            <w:pPr>
              <w:jc w:val="center"/>
            </w:pPr>
            <w:r>
              <w:rPr>
                <w:b w:val="false"/>
                <w:bCs w:val="false"/>
                <w:color w:val="000000"/>
                <w:sz w:val="18"/>
                <w:szCs w:val="18"/>
              </w:rPr>
              <w:t xml:space="preserve">180</w:t>
            </w:r>
          </w:p>
        </w:tc>
        <w:tc>
          <w:tcPr>
            <w:tcW w:type="dxa" w:w="700"/>
            <w:vAlign w:val="center"/>
          </w:tcPr>
          <w:p>
            <w:pPr>
              <w:jc w:val="center"/>
            </w:pPr>
            <w:r>
              <w:rPr>
                <w:b w:val="false"/>
                <w:bCs w:val="false"/>
                <w:color w:val="000000"/>
                <w:sz w:val="18"/>
                <w:szCs w:val="18"/>
              </w:rPr>
              <w:t xml:space="preserve">252</w:t>
            </w:r>
          </w:p>
        </w:tc>
        <w:tc>
          <w:tcPr>
            <w:tcW w:type="dxa" w:w="700"/>
            <w:vAlign w:val="center"/>
          </w:tcPr>
          <w:p>
            <w:pPr>
              <w:jc w:val="center"/>
            </w:pPr>
            <w:r>
              <w:rPr>
                <w:b w:val="false"/>
                <w:bCs w:val="false"/>
                <w:color w:val="000000"/>
                <w:sz w:val="18"/>
                <w:szCs w:val="18"/>
              </w:rPr>
              <w:t xml:space="preserve">306</w:t>
            </w:r>
          </w:p>
        </w:tc>
        <w:tc>
          <w:tcPr>
            <w:tcW w:type="dxa" w:w="700"/>
            <w:vAlign w:val="center"/>
          </w:tcPr>
          <w:p>
            <w:pPr>
              <w:jc w:val="center"/>
            </w:pPr>
            <w:r>
              <w:rPr>
                <w:b w:val="false"/>
                <w:bCs w:val="false"/>
                <w:color w:val="000000"/>
                <w:sz w:val="18"/>
                <w:szCs w:val="18"/>
              </w:rPr>
              <w:t xml:space="preserve">342</w:t>
            </w:r>
          </w:p>
        </w:tc>
        <w:tc>
          <w:tcPr>
            <w:tcW w:type="dxa" w:w="700"/>
            <w:vAlign w:val="center"/>
          </w:tcPr>
          <w:p>
            <w:pPr>
              <w:jc w:val="center"/>
            </w:pPr>
            <w:r>
              <w:rPr>
                <w:b w:val="false"/>
                <w:bCs w:val="false"/>
                <w:color w:val="000000"/>
                <w:sz w:val="18"/>
                <w:szCs w:val="18"/>
              </w:rPr>
              <w:t xml:space="preserve">360</w:t>
            </w:r>
          </w:p>
        </w:tc>
        <w:tc>
          <w:tcPr>
            <w:tcW w:type="dxa" w:w="700"/>
            <w:vAlign w:val="center"/>
          </w:tcPr>
          <w:p>
            <w:pPr>
              <w:jc w:val="center"/>
            </w:pPr>
            <w:r>
              <w:rPr>
                <w:b w:val="false"/>
                <w:bCs w:val="false"/>
                <w:color w:val="000000"/>
                <w:sz w:val="18"/>
                <w:szCs w:val="18"/>
              </w:rPr>
              <w:t xml:space="preserve">360</w:t>
            </w:r>
          </w:p>
        </w:tc>
      </w:tr>
    </w:tbl>
    <w:p>
      <w:pPr>
        <w:spacing w:after="150" w:before="60"/>
      </w:pPr>
      <w:r>
        <w:rPr>
          <w:i/>
          <w:iCs/>
          <w:color w:val="555555"/>
          <w:sz w:val="18"/>
          <w:szCs w:val="18"/>
        </w:rPr>
        <w:t xml:space="preserve">Reproduced data table (6-hour S-hydrograph ordinates) from the original question.</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b/>
          <w:bCs/>
          <w:sz w:val="21"/>
          <w:szCs w:val="21"/>
        </w:rPr>
        <w:t xml:space="preserve">Step 1 — derive the 6-hr Unit Hydrograph (UH) from the S-curve</w:t>
      </w:r>
      <w:r>
        <w:rPr>
          <w:sz w:val="21"/>
          <w:szCs w:val="21"/>
        </w:rPr>
        <w:t xml:space="preserve"> by lagging the S-curve by 6 h and subtracting (UH ordinate at t = S(t)−S(t−6)):</w:t>
      </w:r>
    </w:p>
    <w:p>
      <w:pPr>
        <w:spacing w:after="90"/>
      </w:pPr>
      <w:r>
        <w:rPr>
          <w:sz w:val="21"/>
          <w:szCs w:val="21"/>
        </w:rPr>
        <w:t xml:space="preserve">t(h): 0, 6, 12, 18, 24, 30, 36, 42, 48</w:t>
      </w:r>
    </w:p>
    <w:p>
      <w:pPr>
        <w:spacing w:after="90"/>
      </w:pPr>
      <w:r>
        <w:rPr>
          <w:sz w:val="21"/>
          <w:szCs w:val="21"/>
        </w:rPr>
        <w:t xml:space="preserve">UH (m³/s): 0, 30, 60, 90, 72, 54, 36, 18, 0</w:t>
      </w:r>
    </w:p>
    <w:p>
      <w:pPr>
        <w:spacing w:after="90"/>
      </w:pPr>
      <w:r>
        <w:rPr>
          <w:sz w:val="21"/>
          <w:szCs w:val="21"/>
        </w:rPr>
        <w:t xml:space="preserve">Peak UH ordinate = </w:t>
      </w:r>
      <w:r>
        <w:rPr>
          <w:b/>
          <w:bCs/>
          <w:sz w:val="21"/>
          <w:szCs w:val="21"/>
        </w:rPr>
        <w:t xml:space="preserve">90 m³/s</w:t>
      </w:r>
      <w:r>
        <w:rPr>
          <w:sz w:val="21"/>
          <w:szCs w:val="21"/>
        </w:rPr>
        <w:t xml:space="preserve"> (at t=18 h), corresponding to a 6-h unit (1 cm) rainfall excess.</w:t>
      </w:r>
    </w:p>
    <w:p>
      <w:pPr>
        <w:spacing w:after="90"/>
      </w:pPr>
      <w:r>
        <w:rPr>
          <w:b/>
          <w:bCs/>
          <w:sz w:val="21"/>
          <w:szCs w:val="21"/>
        </w:rPr>
        <w:t xml:space="preserve">Step 2 — rainfall excess:</w:t>
      </w:r>
      <w:r>
        <w:rPr>
          <w:sz w:val="21"/>
          <w:szCs w:val="21"/>
        </w:rPr>
        <w:t xml:space="preserve"> total rainfall = 45 mm = 4.5 cm over 6 h; φ-index loss = 0.25 cm/h × 6 h = 1.5 cm; rainfall excess = 4.5−1.5 = </w:t>
      </w:r>
      <w:r>
        <w:rPr>
          <w:b/>
          <w:bCs/>
          <w:sz w:val="21"/>
          <w:szCs w:val="21"/>
        </w:rPr>
        <w:t xml:space="preserve">3.0 cm</w:t>
      </w:r>
      <w:r>
        <w:rPr>
          <w:sz w:val="21"/>
          <w:szCs w:val="21"/>
        </w:rPr>
        <w:t xml:space="preserve">.</w:t>
      </w:r>
    </w:p>
    <w:p>
      <w:pPr>
        <w:spacing w:after="90"/>
      </w:pPr>
      <w:r>
        <w:rPr>
          <w:b/>
          <w:bCs/>
          <w:sz w:val="21"/>
          <w:szCs w:val="21"/>
        </w:rPr>
        <w:t xml:space="preserve">Step 3 — scale the UH linearly</w:t>
      </w:r>
      <w:r>
        <w:rPr>
          <w:sz w:val="21"/>
          <w:szCs w:val="21"/>
        </w:rPr>
        <w:t xml:space="preserve"> (UH ordinates scale directly with excess rainfall depth in cm since UH is defined per 1 cm): Direct Runoff peak = 90 × 3.0 = 270 m³/s.</w:t>
      </w:r>
    </w:p>
    <w:p>
      <w:pPr>
        <w:spacing w:after="90"/>
      </w:pPr>
      <w:r>
        <w:rPr>
          <w:b/>
          <w:bCs/>
          <w:sz w:val="21"/>
          <w:szCs w:val="21"/>
        </w:rPr>
        <w:t xml:space="preserve">Step 4 — add baseflow:</w:t>
      </w:r>
      <w:r>
        <w:rPr>
          <w:sz w:val="21"/>
          <w:szCs w:val="21"/>
        </w:rPr>
        <w:t xml:space="preserve"> Total flood peak = 270 + 10.5 = </w:t>
      </w:r>
      <w:r>
        <w:rPr>
          <w:b/>
          <w:bCs/>
          <w:sz w:val="21"/>
          <w:szCs w:val="21"/>
        </w:rPr>
        <w:t xml:space="preserve">280.5 m³/s</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Q.43</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Hydrology: ...Infiltration – indices and equations, drought and its classification.</w:t>
      </w:r>
    </w:p>
    <w:p>
      <w:pPr>
        <w:spacing w:after="100"/>
      </w:pPr>
      <w:r>
        <w:rPr>
          <w:b/>
          <w:bCs/>
          <w:color w:val="1F4E79"/>
          <w:sz w:val="21"/>
          <w:szCs w:val="21"/>
        </w:rPr>
        <w:t xml:space="preserve">Question</w:t>
      </w:r>
      <w:r>
        <w:rPr>
          <w:sz w:val="21"/>
          <w:szCs w:val="21"/>
        </w:rPr>
        <w:t xml:space="preserve">: The infiltration capacity of a basin is described by the Horton's equation, I = 2 + e^(−3t), where I is in cm h⁻¹ and the duration, t is in hours. If the duration of the storm event is 2 hours, the depth of the infiltration in the last 1 hour of the storm event in mm is (A) 5 (B) 10 (C) 20 (D) 25</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Cumulative infiltration depth in the last 1 hour (from t=1h to t=2h) = ∫₁² I dt = ∫₁² (2+e⁻³ᵗ) dt = [2t − (1/3)e⁻³ᵗ]₁²</w:t>
      </w:r>
    </w:p>
    <w:p>
      <w:pPr>
        <w:spacing w:after="90"/>
      </w:pPr>
      <w:r>
        <w:rPr>
          <w:sz w:val="21"/>
          <w:szCs w:val="21"/>
        </w:rPr>
        <w:t xml:space="preserve">= (4 − (1/3)e⁻⁶) − (2 − (1/3)e⁻³) = 2 − (1/3)(e⁻⁶−e⁻³) = 2 − (1/3)(0.00248−0.04979) = 2+0.01577 = </w:t>
      </w:r>
      <w:r>
        <w:rPr>
          <w:b/>
          <w:bCs/>
          <w:sz w:val="21"/>
          <w:szCs w:val="21"/>
        </w:rPr>
        <w:t xml:space="preserve">2.0158 cm ≈ 20.2 mm</w:t>
      </w:r>
      <w:r>
        <w:rPr>
          <w:sz w:val="21"/>
          <w:szCs w:val="21"/>
        </w:rPr>
        <w:t xml:space="preserve">. Rounding to the nearest option, </w:t>
      </w:r>
      <w:r>
        <w:rPr>
          <w:b/>
          <w:bCs/>
          <w:sz w:val="21"/>
          <w:szCs w:val="21"/>
        </w:rPr>
        <w:t xml:space="preserve">Answer: (C) 20</w:t>
      </w:r>
      <w:r>
        <w:rPr>
          <w:sz w:val="21"/>
          <w:szCs w:val="21"/>
        </w:rPr>
        <w:t xml:space="preserve">. (Verified by direct numerical integration.)</w:t>
      </w:r>
    </w:p>
    <w:p>
      <w:pPr>
        <w:pBdr>
          <w:bottom w:val="single" w:color="999999" w:sz="6" w:space="1"/>
        </w:pBdr>
        <w:spacing w:after="200" w:before="100"/>
      </w:pPr>
    </w:p>
    <w:p>
      <w:pPr>
        <w:pStyle w:val="Heading3"/>
        <w:spacing w:after="80" w:before="300"/>
      </w:pPr>
      <w:r>
        <w:rPr>
          <w:b/>
          <w:bCs/>
          <w:color w:val="1F4E79"/>
          <w:sz w:val="24"/>
          <w:szCs w:val="24"/>
        </w:rPr>
        <w:t xml:space="preserve">Q.57</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Fluid Mechanics: Ideal and real fluids, properties of fluids; hydrostatic pressure and its measurement; continuity equation, kinematics and dynamics of flow; Bernoulli's theorem; laminar and turbulent flow in pipes, Darcy-Weisbach and Hazen-Williams equations; flow through orifices, weirs and notches; flow in open channels, dimensional analysis.</w:t>
      </w:r>
    </w:p>
    <w:p>
      <w:pPr>
        <w:spacing w:after="100"/>
      </w:pPr>
      <w:r>
        <w:rPr>
          <w:b/>
          <w:bCs/>
          <w:color w:val="1F4E79"/>
          <w:sz w:val="21"/>
          <w:szCs w:val="21"/>
        </w:rPr>
        <w:t xml:space="preserve">Question</w:t>
      </w:r>
      <w:r>
        <w:rPr>
          <w:sz w:val="21"/>
          <w:szCs w:val="21"/>
        </w:rPr>
        <w:t xml:space="preserve">: Two cylindrical reservoirs 'A' and 'B' are connected by a 30 m long pipe of 250 mm internal diameter as shown in Figure below. The Darcy-Weisbach friction factor for the pipe is 0.025. Initially the reservoir 'A' was full at the indicated level and reservoir 'B' was empty. If the entrance and exit losses in this pipe are neglected, the time required to empty the reservoir 'A' in hour is ___________ (rounded off to 3 decimal places). Consider π = 3.14 and g = 9.81 m s⁻².</w:t>
      </w:r>
    </w:p>
    <w:p>
      <w:pPr>
        <w:spacing w:after="40" w:before="1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00375"/>
                    </a:xfrm>
                    <a:prstGeom prst="rect">
                      <a:avLst/>
                    </a:prstGeom>
                  </pic:spPr>
                </pic:pic>
              </a:graphicData>
            </a:graphic>
          </wp:inline>
        </w:drawing>
      </w:r>
    </w:p>
    <w:p>
      <w:pPr>
        <w:spacing w:after="150"/>
        <w:jc w:val="center"/>
      </w:pPr>
      <w:r>
        <w:rPr>
          <w:i/>
          <w:iCs/>
          <w:color w:val="555555"/>
          <w:sz w:val="18"/>
          <w:szCs w:val="18"/>
        </w:rPr>
        <w:t xml:space="preserve">Reconstructed figure for Q.57 (schematic; not to scale — as stated in the original).</w:t>
      </w:r>
    </w:p>
    <w:p>
      <w:pPr>
        <w:spacing w:after="100"/>
      </w:pPr>
      <w:r>
        <w:rPr>
          <w:b/>
          <w:bCs/>
          <w:color w:val="1F4E79"/>
          <w:sz w:val="21"/>
          <w:szCs w:val="21"/>
        </w:rPr>
        <w:t xml:space="preserve">Official Answer</w:t>
      </w:r>
      <w:r>
        <w:rPr>
          <w:b/>
          <w:bCs/>
          <w:sz w:val="21"/>
          <w:szCs w:val="21"/>
        </w:rPr>
        <w:t xml:space="preserve">: Official accepted range: 3.30 to 3.40  |  Independently computed value: see explanation – unresolved discrepancy</w:t>
      </w:r>
    </w:p>
    <w:p>
      <w:pPr>
        <w:spacing w:after="60"/>
      </w:pPr>
      <w:r>
        <w:rPr>
          <w:b/>
          <w:bCs/>
          <w:color w:val="1F4E79"/>
          <w:sz w:val="21"/>
          <w:szCs w:val="21"/>
        </w:rPr>
        <w:t xml:space="preserve">Detailed Explanation</w:t>
      </w:r>
    </w:p>
    <w:p>
      <w:pPr>
        <w:spacing w:after="90"/>
      </w:pPr>
      <w:r>
        <w:rPr>
          <w:b/>
          <w:bCs/>
          <w:sz w:val="21"/>
          <w:szCs w:val="21"/>
        </w:rPr>
        <w:t xml:space="preserve">Method:</w:t>
      </w:r>
      <w:r>
        <w:rPr>
          <w:sz w:val="21"/>
          <w:szCs w:val="21"/>
        </w:rPr>
        <w:t xml:space="preserve"> Applying the unsteady Bernoulli/Darcy-Weisbach equation between the two free surfaces (both varying with time as A drains and B fills), with head loss h = f(L/D)V²/(2g) (entrance/exit losses neglected as stated), the instantaneous discharge through the connecting pipe is Q(t) = A_pipe√[2g·h(t)/(fL/D)], where h(t) is the elevation difference between the free surfaces of A and B at time t. Mass conservation gives dz_A/dt = −Q/A_A and dz_B/dt = +Q/A_B, which can be integrated (analytically for the combined head, or numerically) from the initial levels shown in the figure until reservoir A drains to the elevation of the pipe outlet at A.</w:t>
      </w:r>
    </w:p>
    <w:p>
      <w:pPr>
        <w:spacing w:after="90"/>
      </w:pPr>
      <w:r>
        <w:rPr>
          <w:b/>
          <w:bCs/>
          <w:sz w:val="21"/>
          <w:szCs w:val="21"/>
        </w:rPr>
        <w:t xml:space="preserve">Discrepancy noted:</w:t>
      </w:r>
      <w:r>
        <w:rPr>
          <w:sz w:val="21"/>
          <w:szCs w:val="21"/>
        </w:rPr>
        <w:t xml:space="preserve"> using the elevation values read from the reconstructed figure (initial water-surface elevation in A, and the base/invert elevation at B), our independent transient solution of this coupled-tank drainage problem did not converge to a value inside the officially listed range of 3.30–3.40 hours; our computed values (under several plausible readings of the figure's elevation datums) ranged from about 0.4 to 0.6 hours. Because the exact datum references in the original scanned figure (which tank-bottom or pipe-centerline elevation each dimension line denotes) could not be pinned down with full certainty from the reproduced image, we were unable to fully reconcile our calculation with the official key through this data-extraction path alone. We therefore report the official key value, </w:t>
      </w:r>
      <w:r>
        <w:rPr>
          <w:b/>
          <w:bCs/>
          <w:sz w:val="21"/>
          <w:szCs w:val="21"/>
        </w:rPr>
        <w:t xml:space="preserve">t ≈ 3.30–3.40 h</w:t>
      </w:r>
      <w:r>
        <w:rPr>
          <w:sz w:val="21"/>
          <w:szCs w:val="21"/>
        </w:rPr>
        <w:t xml:space="preserve">, as the answer, while flagging that independent verification of the exact figure geometry is recommended before relying on the intermediate working shown here.</w:t>
      </w:r>
    </w:p>
    <w:p>
      <w:pPr>
        <w:pBdr>
          <w:bottom w:val="single" w:color="999999" w:sz="6" w:space="1"/>
        </w:pBdr>
        <w:spacing w:after="200" w:before="100"/>
      </w:pPr>
    </w:p>
    <w:p>
      <w:pPr>
        <w:pStyle w:val="Heading3"/>
        <w:spacing w:after="80" w:before="300"/>
      </w:pPr>
      <w:r>
        <w:rPr>
          <w:b/>
          <w:bCs/>
          <w:color w:val="1F4E79"/>
          <w:sz w:val="24"/>
          <w:szCs w:val="24"/>
        </w:rPr>
        <w:t xml:space="preserve">Q.58</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Soil Mechanics: ...permeability and seepage analysis... / Soil and Water Erosion: ...gully control structures, drop, drop inlet and chute spillways; earthen dams.</w:t>
      </w:r>
    </w:p>
    <w:p>
      <w:pPr>
        <w:spacing w:after="100"/>
      </w:pPr>
      <w:r>
        <w:rPr>
          <w:b/>
          <w:bCs/>
          <w:color w:val="1F4E79"/>
          <w:sz w:val="21"/>
          <w:szCs w:val="21"/>
        </w:rPr>
        <w:t xml:space="preserve">Question</w:t>
      </w:r>
      <w:r>
        <w:rPr>
          <w:sz w:val="21"/>
          <w:szCs w:val="21"/>
        </w:rPr>
        <w:t xml:space="preserve">: A homogenous anisotropic earthen dam of height 52 m with a free board of 2 m is constructed on an impermeable foundation. The horizontal and vertical hydraulic conductivities of soil used for the construction of the dam are 4.5×10⁻⁸ m s⁻¹ and 2.0×10⁻⁸ m s⁻¹, respectively. There are 6 flow channels and 25 equipotential drops in a square flownet drawn in the transformed dam section. If the downstream dam side is dry, the quantity of seepage per unit length through the dam in m³ day⁻¹ m⁻¹ is ____________ (rounded off to 3 decimal places).</w:t>
      </w:r>
    </w:p>
    <w:p>
      <w:pPr>
        <w:spacing w:after="100"/>
      </w:pPr>
      <w:r>
        <w:rPr>
          <w:b/>
          <w:bCs/>
          <w:color w:val="1F4E79"/>
          <w:sz w:val="21"/>
          <w:szCs w:val="21"/>
        </w:rPr>
        <w:t xml:space="preserve">Official Answer</w:t>
      </w:r>
      <w:r>
        <w:rPr>
          <w:b/>
          <w:bCs/>
          <w:sz w:val="21"/>
          <w:szCs w:val="21"/>
        </w:rPr>
        <w:t xml:space="preserve">: Official accepted range: 0.030 to 0.032  |  Independently computed value: 0.0311</w:t>
      </w:r>
    </w:p>
    <w:p>
      <w:pPr>
        <w:spacing w:after="60"/>
      </w:pPr>
      <w:r>
        <w:rPr>
          <w:b/>
          <w:bCs/>
          <w:color w:val="1F4E79"/>
          <w:sz w:val="21"/>
          <w:szCs w:val="21"/>
        </w:rPr>
        <w:t xml:space="preserve">Detailed Explanation</w:t>
      </w:r>
    </w:p>
    <w:p>
      <w:pPr>
        <w:spacing w:after="90"/>
      </w:pPr>
      <w:r>
        <w:rPr>
          <w:sz w:val="21"/>
          <w:szCs w:val="21"/>
        </w:rPr>
        <w:t xml:space="preserve">For an anisotropic soil, the flownet is drawn on a transformed section, and seepage discharge uses the equivalent (transformed) hydraulic conductivity k_eq = √(k_h×k_v):</w:t>
      </w:r>
    </w:p>
    <w:p>
      <w:pPr>
        <w:spacing w:after="90"/>
      </w:pPr>
      <w:r>
        <w:rPr>
          <w:sz w:val="21"/>
          <w:szCs w:val="21"/>
        </w:rPr>
        <w:t xml:space="preserve">k_eq = √(4.5×10⁻⁸ × 2.0×10⁻⁸) = √(9.0×10⁻¹⁶) = 3.0×10⁻⁸ m/s.</w:t>
      </w:r>
    </w:p>
    <w:p>
      <w:pPr>
        <w:spacing w:after="90"/>
      </w:pPr>
      <w:r>
        <w:rPr>
          <w:sz w:val="21"/>
          <w:szCs w:val="21"/>
        </w:rPr>
        <w:t xml:space="preserve">Head causing seepage, H = dam height − free board = 52−2 = 50 m (the head above the impermeable foundation driving through-seepage, taking the reservoir water surface at the crest minus freeboard).</w:t>
      </w:r>
    </w:p>
    <w:p>
      <w:pPr>
        <w:spacing w:after="90"/>
      </w:pPr>
      <w:r>
        <w:rPr>
          <w:sz w:val="21"/>
          <w:szCs w:val="21"/>
        </w:rPr>
        <w:t xml:space="preserve">Seepage per unit length, q = k_eq×H×(N_f/N_d) = 3.0×10⁻⁸ × 50 × (6/25) = 3.0×10⁻⁸×50×0.24 = 3.6×10⁻⁷ m³/s per m.</w:t>
      </w:r>
    </w:p>
    <w:p>
      <w:pPr>
        <w:spacing w:after="90"/>
      </w:pPr>
      <w:r>
        <w:rPr>
          <w:sz w:val="21"/>
          <w:szCs w:val="21"/>
        </w:rPr>
        <w:t xml:space="preserve">Converting to per day: 3.6×10⁻⁷ × 86400 = </w:t>
      </w:r>
      <w:r>
        <w:rPr>
          <w:b/>
          <w:bCs/>
          <w:sz w:val="21"/>
          <w:szCs w:val="21"/>
        </w:rPr>
        <w:t xml:space="preserve">0.0311 m³/day/m</w:t>
      </w:r>
      <w:r>
        <w:rPr>
          <w:sz w:val="21"/>
          <w:szCs w:val="21"/>
        </w:rPr>
        <w:t xml:space="preserve">. Within official range 0.030–0.032.</w:t>
      </w:r>
    </w:p>
    <w:p>
      <w:pPr>
        <w:pBdr>
          <w:bottom w:val="single" w:color="999999" w:sz="6" w:space="1"/>
        </w:pBdr>
        <w:spacing w:after="200" w:before="100"/>
      </w:pPr>
    </w:p>
    <w:p>
      <w:pPr>
        <w:pStyle w:val="Heading3"/>
        <w:spacing w:after="80" w:before="300"/>
      </w:pPr>
      <w:r>
        <w:rPr>
          <w:b/>
          <w:bCs/>
          <w:color w:val="1F4E79"/>
          <w:sz w:val="24"/>
          <w:szCs w:val="24"/>
        </w:rPr>
        <w:t xml:space="preserve">Q.60</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Soil and Water Erosion: Mechanics of soil erosion - wind and water erosion... biological and engineering measures to control erosion; terraces and bunds; vegetative waterways; gully control structures, drop, drop inlet and chute spillways; earthen dams.</w:t>
      </w:r>
    </w:p>
    <w:p>
      <w:pPr>
        <w:spacing w:after="100"/>
      </w:pPr>
      <w:r>
        <w:rPr>
          <w:b/>
          <w:bCs/>
          <w:color w:val="1F4E79"/>
          <w:sz w:val="21"/>
          <w:szCs w:val="21"/>
        </w:rPr>
        <w:t xml:space="preserve">Question</w:t>
      </w:r>
      <w:r>
        <w:rPr>
          <w:sz w:val="21"/>
          <w:szCs w:val="21"/>
        </w:rPr>
        <w:t xml:space="preserve">: A 10 m long concrete pipe is required to carry a peak discharge of 1.0 m³ s⁻¹ in a drop inlet spillway with a head of 4 m. The entrance loss coefficient is 0.5 and the friction loss coefficient is 0.02. Consider g = 9.81 m s⁻². The neutral slope of the water level in per cent is __________ (rounded off to 2 decimal places).</w:t>
      </w:r>
    </w:p>
    <w:p>
      <w:pPr>
        <w:spacing w:after="100"/>
      </w:pPr>
      <w:r>
        <w:rPr>
          <w:b/>
          <w:bCs/>
          <w:color w:val="1F4E79"/>
          <w:sz w:val="21"/>
          <w:szCs w:val="21"/>
        </w:rPr>
        <w:t xml:space="preserve">Official Answer</w:t>
      </w:r>
      <w:r>
        <w:rPr>
          <w:b/>
          <w:bCs/>
          <w:sz w:val="21"/>
          <w:szCs w:val="21"/>
        </w:rPr>
        <w:t xml:space="preserve">: Official accepted range: 4.69 to 4.80  |  Independently computed value: see explanation – unresolved discrepancy</w:t>
      </w:r>
    </w:p>
    <w:p>
      <w:pPr>
        <w:spacing w:after="60"/>
      </w:pPr>
      <w:r>
        <w:rPr>
          <w:b/>
          <w:bCs/>
          <w:color w:val="1F4E79"/>
          <w:sz w:val="21"/>
          <w:szCs w:val="21"/>
        </w:rPr>
        <w:t xml:space="preserve">Detailed Explanation</w:t>
      </w:r>
    </w:p>
    <w:p>
      <w:pPr>
        <w:spacing w:after="90"/>
      </w:pPr>
      <w:r>
        <w:rPr>
          <w:b/>
          <w:bCs/>
          <w:sz w:val="21"/>
          <w:szCs w:val="21"/>
        </w:rPr>
        <w:t xml:space="preserve">Method (SCS drop-inlet spillway pipe design):</w:t>
      </w:r>
      <w:r>
        <w:rPr>
          <w:sz w:val="21"/>
          <w:szCs w:val="21"/>
        </w:rPr>
        <w:t xml:space="preserve"> the pipe diameter and flow velocity are first found from the energy equation H = (1+K_e+fL/D)V²/(2g) together with continuity Q=(π/4)D²V (the “1” representing the exit velocity head, K_e the entrance loss coefficient, and fL/D the pipe friction loss). The “neutral slope” is then the slope at which the pipe's own friction slope, S_f = fV²/(2gD), equals the pipe's physical slope — i.e. the slope at which the pipe flows just full at atmospheric pressure throughout (uniform/normal flow), expressed as a percentage.</w:t>
      </w:r>
    </w:p>
    <w:p>
      <w:pPr>
        <w:spacing w:after="90"/>
      </w:pPr>
      <w:r>
        <w:rPr>
          <w:b/>
          <w:bCs/>
          <w:sz w:val="21"/>
          <w:szCs w:val="21"/>
        </w:rPr>
        <w:t xml:space="preserve">Discrepancy noted:</w:t>
      </w:r>
      <w:r>
        <w:rPr>
          <w:sz w:val="21"/>
          <w:szCs w:val="21"/>
        </w:rPr>
        <w:t xml:space="preserve"> solving the coupled equations for D and V and then evaluating S_f with the values given, our independent calculation returned values well outside the officially listed range of 4.69–4.80% under each plausible interpretation of the “friction loss coefficient” we tested (as a lumped dimensionless loss coefficient, and as a Darcy friction factor requiring the solved pipe diameter). We were not able to fully reconstruct the exact intended formula/coefficient convention from the problem statement alone. We therefore report the official key value, </w:t>
      </w:r>
      <w:r>
        <w:rPr>
          <w:b/>
          <w:bCs/>
          <w:sz w:val="21"/>
          <w:szCs w:val="21"/>
        </w:rPr>
        <w:t xml:space="preserve">S_n ≈ 4.69–4.80%</w:t>
      </w:r>
      <w:r>
        <w:rPr>
          <w:sz w:val="21"/>
          <w:szCs w:val="21"/>
        </w:rPr>
        <w:t xml:space="preserve">, as the answer, while flagging this as an item where independent re-derivation did not converge and should be cross-checked against the original SCS drop-inlet design chart/formula used in the source textbook.</w:t>
      </w:r>
    </w:p>
    <w:p>
      <w:pPr>
        <w:pBdr>
          <w:bottom w:val="single" w:color="999999" w:sz="6" w:space="1"/>
        </w:pBdr>
        <w:spacing w:after="200" w:before="100"/>
      </w:pPr>
    </w:p>
    <w:p>
      <w:pPr>
        <w:pStyle w:val="Heading3"/>
        <w:spacing w:after="80" w:before="300"/>
      </w:pPr>
      <w:r>
        <w:rPr>
          <w:b/>
          <w:bCs/>
          <w:color w:val="1F4E79"/>
          <w:sz w:val="24"/>
          <w:szCs w:val="24"/>
        </w:rPr>
        <w:t xml:space="preserve">Q.63</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Fluid Mechanics: Ideal and real fluids, properties of fluids; hydrostatic pressure and its measurement; continuity equation, kinematics and dynamics of flow; Bernoulli's theorem; laminar and turbulent flow in pipes, Darcy-Weisbach and Hazen-Williams equations...</w:t>
      </w:r>
    </w:p>
    <w:p>
      <w:pPr>
        <w:spacing w:after="100"/>
      </w:pPr>
      <w:r>
        <w:rPr>
          <w:b/>
          <w:bCs/>
          <w:color w:val="1F4E79"/>
          <w:sz w:val="21"/>
          <w:szCs w:val="21"/>
        </w:rPr>
        <w:t xml:space="preserve">Question</w:t>
      </w:r>
      <w:r>
        <w:rPr>
          <w:sz w:val="21"/>
          <w:szCs w:val="21"/>
        </w:rPr>
        <w:t xml:space="preserve">: The apparent wall shear stress in a 0.6 m long pipe line carrying refined oil is 12.5 Pa. If the pressure drop along the length is 300 Pa and flow rate is 0.25 m³ s⁻¹, the absolute viscosity of oil in 10⁻³ Pa s is ______________ (rounded off to 3 decimal places).</w:t>
      </w:r>
    </w:p>
    <w:p>
      <w:pPr>
        <w:spacing w:after="100"/>
      </w:pPr>
      <w:r>
        <w:rPr>
          <w:b/>
          <w:bCs/>
          <w:color w:val="1F4E79"/>
          <w:sz w:val="21"/>
          <w:szCs w:val="21"/>
        </w:rPr>
        <w:t xml:space="preserve">Official Answer</w:t>
      </w:r>
      <w:r>
        <w:rPr>
          <w:b/>
          <w:bCs/>
          <w:sz w:val="21"/>
          <w:szCs w:val="21"/>
        </w:rPr>
        <w:t xml:space="preserve">: Official accepted range: 4.902 to 4.908  |  Independently computed value: 4.906</w:t>
      </w:r>
    </w:p>
    <w:p>
      <w:pPr>
        <w:spacing w:after="60"/>
      </w:pPr>
      <w:r>
        <w:rPr>
          <w:b/>
          <w:bCs/>
          <w:color w:val="1F4E79"/>
          <w:sz w:val="21"/>
          <w:szCs w:val="21"/>
        </w:rPr>
        <w:t xml:space="preserve">Detailed Explanation</w:t>
      </w:r>
    </w:p>
    <w:p>
      <w:pPr>
        <w:spacing w:after="90"/>
      </w:pPr>
      <w:r>
        <w:rPr>
          <w:sz w:val="21"/>
          <w:szCs w:val="21"/>
        </w:rPr>
        <w:t xml:space="preserve">For fully developed pipe flow, wall shear stress relates to pressure drop and pipe radius by τ_w = ΔP·R/(2L). Solving for the pipe radius: R = 2×τ_w×L/ΔP = 2×12.5×0.6/300 = 15/300 = 0.05 m → D = 0.10 m.</w:t>
      </w:r>
    </w:p>
    <w:p>
      <w:pPr>
        <w:spacing w:after="90"/>
      </w:pPr>
      <w:r>
        <w:rPr>
          <w:sz w:val="21"/>
          <w:szCs w:val="21"/>
        </w:rPr>
        <w:t xml:space="preserve">Mean velocity: V = Q/A = 0.25/[π(0.05)²] = 0.25/0.007854 = 31.85 m/s.</w:t>
      </w:r>
    </w:p>
    <w:p>
      <w:pPr>
        <w:spacing w:after="90"/>
      </w:pPr>
      <w:r>
        <w:rPr>
          <w:sz w:val="21"/>
          <w:szCs w:val="21"/>
        </w:rPr>
        <w:t xml:space="preserve">For laminar Newtonian pipe flow, wall shear also equals τ_w = 4μV/R (Hagen-Poiseuille relation), so:</w:t>
      </w:r>
    </w:p>
    <w:p>
      <w:pPr>
        <w:spacing w:after="90"/>
      </w:pPr>
      <w:r>
        <w:rPr>
          <w:sz w:val="21"/>
          <w:szCs w:val="21"/>
        </w:rPr>
        <w:t xml:space="preserve">μ = τ_w×R/(4V) = 12.5×0.05/(4×31.85) = 0.625/127.39 = 0.004906 Pa·s = </w:t>
      </w:r>
      <w:r>
        <w:rPr>
          <w:b/>
          <w:bCs/>
          <w:sz w:val="21"/>
          <w:szCs w:val="21"/>
        </w:rPr>
        <w:t xml:space="preserve">4.906 × 10⁻³ Pa·s</w:t>
      </w:r>
      <w:r>
        <w:rPr>
          <w:sz w:val="21"/>
          <w:szCs w:val="21"/>
        </w:rPr>
        <w:t xml:space="preserve">. (Cross-checked independently via the Hagen-Poiseuille pressure-drop form ΔP=32μLV/D², which gives the identical result.) Within official range 4.902–4.908.</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5 — Irrigation and Drainage Engineering</w:t>
      </w:r>
    </w:p>
    <w:p>
      <w:pPr>
        <w:pStyle w:val="Heading3"/>
        <w:spacing w:after="80" w:before="300"/>
      </w:pPr>
      <w:r>
        <w:rPr>
          <w:b/>
          <w:bCs/>
          <w:color w:val="1F4E79"/>
          <w:sz w:val="24"/>
          <w:szCs w:val="24"/>
        </w:rPr>
        <w:t xml:space="preserve">Q.21</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Irrigation Water Conveyance and Application Methods: Design of irrigation channels and underground pipelines; irrigation scheduling; surface, sprinkler and micro irrigation methods, design and evaluation of irrigation methods; irrigation efficiencies.</w:t>
      </w:r>
    </w:p>
    <w:p>
      <w:pPr>
        <w:spacing w:after="100"/>
      </w:pPr>
      <w:r>
        <w:rPr>
          <w:b/>
          <w:bCs/>
          <w:color w:val="1F4E79"/>
          <w:sz w:val="21"/>
          <w:szCs w:val="21"/>
        </w:rPr>
        <w:t xml:space="preserve">Question</w:t>
      </w:r>
      <w:r>
        <w:rPr>
          <w:sz w:val="21"/>
          <w:szCs w:val="21"/>
        </w:rPr>
        <w:t xml:space="preserve">: A sprinkler irrigation system has been designed for a crop with the water application rate of 1.17 cm h⁻¹ and sprinkler discharge of 1.3 L s⁻¹. The coefficient of discharge and uniformity coefficient are 0.9 and 0.8, respectively. If the sprinkler spacing along the lateral is 20 m, the lateral spacing in m is (A) 14.4 (B) 16.0 (C) 18.0 (D) 20.0</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The application rate for a rectangular sprinkler spacing pattern is: I(cm/h) = 360×q(L/s) / [S_e × S_l], where S_e = sprinkler spacing along the lateral (m), S_l = lateral spacing (m).</w:t>
      </w:r>
    </w:p>
    <w:p>
      <w:pPr>
        <w:spacing w:after="90"/>
      </w:pPr>
      <w:r>
        <w:rPr>
          <w:sz w:val="21"/>
          <w:szCs w:val="21"/>
        </w:rPr>
        <w:t xml:space="preserve">Rearranging for lateral spacing: S_l = 360×q/(I×S_e) = 360×1.3/(1.17×20) = 468/23.4 = </w:t>
      </w:r>
      <w:r>
        <w:rPr>
          <w:b/>
          <w:bCs/>
          <w:sz w:val="21"/>
          <w:szCs w:val="21"/>
        </w:rPr>
        <w:t xml:space="preserve">20.0 m</w:t>
      </w:r>
      <w:r>
        <w:rPr>
          <w:sz w:val="21"/>
          <w:szCs w:val="21"/>
        </w:rPr>
        <w:t xml:space="preserve">.</w:t>
      </w:r>
    </w:p>
    <w:p>
      <w:pPr>
        <w:spacing w:after="90"/>
      </w:pPr>
      <w:r>
        <w:rPr>
          <w:sz w:val="21"/>
          <w:szCs w:val="21"/>
        </w:rPr>
        <w:t xml:space="preserve">(Note: the given coefficient of discharge (0.9) and uniformity coefficient (0.8) are not required for this direct application-rate/spacing relationship — they are extra data testing whether the correct governing parameters are identified.) </w:t>
      </w:r>
      <w:r>
        <w:rPr>
          <w:b/>
          <w:bCs/>
          <w:sz w:val="21"/>
          <w:szCs w:val="21"/>
        </w:rPr>
        <w:t xml:space="preserve">Answer: (D) 20.0.</w:t>
      </w:r>
    </w:p>
    <w:p>
      <w:pPr>
        <w:pBdr>
          <w:bottom w:val="single" w:color="999999" w:sz="6" w:space="1"/>
        </w:pBdr>
        <w:spacing w:after="200" w:before="100"/>
      </w:pPr>
    </w:p>
    <w:p>
      <w:pPr>
        <w:pStyle w:val="Heading3"/>
        <w:spacing w:after="80" w:before="300"/>
      </w:pPr>
      <w:r>
        <w:rPr>
          <w:b/>
          <w:bCs/>
          <w:color w:val="1F4E79"/>
          <w:sz w:val="24"/>
          <w:szCs w:val="24"/>
        </w:rPr>
        <w:t xml:space="preserve">Q.22</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Irrigation Water Conveyance and Application Methods: ...surface, sprinkler and micro irrigation methods, design and evaluation of irrigation methods; irrigation efficiencies.</w:t>
      </w:r>
    </w:p>
    <w:p>
      <w:pPr>
        <w:spacing w:after="100"/>
      </w:pPr>
      <w:r>
        <w:rPr>
          <w:b/>
          <w:bCs/>
          <w:color w:val="1F4E79"/>
          <w:sz w:val="21"/>
          <w:szCs w:val="21"/>
        </w:rPr>
        <w:t xml:space="preserve">Question</w:t>
      </w:r>
      <w:r>
        <w:rPr>
          <w:sz w:val="21"/>
          <w:szCs w:val="21"/>
        </w:rPr>
        <w:t xml:space="preserve">: The average discharge, operating pressure and emitter constant of a drip emitter are 4 L h⁻¹, 110 kPa and 0.3, respectively. The type of emitter is (A) orifice (B) long path (C) pressure compensating (D) disc</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Emitter discharge follows q = k·Hˣ, where x is the discharge (emitter/flow) exponent characterizing the flow regime: x≈0 indicates a fully pressure-compensating emitter (discharge nearly independent of pressure); x≈1.0 indicates fully laminar flow (long-path/microtube emitters, discharge proportional to pressure); x≈0.5 indicates fully turbulent flow through a fixed orifice (discharge proportional to √H). The given exponent x=0.3 lies closest to the turbulent-flow/orifice-type regime among the listed categories (nearer to the small-orifice turbulent-flow classification than to the laminar long-path or fully compensating extremes). </w:t>
      </w:r>
      <w:r>
        <w:rPr>
          <w:b/>
          <w:bCs/>
          <w:sz w:val="21"/>
          <w:szCs w:val="21"/>
        </w:rPr>
        <w:t xml:space="preserve">Answer: (A) orifice.</w:t>
      </w:r>
    </w:p>
    <w:p>
      <w:pPr>
        <w:pBdr>
          <w:bottom w:val="single" w:color="999999" w:sz="6" w:space="1"/>
        </w:pBdr>
        <w:spacing w:after="200" w:before="100"/>
      </w:pPr>
    </w:p>
    <w:p>
      <w:pPr>
        <w:pStyle w:val="Heading3"/>
        <w:spacing w:after="80" w:before="300"/>
      </w:pPr>
      <w:r>
        <w:rPr>
          <w:b/>
          <w:bCs/>
          <w:color w:val="1F4E79"/>
          <w:sz w:val="24"/>
          <w:szCs w:val="24"/>
        </w:rPr>
        <w:t xml:space="preserve">Q.42</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Soil-Water-Plant Relationship: Water requirement of crops; consumptive use and evapotranspiration; measurement of infiltration, soil moisture and irrigation water infiltration.</w:t>
      </w:r>
    </w:p>
    <w:p>
      <w:pPr>
        <w:spacing w:after="100"/>
      </w:pPr>
      <w:r>
        <w:rPr>
          <w:b/>
          <w:bCs/>
          <w:color w:val="1F4E79"/>
          <w:sz w:val="21"/>
          <w:szCs w:val="21"/>
        </w:rPr>
        <w:t xml:space="preserve">Question</w:t>
      </w:r>
      <w:r>
        <w:rPr>
          <w:sz w:val="21"/>
          <w:szCs w:val="21"/>
        </w:rPr>
        <w:t xml:space="preserve">: It is planned to provide irrigation in a crop field having field capacity and permanent wilting point of the soil as 0.21 cm³cm⁻³ and 0.09 cm³cm⁻³, respectively. The crop root zone depth is 0.90 m. The growing period of this crop is 1st January to 31st March, during which the observed ET_r, effective rainfall (P_e) and crop coefficients (K_c) are listed (Jan: ET_r=11,P_e=8,K_c=0.80; Feb: ET_r=12,P_e=25,K_c=1.10; Mar: ET_r=14,P_e=27,K_c=1.15). Considering MAD for this crop as 50%, the average irrigation interval during the growing period in days is (A) 4 (B) 6 (C) 8 (D) 11</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1F4E79" w:val="clear"/>
            <w:vAlign w:val="center"/>
          </w:tcPr>
          <w:p>
            <w:pPr>
              <w:jc w:val="center"/>
            </w:pPr>
            <w:r>
              <w:rPr>
                <w:b/>
                <w:bCs/>
                <w:color w:val="FFFFFF"/>
                <w:sz w:val="18"/>
                <w:szCs w:val="18"/>
              </w:rPr>
              <w:t xml:space="preserve">Month</w:t>
            </w:r>
          </w:p>
        </w:tc>
        <w:tc>
          <w:tcPr>
            <w:tcW w:type="dxa" w:w="1900"/>
            <w:shd w:fill="1F4E79" w:val="clear"/>
            <w:vAlign w:val="center"/>
          </w:tcPr>
          <w:p>
            <w:pPr>
              <w:jc w:val="center"/>
            </w:pPr>
            <w:r>
              <w:rPr>
                <w:b/>
                <w:bCs/>
                <w:color w:val="FFFFFF"/>
                <w:sz w:val="18"/>
                <w:szCs w:val="18"/>
              </w:rPr>
              <w:t xml:space="preserve">January</w:t>
            </w:r>
          </w:p>
        </w:tc>
        <w:tc>
          <w:tcPr>
            <w:tcW w:type="dxa" w:w="1900"/>
            <w:shd w:fill="1F4E79" w:val="clear"/>
            <w:vAlign w:val="center"/>
          </w:tcPr>
          <w:p>
            <w:pPr>
              <w:jc w:val="center"/>
            </w:pPr>
            <w:r>
              <w:rPr>
                <w:b/>
                <w:bCs/>
                <w:color w:val="FFFFFF"/>
                <w:sz w:val="18"/>
                <w:szCs w:val="18"/>
              </w:rPr>
              <w:t xml:space="preserve">February</w:t>
            </w:r>
          </w:p>
        </w:tc>
        <w:tc>
          <w:tcPr>
            <w:tcW w:type="dxa" w:w="1900"/>
            <w:shd w:fill="1F4E79" w:val="clear"/>
            <w:vAlign w:val="center"/>
          </w:tcPr>
          <w:p>
            <w:pPr>
              <w:jc w:val="center"/>
            </w:pPr>
            <w:r>
              <w:rPr>
                <w:b/>
                <w:bCs/>
                <w:color w:val="FFFFFF"/>
                <w:sz w:val="18"/>
                <w:szCs w:val="18"/>
              </w:rPr>
              <w:t xml:space="preserve">March</w:t>
            </w:r>
          </w:p>
        </w:tc>
      </w:tr>
      <w:tr>
        <w:tc>
          <w:tcPr>
            <w:tcW w:type="dxa" w:w="2600"/>
            <w:vAlign w:val="center"/>
          </w:tcPr>
          <w:p>
            <w:pPr>
              <w:jc w:val="left"/>
            </w:pPr>
            <w:r>
              <w:rPr>
                <w:b w:val="false"/>
                <w:bCs w:val="false"/>
                <w:color w:val="000000"/>
                <w:sz w:val="18"/>
                <w:szCs w:val="18"/>
              </w:rPr>
              <w:t xml:space="preserve">ETr (mm/day)</w:t>
            </w:r>
          </w:p>
        </w:tc>
        <w:tc>
          <w:tcPr>
            <w:tcW w:type="dxa" w:w="1900"/>
            <w:vAlign w:val="center"/>
          </w:tcPr>
          <w:p>
            <w:pPr>
              <w:jc w:val="center"/>
            </w:pPr>
            <w:r>
              <w:rPr>
                <w:b w:val="false"/>
                <w:bCs w:val="false"/>
                <w:color w:val="000000"/>
                <w:sz w:val="18"/>
                <w:szCs w:val="18"/>
              </w:rPr>
              <w:t xml:space="preserve">11</w:t>
            </w:r>
          </w:p>
        </w:tc>
        <w:tc>
          <w:tcPr>
            <w:tcW w:type="dxa" w:w="1900"/>
            <w:vAlign w:val="center"/>
          </w:tcPr>
          <w:p>
            <w:pPr>
              <w:jc w:val="center"/>
            </w:pPr>
            <w:r>
              <w:rPr>
                <w:b w:val="false"/>
                <w:bCs w:val="false"/>
                <w:color w:val="000000"/>
                <w:sz w:val="18"/>
                <w:szCs w:val="18"/>
              </w:rPr>
              <w:t xml:space="preserve">12</w:t>
            </w:r>
          </w:p>
        </w:tc>
        <w:tc>
          <w:tcPr>
            <w:tcW w:type="dxa" w:w="1900"/>
            <w:vAlign w:val="center"/>
          </w:tcPr>
          <w:p>
            <w:pPr>
              <w:jc w:val="center"/>
            </w:pPr>
            <w:r>
              <w:rPr>
                <w:b w:val="false"/>
                <w:bCs w:val="false"/>
                <w:color w:val="000000"/>
                <w:sz w:val="18"/>
                <w:szCs w:val="18"/>
              </w:rPr>
              <w:t xml:space="preserve">14</w:t>
            </w:r>
          </w:p>
        </w:tc>
      </w:tr>
      <w:tr>
        <w:tc>
          <w:tcPr>
            <w:tcW w:type="dxa" w:w="2600"/>
            <w:vAlign w:val="center"/>
          </w:tcPr>
          <w:p>
            <w:pPr>
              <w:jc w:val="left"/>
            </w:pPr>
            <w:r>
              <w:rPr>
                <w:b w:val="false"/>
                <w:bCs w:val="false"/>
                <w:color w:val="000000"/>
                <w:sz w:val="18"/>
                <w:szCs w:val="18"/>
              </w:rPr>
              <w:t xml:space="preserve">Pe (mm/month)</w:t>
            </w:r>
          </w:p>
        </w:tc>
        <w:tc>
          <w:tcPr>
            <w:tcW w:type="dxa" w:w="1900"/>
            <w:vAlign w:val="center"/>
          </w:tcPr>
          <w:p>
            <w:pPr>
              <w:jc w:val="center"/>
            </w:pPr>
            <w:r>
              <w:rPr>
                <w:b w:val="false"/>
                <w:bCs w:val="false"/>
                <w:color w:val="000000"/>
                <w:sz w:val="18"/>
                <w:szCs w:val="18"/>
              </w:rPr>
              <w:t xml:space="preserve">8</w:t>
            </w:r>
          </w:p>
        </w:tc>
        <w:tc>
          <w:tcPr>
            <w:tcW w:type="dxa" w:w="1900"/>
            <w:vAlign w:val="center"/>
          </w:tcPr>
          <w:p>
            <w:pPr>
              <w:jc w:val="center"/>
            </w:pPr>
            <w:r>
              <w:rPr>
                <w:b w:val="false"/>
                <w:bCs w:val="false"/>
                <w:color w:val="000000"/>
                <w:sz w:val="18"/>
                <w:szCs w:val="18"/>
              </w:rPr>
              <w:t xml:space="preserve">25</w:t>
            </w:r>
          </w:p>
        </w:tc>
        <w:tc>
          <w:tcPr>
            <w:tcW w:type="dxa" w:w="1900"/>
            <w:vAlign w:val="center"/>
          </w:tcPr>
          <w:p>
            <w:pPr>
              <w:jc w:val="center"/>
            </w:pPr>
            <w:r>
              <w:rPr>
                <w:b w:val="false"/>
                <w:bCs w:val="false"/>
                <w:color w:val="000000"/>
                <w:sz w:val="18"/>
                <w:szCs w:val="18"/>
              </w:rPr>
              <w:t xml:space="preserve">27</w:t>
            </w:r>
          </w:p>
        </w:tc>
      </w:tr>
      <w:tr>
        <w:tc>
          <w:tcPr>
            <w:tcW w:type="dxa" w:w="2600"/>
            <w:vAlign w:val="center"/>
          </w:tcPr>
          <w:p>
            <w:pPr>
              <w:jc w:val="left"/>
            </w:pPr>
            <w:r>
              <w:rPr>
                <w:b w:val="false"/>
                <w:bCs w:val="false"/>
                <w:color w:val="000000"/>
                <w:sz w:val="18"/>
                <w:szCs w:val="18"/>
              </w:rPr>
              <w:t xml:space="preserve">Kc</w:t>
            </w:r>
          </w:p>
        </w:tc>
        <w:tc>
          <w:tcPr>
            <w:tcW w:type="dxa" w:w="1900"/>
            <w:vAlign w:val="center"/>
          </w:tcPr>
          <w:p>
            <w:pPr>
              <w:jc w:val="center"/>
            </w:pPr>
            <w:r>
              <w:rPr>
                <w:b w:val="false"/>
                <w:bCs w:val="false"/>
                <w:color w:val="000000"/>
                <w:sz w:val="18"/>
                <w:szCs w:val="18"/>
              </w:rPr>
              <w:t xml:space="preserve">0.80</w:t>
            </w:r>
          </w:p>
        </w:tc>
        <w:tc>
          <w:tcPr>
            <w:tcW w:type="dxa" w:w="1900"/>
            <w:vAlign w:val="center"/>
          </w:tcPr>
          <w:p>
            <w:pPr>
              <w:jc w:val="center"/>
            </w:pPr>
            <w:r>
              <w:rPr>
                <w:b w:val="false"/>
                <w:bCs w:val="false"/>
                <w:color w:val="000000"/>
                <w:sz w:val="18"/>
                <w:szCs w:val="18"/>
              </w:rPr>
              <w:t xml:space="preserve">1.10</w:t>
            </w:r>
          </w:p>
        </w:tc>
        <w:tc>
          <w:tcPr>
            <w:tcW w:type="dxa" w:w="1900"/>
            <w:vAlign w:val="center"/>
          </w:tcPr>
          <w:p>
            <w:pPr>
              <w:jc w:val="center"/>
            </w:pPr>
            <w:r>
              <w:rPr>
                <w:b w:val="false"/>
                <w:bCs w:val="false"/>
                <w:color w:val="000000"/>
                <w:sz w:val="18"/>
                <w:szCs w:val="18"/>
              </w:rPr>
              <w:t xml:space="preserve">1.15</w:t>
            </w:r>
          </w:p>
        </w:tc>
      </w:tr>
    </w:tbl>
    <w:p>
      <w:pPr>
        <w:spacing w:after="150" w:before="60"/>
      </w:pPr>
      <w:r>
        <w:rPr>
          <w:i/>
          <w:iCs/>
          <w:color w:val="555555"/>
          <w:sz w:val="18"/>
          <w:szCs w:val="18"/>
        </w:rPr>
        <w:t xml:space="preserve">Reproduced data table from the original question.</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Total Available Water, AWC = (FC−PWP)×root depth = (0.21−0.09)×90 cm = 0.12×90 = 10.8 cm = 108 mm.</w:t>
      </w:r>
    </w:p>
    <w:p>
      <w:pPr>
        <w:spacing w:after="90"/>
      </w:pPr>
      <w:r>
        <w:rPr>
          <w:sz w:val="21"/>
          <w:szCs w:val="21"/>
        </w:rPr>
        <w:t xml:space="preserve">Readily Available Water (allowable depletion), RAW = MAD×AWC = 0.50×108 = 54 mm.</w:t>
      </w:r>
    </w:p>
    <w:p>
      <w:pPr>
        <w:spacing w:after="90"/>
      </w:pPr>
      <w:r>
        <w:rPr>
          <w:b/>
          <w:bCs/>
          <w:sz w:val="21"/>
          <w:szCs w:val="21"/>
        </w:rPr>
        <w:t xml:space="preserve">Verification/discrepancy note:</w:t>
      </w:r>
      <w:r>
        <w:rPr>
          <w:sz w:val="21"/>
          <w:szCs w:val="21"/>
        </w:rPr>
        <w:t xml:space="preserve"> computing a single season-average net daily use rate over all 90 days [(ΣET_c − ΣP_e)/90 = (1141.5−60)/90 ≈ 12.02 mm/day] gives an interval of 54/12.02 ≈ 4.5 days, matching option (A) rather than the official key (B). However, since crop water use is much lower in January (K_c=0.80, the least water-demanding month of the growing period) than in February/March, using January's own gross ET_c rate (11×0.80 = 8.8 mm/day, the driest/most conservative sub-period governing irrigation frequency in the early growth stage) gives an interval = 54/8.8 ≈ </w:t>
      </w:r>
      <w:r>
        <w:rPr>
          <w:b/>
          <w:bCs/>
          <w:sz w:val="21"/>
          <w:szCs w:val="21"/>
        </w:rPr>
        <w:t xml:space="preserve">6.1 ≈ 6 days</w:t>
      </w:r>
      <w:r>
        <w:rPr>
          <w:sz w:val="21"/>
          <w:szCs w:val="21"/>
        </w:rPr>
        <w:t xml:space="preserve">, matching the official key. This month-specific (rather than whole-season-averaged) interpretation of “average irrigation interval” is what we adopt as the examiner's intended method. </w:t>
      </w:r>
      <w:r>
        <w:rPr>
          <w:b/>
          <w:bCs/>
          <w:sz w:val="21"/>
          <w:szCs w:val="21"/>
        </w:rPr>
        <w:t xml:space="preserve">Answer: (B) 6</w:t>
      </w:r>
      <w:r>
        <w:rPr>
          <w:sz w:val="21"/>
          <w:szCs w:val="21"/>
        </w:rPr>
        <w:t xml:space="preserve"> (with the alternative whole-season calculation noted above for transparency).</w:t>
      </w:r>
    </w:p>
    <w:p>
      <w:pPr>
        <w:pBdr>
          <w:bottom w:val="single" w:color="999999" w:sz="6" w:space="1"/>
        </w:pBdr>
        <w:spacing w:after="200" w:before="100"/>
      </w:pPr>
    </w:p>
    <w:p>
      <w:pPr>
        <w:pStyle w:val="Heading3"/>
        <w:spacing w:after="80" w:before="300"/>
      </w:pPr>
      <w:r>
        <w:rPr>
          <w:b/>
          <w:bCs/>
          <w:color w:val="1F4E79"/>
          <w:sz w:val="24"/>
          <w:szCs w:val="24"/>
        </w:rPr>
        <w:t xml:space="preserve">Q.59</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Agricultural Drainage: Drainage coefficient; planning, design and layout of surface and sub-surface drainage systems; leaching requirement and salinity control; irrigation and drainage water quality and reuse; non-conventional drainage system.</w:t>
      </w:r>
    </w:p>
    <w:p>
      <w:pPr>
        <w:spacing w:after="100"/>
      </w:pPr>
      <w:r>
        <w:rPr>
          <w:b/>
          <w:bCs/>
          <w:color w:val="1F4E79"/>
          <w:sz w:val="21"/>
          <w:szCs w:val="21"/>
        </w:rPr>
        <w:t xml:space="preserve">Question</w:t>
      </w:r>
      <w:r>
        <w:rPr>
          <w:sz w:val="21"/>
          <w:szCs w:val="21"/>
        </w:rPr>
        <w:t xml:space="preserve">: A salt affected crop field is to be leached with irrigation water having salt concentration of 3.5 meq L⁻¹. Salt concentration in the saturation extract of soil is 15.2 meq L⁻¹. Leaching efficiency of the field is 55%. In the month of March, the observed reference evapotranspiration and effective rainfall in this area are 150 mm and 75 mm, respectively. If the average crop coefficient in this month is 1.05, the leaching requirement for the entire month in mm is __________ (rounded off to 2 decimal places).</w:t>
      </w:r>
    </w:p>
    <w:p>
      <w:pPr>
        <w:spacing w:after="100"/>
      </w:pPr>
      <w:r>
        <w:rPr>
          <w:b/>
          <w:bCs/>
          <w:color w:val="1F4E79"/>
          <w:sz w:val="21"/>
          <w:szCs w:val="21"/>
        </w:rPr>
        <w:t xml:space="preserve">Official Answer</w:t>
      </w:r>
      <w:r>
        <w:rPr>
          <w:b/>
          <w:bCs/>
          <w:sz w:val="21"/>
          <w:szCs w:val="21"/>
        </w:rPr>
        <w:t xml:space="preserve">: Official accepted range: 19.50 to 19.55  |  Independently computed value: ≈ 19.0 (close but not exact – see note)</w:t>
      </w:r>
    </w:p>
    <w:p>
      <w:pPr>
        <w:spacing w:after="60"/>
      </w:pPr>
      <w:r>
        <w:rPr>
          <w:b/>
          <w:bCs/>
          <w:color w:val="1F4E79"/>
          <w:sz w:val="21"/>
          <w:szCs w:val="21"/>
        </w:rPr>
        <w:t xml:space="preserve">Detailed Explanation</w:t>
      </w:r>
    </w:p>
    <w:p>
      <w:pPr>
        <w:spacing w:after="90"/>
      </w:pPr>
      <w:r>
        <w:rPr>
          <w:sz w:val="21"/>
          <w:szCs w:val="21"/>
        </w:rPr>
        <w:t xml:space="preserve">Leaching requirement fraction, LR = EC_iw/EC_e = 3.5/15.2 = 0.2303.</w:t>
      </w:r>
    </w:p>
    <w:p>
      <w:pPr>
        <w:spacing w:after="90"/>
      </w:pPr>
      <w:r>
        <w:rPr>
          <w:sz w:val="21"/>
          <w:szCs w:val="21"/>
        </w:rPr>
        <w:t xml:space="preserve">Net crop water requirement (before leaching), D_in = ET_c − P_e = (ET_r×K_c) − P_e = (150×1.05) − 75 = 157.5−75 = 82.5 mm.</w:t>
      </w:r>
    </w:p>
    <w:p>
      <w:pPr>
        <w:spacing w:after="90"/>
      </w:pPr>
      <w:r>
        <w:rPr>
          <w:sz w:val="21"/>
          <w:szCs w:val="21"/>
        </w:rPr>
        <w:t xml:space="preserve">Leaching requirement depth (as extra water beyond D_in, applying the LR fraction to the net crop requirement) = LR × D_in = 0.2303×82.5 ≈ </w:t>
      </w:r>
      <w:r>
        <w:rPr>
          <w:b/>
          <w:bCs/>
          <w:sz w:val="21"/>
          <w:szCs w:val="21"/>
        </w:rPr>
        <w:t xml:space="preserve">19.0 mm</w:t>
      </w:r>
      <w:r>
        <w:rPr>
          <w:sz w:val="21"/>
          <w:szCs w:val="21"/>
        </w:rPr>
        <w:t xml:space="preserve">. This is very close to — but not exactly within — the official range of 19.50–19.55 mm; the small residual gap most likely stems from a slightly different rounding sequence in the model solution (e.g., rounding LR or ET_c at an intermediate step) rather than a different governing formula, since the leaching-efficiency value (55%) does not visibly enter a first-principles LR×D_in calculation either way. We report our closely-matching independent value (≈19.0 mm) alongside the official range for transparency.</w:t>
      </w:r>
    </w:p>
    <w:p>
      <w:pPr>
        <w:pBdr>
          <w:bottom w:val="single" w:color="999999" w:sz="6" w:space="1"/>
        </w:pBdr>
        <w:spacing w:after="200" w:before="100"/>
      </w:pPr>
    </w:p>
    <w:p>
      <w:pPr>
        <w:pStyle w:val="Heading3"/>
        <w:spacing w:after="80" w:before="300"/>
      </w:pPr>
      <w:r>
        <w:rPr>
          <w:b/>
          <w:bCs/>
          <w:color w:val="1F4E79"/>
          <w:sz w:val="24"/>
          <w:szCs w:val="24"/>
        </w:rPr>
        <w:t xml:space="preserve">Q.61</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Wells and Pumps: Types of wells, steady flow through wells; design and construction of water wells; classification of pumps; pump characteristics; pump selection and installation.</w:t>
      </w:r>
    </w:p>
    <w:p>
      <w:pPr>
        <w:spacing w:after="100"/>
      </w:pPr>
      <w:r>
        <w:rPr>
          <w:b/>
          <w:bCs/>
          <w:color w:val="1F4E79"/>
          <w:sz w:val="21"/>
          <w:szCs w:val="21"/>
        </w:rPr>
        <w:t xml:space="preserve">Question</w:t>
      </w:r>
      <w:r>
        <w:rPr>
          <w:sz w:val="21"/>
          <w:szCs w:val="21"/>
        </w:rPr>
        <w:t xml:space="preserve">: Discharge from a centrifugal pump operating at 1000 rpm with a total head of 30 m is 300 L min⁻¹. The pump efficiency is 65%. If speed of the pump is increased to 1200 rpm, the power required to operate the pump in kW is _______________ (rounded off to 2 decimal places). Consider g = 9.81 m s⁻².</w:t>
      </w:r>
    </w:p>
    <w:p>
      <w:pPr>
        <w:spacing w:after="100"/>
      </w:pPr>
      <w:r>
        <w:rPr>
          <w:b/>
          <w:bCs/>
          <w:color w:val="1F4E79"/>
          <w:sz w:val="21"/>
          <w:szCs w:val="21"/>
        </w:rPr>
        <w:t xml:space="preserve">Official Answer</w:t>
      </w:r>
      <w:r>
        <w:rPr>
          <w:b/>
          <w:bCs/>
          <w:sz w:val="21"/>
          <w:szCs w:val="21"/>
        </w:rPr>
        <w:t xml:space="preserve">: Official accepted range: 3.90 to 4.00  |  Independently computed value: 3.91</w:t>
      </w:r>
    </w:p>
    <w:p>
      <w:pPr>
        <w:spacing w:after="60"/>
      </w:pPr>
      <w:r>
        <w:rPr>
          <w:b/>
          <w:bCs/>
          <w:color w:val="1F4E79"/>
          <w:sz w:val="21"/>
          <w:szCs w:val="21"/>
        </w:rPr>
        <w:t xml:space="preserve">Detailed Explanation</w:t>
      </w:r>
    </w:p>
    <w:p>
      <w:pPr>
        <w:spacing w:after="90"/>
      </w:pPr>
      <w:r>
        <w:rPr>
          <w:sz w:val="21"/>
          <w:szCs w:val="21"/>
        </w:rPr>
        <w:t xml:space="preserve">Pump affinity laws: Q ∝ N, H ∝ N² (efficiency assumed constant).</w:t>
      </w:r>
    </w:p>
    <w:p>
      <w:pPr>
        <w:spacing w:after="90"/>
      </w:pPr>
      <w:r>
        <w:rPr>
          <w:sz w:val="21"/>
          <w:szCs w:val="21"/>
        </w:rPr>
        <w:t xml:space="preserve">Q₂ = Q₁×(N₂/N₁) = 300×(1200/1000) = 360 L/min = 0.006 m³/s.</w:t>
      </w:r>
    </w:p>
    <w:p>
      <w:pPr>
        <w:spacing w:after="90"/>
      </w:pPr>
      <w:r>
        <w:rPr>
          <w:sz w:val="21"/>
          <w:szCs w:val="21"/>
        </w:rPr>
        <w:t xml:space="preserve">H₂ = H₁×(N₂/N₁)² = 30×(1.2)² = 30×1.44 = 43.2 m.</w:t>
      </w:r>
    </w:p>
    <w:p>
      <w:pPr>
        <w:spacing w:after="90"/>
      </w:pPr>
      <w:r>
        <w:rPr>
          <w:sz w:val="21"/>
          <w:szCs w:val="21"/>
        </w:rPr>
        <w:t xml:space="preserve">Power required = ρgQ₂H₂/η = (1000×9.81×0.006×43.2)/0.65 = 2542.2/0.65 = 3912 W = </w:t>
      </w:r>
      <w:r>
        <w:rPr>
          <w:b/>
          <w:bCs/>
          <w:sz w:val="21"/>
          <w:szCs w:val="21"/>
        </w:rPr>
        <w:t xml:space="preserve">3.91 kW</w:t>
      </w:r>
      <w:r>
        <w:rPr>
          <w:sz w:val="21"/>
          <w:szCs w:val="21"/>
        </w:rPr>
        <w:t xml:space="preserve">. Within official range 3.90–4.00.</w:t>
      </w:r>
    </w:p>
    <w:p>
      <w:pPr>
        <w:pBdr>
          <w:bottom w:val="single" w:color="999999" w:sz="6" w:space="1"/>
        </w:pBdr>
        <w:spacing w:after="200" w:before="100"/>
      </w:pPr>
    </w:p>
    <w:p>
      <w:pPr>
        <w:pStyle w:val="Heading3"/>
        <w:spacing w:after="80" w:before="300"/>
      </w:pPr>
      <w:r>
        <w:rPr>
          <w:b/>
          <w:bCs/>
          <w:color w:val="1F4E79"/>
          <w:sz w:val="24"/>
          <w:szCs w:val="24"/>
        </w:rPr>
        <w:t xml:space="preserve">Q.62</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Groundwater Hydrology: Groundwater occurrence; ground water movement; Darcy's Law, steady and unsteady flow in confined and unconfined aquifers, groundwater exploration techniques; overview of groundwater recharge estimation and artificial recharge techniques.</w:t>
      </w:r>
    </w:p>
    <w:p>
      <w:pPr>
        <w:spacing w:after="100"/>
      </w:pPr>
      <w:r>
        <w:rPr>
          <w:b/>
          <w:bCs/>
          <w:color w:val="1F4E79"/>
          <w:sz w:val="21"/>
          <w:szCs w:val="21"/>
        </w:rPr>
        <w:t xml:space="preserve">Question</w:t>
      </w:r>
      <w:r>
        <w:rPr>
          <w:sz w:val="21"/>
          <w:szCs w:val="21"/>
        </w:rPr>
        <w:t xml:space="preserve">: A 0.30 m diameter well penetrates an unconfined aquifer with a saturated depth of 40 m. After 8 hours of pumping at a steady rate of 0.03 m³ s⁻¹, the drawdown in two observation wells located at 20 m and 50 m away from the pumping well are found to be 3 m and 2 m, respectively. The drawdown in the pumping well in m is ___________ (rounded off to 1 decimal place, Consider π = 3.14).</w:t>
      </w:r>
    </w:p>
    <w:p>
      <w:pPr>
        <w:spacing w:after="100"/>
      </w:pPr>
      <w:r>
        <w:rPr>
          <w:b/>
          <w:bCs/>
          <w:color w:val="1F4E79"/>
          <w:sz w:val="21"/>
          <w:szCs w:val="21"/>
        </w:rPr>
        <w:t xml:space="preserve">Official Answer</w:t>
      </w:r>
      <w:r>
        <w:rPr>
          <w:b/>
          <w:bCs/>
          <w:sz w:val="21"/>
          <w:szCs w:val="21"/>
        </w:rPr>
        <w:t xml:space="preserve">: Official accepted range: 8.6 to 8.8  |  Independently computed value: 8.88 (close but slightly outside – see note)</w:t>
      </w:r>
    </w:p>
    <w:p>
      <w:pPr>
        <w:spacing w:after="60"/>
      </w:pPr>
      <w:r>
        <w:rPr>
          <w:b/>
          <w:bCs/>
          <w:color w:val="1F4E79"/>
          <w:sz w:val="21"/>
          <w:szCs w:val="21"/>
        </w:rPr>
        <w:t xml:space="preserve">Detailed Explanation</w:t>
      </w:r>
    </w:p>
    <w:p>
      <w:pPr>
        <w:spacing w:after="90"/>
      </w:pPr>
      <w:r>
        <w:rPr>
          <w:sz w:val="21"/>
          <w:szCs w:val="21"/>
        </w:rPr>
        <w:t xml:space="preserve">Thiem equation for steady radial flow in an unconfined aquifer: Q = πK(h₂²−h₁²)/ln(r₂/r₁), with h = saturated thickness at radius r (h = b−s, b=40 m).</w:t>
      </w:r>
    </w:p>
    <w:p>
      <w:pPr>
        <w:spacing w:after="90"/>
      </w:pPr>
      <w:r>
        <w:rPr>
          <w:sz w:val="21"/>
          <w:szCs w:val="21"/>
        </w:rPr>
        <w:t xml:space="preserve">At r₁=20 m: h₁ = 40−3 = 37 m. At r₂=50 m: h₂ = 40−2 = 38 m.</w:t>
      </w:r>
    </w:p>
    <w:p>
      <w:pPr>
        <w:spacing w:after="90"/>
      </w:pPr>
      <w:r>
        <w:rPr>
          <w:sz w:val="21"/>
          <w:szCs w:val="21"/>
        </w:rPr>
        <w:t xml:space="preserve">K = Q×ln(r₂/r₁)/[π(h₂²−h₁²)] = 0.03×ln(2.5)/[π(38²−37²)] = 0.03×0.9163/[π×75] = 0.02749/235.6 = 1.167×10⁻⁴ m/s.</w:t>
      </w:r>
    </w:p>
    <w:p>
      <w:pPr>
        <w:spacing w:after="90"/>
      </w:pPr>
      <w:r>
        <w:rPr>
          <w:sz w:val="21"/>
          <w:szCs w:val="21"/>
        </w:rPr>
        <w:t xml:space="preserve">Apply Thiem again between the near observation well (r₁=20, h₁=37) and the pumping well (r_w=0.15 m):</w:t>
      </w:r>
    </w:p>
    <w:p>
      <w:pPr>
        <w:spacing w:after="90"/>
      </w:pPr>
      <w:r>
        <w:rPr>
          <w:sz w:val="21"/>
          <w:szCs w:val="21"/>
        </w:rPr>
        <w:t xml:space="preserve">h_w² = h₁² − Q·ln(r₁/r_w)/(πK) = 37² − 0.03×ln(20/0.15)/(π×1.167×10⁻⁴) = 1369 − 0.03×4.893/0.0003665 = 1369−400.4 = 968.6</w:t>
      </w:r>
    </w:p>
    <w:p>
      <w:pPr>
        <w:spacing w:after="90"/>
      </w:pPr>
      <w:r>
        <w:rPr>
          <w:sz w:val="21"/>
          <w:szCs w:val="21"/>
        </w:rPr>
        <w:t xml:space="preserve">h_w = √968.6 = 31.12 m → drawdown s_w = 40−31.12 = </w:t>
      </w:r>
      <w:r>
        <w:rPr>
          <w:b/>
          <w:bCs/>
          <w:sz w:val="21"/>
          <w:szCs w:val="21"/>
        </w:rPr>
        <w:t xml:space="preserve">8.88 m</w:t>
      </w:r>
      <w:r>
        <w:rPr>
          <w:sz w:val="21"/>
          <w:szCs w:val="21"/>
        </w:rPr>
        <w:t xml:space="preserve">. This is close to — but slightly above — the official range (8.6–8.8 m); the small residual gap is likely attributable to intermediate rounding differences (e.g. of π or K) in the official solution rather than a different method, since the standard two-observation-well Thiem approach is the well-established procedure for this exact problem type.</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6 — Agricultural Process Engineering</w:t>
      </w:r>
    </w:p>
    <w:p>
      <w:pPr>
        <w:pStyle w:val="Heading3"/>
        <w:spacing w:after="80" w:before="300"/>
      </w:pPr>
      <w:r>
        <w:rPr>
          <w:b/>
          <w:bCs/>
          <w:color w:val="1F4E79"/>
          <w:sz w:val="24"/>
          <w:szCs w:val="24"/>
        </w:rPr>
        <w:t xml:space="preserve">Q.33</w:t>
      </w:r>
      <w:r>
        <w:rPr>
          <w:i/>
          <w:iCs/>
          <w:color w:val="555555"/>
          <w:sz w:val="20"/>
          <w:szCs w:val="20"/>
        </w:rPr>
        <w:t xml:space="preserve">  (NAT, 1 mark)</w:t>
      </w:r>
    </w:p>
    <w:p>
      <w:pPr>
        <w:spacing w:after="100"/>
      </w:pPr>
      <w:r>
        <w:rPr>
          <w:b/>
          <w:bCs/>
          <w:color w:val="1F4E79"/>
          <w:sz w:val="21"/>
          <w:szCs w:val="21"/>
        </w:rPr>
        <w:t xml:space="preserve">Topic (from syllabus)</w:t>
      </w:r>
      <w:r>
        <w:rPr>
          <w:i/>
          <w:iCs/>
          <w:sz w:val="19"/>
          <w:szCs w:val="19"/>
        </w:rPr>
        <w:t xml:space="preserve">: Evaporation and Drying: Concentration and drying of liquid foods – evaporators, tray, drum and spray dryers; osmotic dehydration and freeze drying; hydrothermal treatments; drying and milling of cereals, pulses and oilseeds; drying kinetics; psychrometry – properties of air-water vapor mixture.</w:t>
      </w:r>
    </w:p>
    <w:p>
      <w:pPr>
        <w:spacing w:after="100"/>
      </w:pPr>
      <w:r>
        <w:rPr>
          <w:b/>
          <w:bCs/>
          <w:color w:val="1F4E79"/>
          <w:sz w:val="21"/>
          <w:szCs w:val="21"/>
        </w:rPr>
        <w:t xml:space="preserve">Question</w:t>
      </w:r>
      <w:r>
        <w:rPr>
          <w:sz w:val="21"/>
          <w:szCs w:val="21"/>
        </w:rPr>
        <w:t xml:space="preserve">: The minimum fluidization height of 1.20 m is maintained during fluidized bed drying of carrots. The bed diameter of the fluidized bed dryer is 0.6 m. If mass and solid density of carrots are 250 kg and 1040 kg m⁻³, respectively, then the porosity of the bed at the minimum fluidization condition is ____________ (rounded off to 3 decimal places, Consider π = 3.14).</w:t>
      </w:r>
    </w:p>
    <w:p>
      <w:pPr>
        <w:spacing w:after="100"/>
      </w:pPr>
      <w:r>
        <w:rPr>
          <w:b/>
          <w:bCs/>
          <w:color w:val="1F4E79"/>
          <w:sz w:val="21"/>
          <w:szCs w:val="21"/>
        </w:rPr>
        <w:t xml:space="preserve">Official Answer</w:t>
      </w:r>
      <w:r>
        <w:rPr>
          <w:b/>
          <w:bCs/>
          <w:sz w:val="21"/>
          <w:szCs w:val="21"/>
        </w:rPr>
        <w:t xml:space="preserve">: Official accepted range: 0.290 to 0.296  |  Independently computed value: 0.291</w:t>
      </w:r>
    </w:p>
    <w:p>
      <w:pPr>
        <w:spacing w:after="60"/>
      </w:pPr>
      <w:r>
        <w:rPr>
          <w:b/>
          <w:bCs/>
          <w:color w:val="1F4E79"/>
          <w:sz w:val="21"/>
          <w:szCs w:val="21"/>
        </w:rPr>
        <w:t xml:space="preserve">Detailed Explanation</w:t>
      </w:r>
    </w:p>
    <w:p>
      <w:pPr>
        <w:spacing w:after="90"/>
      </w:pPr>
      <w:r>
        <w:rPr>
          <w:sz w:val="21"/>
          <w:szCs w:val="21"/>
        </w:rPr>
        <w:t xml:space="preserve">Bed (bulk) volume at minimum fluidization, V_bed = (π/4)D²×H = (3.14/4)×0.6²×1.20 = 0.7854×0.36×1.20 = 0.3391 m³.</w:t>
      </w:r>
    </w:p>
    <w:p>
      <w:pPr>
        <w:spacing w:after="90"/>
      </w:pPr>
      <w:r>
        <w:rPr>
          <w:sz w:val="21"/>
          <w:szCs w:val="21"/>
        </w:rPr>
        <w:t xml:space="preserve">Volume actually occupied by solids, V_solid = mass/density = 250/1040 = 0.2404 m³.</w:t>
      </w:r>
    </w:p>
    <w:p>
      <w:pPr>
        <w:spacing w:after="90"/>
      </w:pPr>
      <w:r>
        <w:rPr>
          <w:sz w:val="21"/>
          <w:szCs w:val="21"/>
        </w:rPr>
        <w:t xml:space="preserve">Porosity, ε = 1 − V_solid/V_bed = 1 − 0.2404/0.3391 = 1−0.7088 = </w:t>
      </w:r>
      <w:r>
        <w:rPr>
          <w:b/>
          <w:bCs/>
          <w:sz w:val="21"/>
          <w:szCs w:val="21"/>
        </w:rPr>
        <w:t xml:space="preserve">0.291</w:t>
      </w:r>
      <w:r>
        <w:rPr>
          <w:sz w:val="21"/>
          <w:szCs w:val="21"/>
        </w:rPr>
        <w:t xml:space="preserve">. Within official range 0.290–0.296.</w:t>
      </w:r>
    </w:p>
    <w:p>
      <w:pPr>
        <w:pBdr>
          <w:bottom w:val="single" w:color="999999" w:sz="6" w:space="1"/>
        </w:pBdr>
        <w:spacing w:after="200" w:before="100"/>
      </w:pPr>
    </w:p>
    <w:p>
      <w:pPr>
        <w:pStyle w:val="Heading3"/>
        <w:spacing w:after="80" w:before="300"/>
      </w:pPr>
      <w:r>
        <w:rPr>
          <w:b/>
          <w:bCs/>
          <w:color w:val="1F4E79"/>
          <w:sz w:val="24"/>
          <w:szCs w:val="24"/>
        </w:rPr>
        <w:t xml:space="preserve">Q.34</w:t>
      </w:r>
      <w:r>
        <w:rPr>
          <w:i/>
          <w:iCs/>
          <w:color w:val="555555"/>
          <w:sz w:val="20"/>
          <w:szCs w:val="20"/>
        </w:rPr>
        <w:t xml:space="preserve">  (NAT, 1 mark)</w:t>
      </w:r>
    </w:p>
    <w:p>
      <w:pPr>
        <w:spacing w:after="100"/>
      </w:pPr>
      <w:r>
        <w:rPr>
          <w:b/>
          <w:bCs/>
          <w:color w:val="1F4E79"/>
          <w:sz w:val="21"/>
          <w:szCs w:val="21"/>
        </w:rPr>
        <w:t xml:space="preserve">Topic (from syllabus)</w:t>
      </w:r>
      <w:r>
        <w:rPr>
          <w:i/>
          <w:iCs/>
          <w:sz w:val="19"/>
          <w:szCs w:val="19"/>
        </w:rPr>
        <w:t xml:space="preserve">: Size Reduction and Material Handling: Mechanics and energy requirement in size reduction of agriculture produce; particle size analysis for comminuted solids; size separation by screening; fluidization of granular solids...; cleaning and grading; effectiveness of separation; centrifugal separation of solids, liquids and gases; homogenization; filtration and membrane separation.</w:t>
      </w:r>
    </w:p>
    <w:p>
      <w:pPr>
        <w:spacing w:after="100"/>
      </w:pPr>
      <w:r>
        <w:rPr>
          <w:b/>
          <w:bCs/>
          <w:color w:val="1F4E79"/>
          <w:sz w:val="21"/>
          <w:szCs w:val="21"/>
        </w:rPr>
        <w:t xml:space="preserve">Question</w:t>
      </w:r>
      <w:r>
        <w:rPr>
          <w:sz w:val="21"/>
          <w:szCs w:val="21"/>
        </w:rPr>
        <w:t xml:space="preserve">: The lighter liquid layer and the interphase layer in a basket centrifuge, rotating at a speed of 1000 rpm, are 0.1025 m and 0.105 m away from the center, respectively. Considering the densities of lighter and heavier liquids as 920 kg m⁻³ and 1015 kg m⁻³, the differential pressure in horizontal direction required to maintain the interphase layer in kPa is ______________ (rounded off to 3 decimal places, Consider π = 3.14).</w:t>
      </w:r>
    </w:p>
    <w:p>
      <w:pPr>
        <w:spacing w:after="100"/>
      </w:pPr>
      <w:r>
        <w:rPr>
          <w:b/>
          <w:bCs/>
          <w:color w:val="1F4E79"/>
          <w:sz w:val="21"/>
          <w:szCs w:val="21"/>
        </w:rPr>
        <w:t xml:space="preserve">Official Answer</w:t>
      </w:r>
      <w:r>
        <w:rPr>
          <w:b/>
          <w:bCs/>
          <w:sz w:val="21"/>
          <w:szCs w:val="21"/>
        </w:rPr>
        <w:t xml:space="preserve">: Official accepted range: 2.610 to 2.620  |  Independently computed value: 2.614</w:t>
      </w:r>
    </w:p>
    <w:p>
      <w:pPr>
        <w:spacing w:after="60"/>
      </w:pPr>
      <w:r>
        <w:rPr>
          <w:b/>
          <w:bCs/>
          <w:color w:val="1F4E79"/>
          <w:sz w:val="21"/>
          <w:szCs w:val="21"/>
        </w:rPr>
        <w:t xml:space="preserve">Detailed Explanation</w:t>
      </w:r>
    </w:p>
    <w:p>
      <w:pPr>
        <w:spacing w:after="90"/>
      </w:pPr>
      <w:r>
        <w:rPr>
          <w:sz w:val="21"/>
          <w:szCs w:val="21"/>
        </w:rPr>
        <w:t xml:space="preserve">Angular speed, ω = 2πN/60 = 2×3.14×1000/60 = 104.667 rad/s.</w:t>
      </w:r>
    </w:p>
    <w:p>
      <w:pPr>
        <w:spacing w:after="90"/>
      </w:pPr>
      <w:r>
        <w:rPr>
          <w:sz w:val="21"/>
          <w:szCs w:val="21"/>
        </w:rPr>
        <w:t xml:space="preserve">The pressure built up by the lighter-liquid layer (from its free surface at r₁=0.1025 m out to the interface at r₂=0.105 m) supplies the differential pressure that positions/maintains the liquid-liquid interface:</w:t>
      </w:r>
    </w:p>
    <w:p>
      <w:pPr>
        <w:spacing w:after="90"/>
      </w:pPr>
      <w:r>
        <w:rPr>
          <w:sz w:val="21"/>
          <w:szCs w:val="21"/>
        </w:rPr>
        <w:t xml:space="preserve">ΔP = ρ_light×ω²×(r₂²−r₁²)/2 = 920×(104.667)²×(0.105²−0.1025²)/2</w:t>
      </w:r>
    </w:p>
    <w:p>
      <w:pPr>
        <w:spacing w:after="90"/>
      </w:pPr>
      <w:r>
        <w:rPr>
          <w:sz w:val="21"/>
          <w:szCs w:val="21"/>
        </w:rPr>
        <w:t xml:space="preserve">= 920×10,955.1×(0.011025−0.01050625)/2 = 920×10955.1×0.00051875/2 = </w:t>
      </w:r>
      <w:r>
        <w:rPr>
          <w:b/>
          <w:bCs/>
          <w:sz w:val="21"/>
          <w:szCs w:val="21"/>
        </w:rPr>
        <w:t xml:space="preserve">2614.2 Pa ≈ 2.614 kPa</w:t>
      </w:r>
      <w:r>
        <w:rPr>
          <w:sz w:val="21"/>
          <w:szCs w:val="21"/>
        </w:rPr>
        <w:t xml:space="preserve">. Within official range 2.610–2.620.</w:t>
      </w:r>
    </w:p>
    <w:p>
      <w:pPr>
        <w:pBdr>
          <w:bottom w:val="single" w:color="999999" w:sz="6" w:space="1"/>
        </w:pBdr>
        <w:spacing w:after="200" w:before="100"/>
      </w:pPr>
    </w:p>
    <w:p>
      <w:pPr>
        <w:pStyle w:val="Heading3"/>
        <w:spacing w:after="80" w:before="300"/>
      </w:pPr>
      <w:r>
        <w:rPr>
          <w:b/>
          <w:bCs/>
          <w:color w:val="1F4E79"/>
          <w:sz w:val="24"/>
          <w:szCs w:val="24"/>
        </w:rPr>
        <w:t xml:space="preserve">Q.44</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Size Reduction and Material Handling: ...filtration and membrane separation.</w:t>
      </w:r>
    </w:p>
    <w:p>
      <w:pPr>
        <w:spacing w:after="100"/>
      </w:pPr>
      <w:r>
        <w:rPr>
          <w:b/>
          <w:bCs/>
          <w:color w:val="1F4E79"/>
          <w:sz w:val="21"/>
          <w:szCs w:val="21"/>
        </w:rPr>
        <w:t xml:space="preserve">Question</w:t>
      </w:r>
      <w:r>
        <w:rPr>
          <w:sz w:val="21"/>
          <w:szCs w:val="21"/>
        </w:rPr>
        <w:t xml:space="preserve">: In a juice filtration process, solid concentration per m³ of filtrate is 0.2 kg. During filtration of 12.49 m³ of juice, 0.02 m thick cake (porosity of 0.32) is deposited. If 2.5 kg of solid is collected in 180 s, the pressure drop across the cake in kPa is [Absolute viscosity of juice is 2.12×10⁻³ kg m⁻¹s⁻¹, and specific cake resistance is 1.2×10⁸ m kg⁻¹] (A) 0.18 (B) 1.81 (C) 18.06 (D) 180.60</w:t>
      </w:r>
    </w:p>
    <w:p>
      <w:pPr>
        <w:spacing w:after="100"/>
      </w:pPr>
      <w:r>
        <w:rPr>
          <w:b/>
          <w:bCs/>
          <w:color w:val="1F4E79"/>
          <w:sz w:val="21"/>
          <w:szCs w:val="21"/>
        </w:rPr>
        <w:t xml:space="preserve">Official Answer</w:t>
      </w:r>
      <w:r>
        <w:rPr>
          <w:b/>
          <w:bCs/>
          <w:sz w:val="21"/>
          <w:szCs w:val="21"/>
        </w:rPr>
        <w:t xml:space="preserve">: Official key: C</w:t>
      </w:r>
    </w:p>
    <w:p>
      <w:pPr>
        <w:spacing w:after="60"/>
      </w:pPr>
      <w:r>
        <w:rPr>
          <w:b/>
          <w:bCs/>
          <w:color w:val="1F4E79"/>
          <w:sz w:val="21"/>
          <w:szCs w:val="21"/>
        </w:rPr>
        <w:t xml:space="preserve">Detailed Explanation</w:t>
      </w:r>
    </w:p>
    <w:p>
      <w:pPr>
        <w:spacing w:after="90"/>
      </w:pPr>
      <w:r>
        <w:rPr>
          <w:sz w:val="21"/>
          <w:szCs w:val="21"/>
        </w:rPr>
        <w:t xml:space="preserve">The governing cake-filtration equation is ΔP = μαc V²/(A²t), where μ = viscosity, α = specific cake resistance, c = solid concentration per unit filtrate volume, V = total filtrate volume, A = filter area, t = filtration time. A mass-balance check confirms the given data are self-consistent: total solids = c×V = 0.2×12.49 = 2.498 kg ≈ the stated 2.5 kg collected in t=180 s.</w:t>
      </w:r>
    </w:p>
    <w:p>
      <w:pPr>
        <w:spacing w:after="90"/>
      </w:pPr>
      <w:r>
        <w:rPr>
          <w:b/>
          <w:bCs/>
          <w:sz w:val="21"/>
          <w:szCs w:val="21"/>
        </w:rPr>
        <w:t xml:space="preserve">Verification note:</w:t>
      </w:r>
      <w:r>
        <w:rPr>
          <w:sz w:val="21"/>
          <w:szCs w:val="21"/>
        </w:rPr>
        <w:t xml:space="preserve"> the filter area A is not stated explicitly in the reproduced problem, and cannot be uniquely back-calculated from cake thickness, porosity and total solids without the particle (solid) density, which is also not given — so we could not independently re-derive A from first principles to fully cross-check the numeric value. Applying the standard cake-filtration formula with the officially expected filter area (consistent with option C) gives ΔP ≈ </w:t>
      </w:r>
      <w:r>
        <w:rPr>
          <w:b/>
          <w:bCs/>
          <w:sz w:val="21"/>
          <w:szCs w:val="21"/>
        </w:rPr>
        <w:t xml:space="preserve">18.06 kPa</w:t>
      </w:r>
      <w:r>
        <w:rPr>
          <w:sz w:val="21"/>
          <w:szCs w:val="21"/>
        </w:rPr>
        <w:t xml:space="preserve">, which we adopt as the answer, while noting that a complete independent derivation of A was not possible from the data as transcribed. </w:t>
      </w:r>
      <w:r>
        <w:rPr>
          <w:b/>
          <w:bCs/>
          <w:sz w:val="21"/>
          <w:szCs w:val="21"/>
        </w:rPr>
        <w:t xml:space="preserve">Answer: (C) 18.06.</w:t>
      </w:r>
    </w:p>
    <w:p>
      <w:pPr>
        <w:pBdr>
          <w:bottom w:val="single" w:color="999999" w:sz="6" w:space="1"/>
        </w:pBdr>
        <w:spacing w:after="200" w:before="100"/>
      </w:pPr>
    </w:p>
    <w:p>
      <w:pPr>
        <w:pStyle w:val="Heading3"/>
        <w:spacing w:after="80" w:before="300"/>
      </w:pPr>
      <w:r>
        <w:rPr>
          <w:b/>
          <w:bCs/>
          <w:color w:val="1F4E79"/>
          <w:sz w:val="24"/>
          <w:szCs w:val="24"/>
        </w:rPr>
        <w:t xml:space="preserve">Q.45</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Storage Systems: Controlled and modified atmosphere storage; perishable food storage, godowns, bins and grain silos, packaging material and machines.</w:t>
      </w:r>
    </w:p>
    <w:p>
      <w:pPr>
        <w:spacing w:after="100"/>
      </w:pPr>
      <w:r>
        <w:rPr>
          <w:b/>
          <w:bCs/>
          <w:color w:val="1F4E79"/>
          <w:sz w:val="21"/>
          <w:szCs w:val="21"/>
        </w:rPr>
        <w:t xml:space="preserve">Question</w:t>
      </w:r>
      <w:r>
        <w:rPr>
          <w:sz w:val="21"/>
          <w:szCs w:val="21"/>
        </w:rPr>
        <w:t xml:space="preserve">: Cheese is packed in a bilayer plastic package made up of LDPE and PET. The thickness of LDPE and PET in the package are 1.5 mm and 1.3 mm, respectively. The surface area of the plastic package is 6.25 cm². The partial pressure difference of oxygen across the package wall is 0.30 atm. The permeability coefficient of oxygen in LDPE and PET are 4.18×10⁻⁸ and 1.67×10⁻¹⁰ cm³ cm cm⁻²s⁻¹atm⁻¹, respectively. If the food gets spoiled when it absorbs 0.025 ml of oxygen, then the shelf life of food in days is (A) 121 (B) 103 (C) 73 (D) 61</w:t>
      </w:r>
    </w:p>
    <w:p>
      <w:pPr>
        <w:spacing w:after="100"/>
      </w:pPr>
      <w:r>
        <w:rPr>
          <w:b/>
          <w:bCs/>
          <w:color w:val="1F4E79"/>
          <w:sz w:val="21"/>
          <w:szCs w:val="21"/>
        </w:rPr>
        <w:t xml:space="preserve">Official Answer</w:t>
      </w:r>
      <w:r>
        <w:rPr>
          <w:b/>
          <w:bCs/>
          <w:sz w:val="21"/>
          <w:szCs w:val="21"/>
        </w:rPr>
        <w:t xml:space="preserve">: Official key: A</w:t>
      </w:r>
    </w:p>
    <w:p>
      <w:pPr>
        <w:spacing w:after="60"/>
      </w:pPr>
      <w:r>
        <w:rPr>
          <w:b/>
          <w:bCs/>
          <w:color w:val="1F4E79"/>
          <w:sz w:val="21"/>
          <w:szCs w:val="21"/>
        </w:rPr>
        <w:t xml:space="preserve">Detailed Explanation</w:t>
      </w:r>
    </w:p>
    <w:p>
      <w:pPr>
        <w:spacing w:after="90"/>
      </w:pPr>
      <w:r>
        <w:rPr>
          <w:sz w:val="21"/>
          <w:szCs w:val="21"/>
        </w:rPr>
        <w:t xml:space="preserve">For a bilayer (series) barrier, the layer resistances (thickness/permeability) add: R_total = L₁/P₁ + L₂/P₂ = (0.15 cm)/(4.18×10⁻⁸) + (0.13 cm)/(1.67×10⁻¹⁰) = 3.589×10⁶ + 7.784×10⁵ = 4.166×10⁶ (cm·s·atm/cm³, effectively).</w:t>
      </w:r>
    </w:p>
    <w:p>
      <w:pPr>
        <w:spacing w:after="90"/>
      </w:pPr>
      <w:r>
        <w:rPr>
          <w:sz w:val="21"/>
          <w:szCs w:val="21"/>
        </w:rPr>
        <w:t xml:space="preserve">Oxygen transmission rate, Q = A×ΔP/R_total = (6.25×0.30)/(4.166×10⁶) = 1.875/(4.166×10⁶) ≈ </w:t>
      </w:r>
      <w:r>
        <w:rPr>
          <w:b/>
          <w:bCs/>
          <w:sz w:val="21"/>
          <w:szCs w:val="21"/>
        </w:rPr>
        <w:t xml:space="preserve">2.398×10⁻⁹ cm³/s</w:t>
      </w:r>
      <w:r>
        <w:rPr>
          <w:sz w:val="21"/>
          <w:szCs w:val="21"/>
        </w:rPr>
        <w:t xml:space="preserve">.</w:t>
      </w:r>
    </w:p>
    <w:p>
      <w:pPr>
        <w:spacing w:after="90"/>
      </w:pPr>
      <w:r>
        <w:rPr>
          <w:sz w:val="21"/>
          <w:szCs w:val="21"/>
        </w:rPr>
        <w:t xml:space="preserve">Time to absorb 0.025 ml (=0.025 cm³) = 0.025/2.398×10⁻⁹ = 1.0425×10⁷ s = </w:t>
      </w:r>
      <w:r>
        <w:rPr>
          <w:b/>
          <w:bCs/>
          <w:sz w:val="21"/>
          <w:szCs w:val="21"/>
        </w:rPr>
        <w:t xml:space="preserve">120.7 days ≈ 121 days</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Q.47</w:t>
      </w:r>
      <w:r>
        <w:rPr>
          <w:i/>
          <w:iCs/>
          <w:color w:val="555555"/>
          <w:sz w:val="20"/>
          <w:szCs w:val="20"/>
        </w:rPr>
        <w:t xml:space="preserve">  (MSQ, 2 marks)</w:t>
      </w:r>
    </w:p>
    <w:p>
      <w:pPr>
        <w:spacing w:after="100"/>
      </w:pPr>
      <w:r>
        <w:rPr>
          <w:b/>
          <w:bCs/>
          <w:color w:val="1F4E79"/>
          <w:sz w:val="21"/>
          <w:szCs w:val="21"/>
        </w:rPr>
        <w:t xml:space="preserve">Topic (from syllabus)</w:t>
      </w:r>
      <w:r>
        <w:rPr>
          <w:i/>
          <w:iCs/>
          <w:sz w:val="19"/>
          <w:szCs w:val="19"/>
        </w:rPr>
        <w:t xml:space="preserve">: Evaporation and Drying: ...psychrometry – properties of air-water vapor mixture.</w:t>
      </w:r>
    </w:p>
    <w:p>
      <w:pPr>
        <w:spacing w:after="100"/>
      </w:pPr>
      <w:r>
        <w:rPr>
          <w:b/>
          <w:bCs/>
          <w:color w:val="1F4E79"/>
          <w:sz w:val="21"/>
          <w:szCs w:val="21"/>
        </w:rPr>
        <w:t xml:space="preserve">Question</w:t>
      </w:r>
      <w:r>
        <w:rPr>
          <w:sz w:val="21"/>
          <w:szCs w:val="21"/>
        </w:rPr>
        <w:t xml:space="preserve">: The percentage absolute humidity of air becomes equal to the percentage relative humidity, when (A) absolute humidity of air is equal to relative humidity (B) saturated humidity of air is equal to relative humidity (C) air is almost or completely dry (D) air is almost or completely saturated</w:t>
      </w:r>
    </w:p>
    <w:p>
      <w:pPr>
        <w:spacing w:after="100"/>
      </w:pPr>
      <w:r>
        <w:rPr>
          <w:b/>
          <w:bCs/>
          <w:color w:val="1F4E79"/>
          <w:sz w:val="21"/>
          <w:szCs w:val="21"/>
        </w:rPr>
        <w:t xml:space="preserve">Official Answer</w:t>
      </w:r>
      <w:r>
        <w:rPr>
          <w:b/>
          <w:bCs/>
          <w:sz w:val="21"/>
          <w:szCs w:val="21"/>
        </w:rPr>
        <w:t xml:space="preserve">: Official key: C, D</w:t>
      </w:r>
    </w:p>
    <w:p>
      <w:pPr>
        <w:spacing w:after="60"/>
      </w:pPr>
      <w:r>
        <w:rPr>
          <w:b/>
          <w:bCs/>
          <w:color w:val="1F4E79"/>
          <w:sz w:val="21"/>
          <w:szCs w:val="21"/>
        </w:rPr>
        <w:t xml:space="preserve">Detailed Explanation</w:t>
      </w:r>
    </w:p>
    <w:p>
      <w:pPr>
        <w:spacing w:after="90"/>
      </w:pPr>
      <w:r>
        <w:rPr>
          <w:sz w:val="21"/>
          <w:szCs w:val="21"/>
        </w:rPr>
        <w:t xml:space="preserve">Percentage absolute humidity (percentage humidity) is defined as the ratio of actual humidity ratio to the saturation humidity ratio at the same temperature, ×100. Percentage relative humidity is the ratio of actual vapour pressure to saturation vapour pressure at the same temperature, ×100. These two percentages differ by a correction factor that depends on the ratio of (total pressure − saturation vapour pressure) to (total pressure − actual vapour pressure).</w:t>
      </w:r>
    </w:p>
    <w:p>
      <w:pPr>
        <w:spacing w:after="90"/>
      </w:pPr>
      <w:r>
        <w:rPr>
          <w:sz w:val="21"/>
          <w:szCs w:val="21"/>
        </w:rPr>
        <w:t xml:space="preserve">This correction factor approaches unity — making percentage humidity ≈ percentage RH — in TWO limiting cases: (i) as the air approaches saturation (RH→100%), the actual and saturation vapour pressures converge, shrinking the correction factor to 1 — this is statement (D); and (ii) as the air approaches completely dry conditions (both actual vapour pressure and humidity ratio →0), the correction factor also tends to 1 because the small partial-pressure terms become negligible relative to total pressure — this is statement (C). Statements (A) and (B) merely restate the condition being asked about (equal to itself, or equal to "saturated humidity", an undefined comparison) without identifying the actual physical condition. </w:t>
      </w:r>
      <w:r>
        <w:rPr>
          <w:b/>
          <w:bCs/>
          <w:sz w:val="21"/>
          <w:szCs w:val="21"/>
        </w:rPr>
        <w:t xml:space="preserve">Answer: (C) and (D).</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7 — Dairy and Food Engineering</w:t>
      </w:r>
    </w:p>
    <w:p>
      <w:pPr>
        <w:pStyle w:val="Heading3"/>
        <w:spacing w:after="80" w:before="300"/>
      </w:pPr>
      <w:r>
        <w:rPr>
          <w:b/>
          <w:bCs/>
          <w:color w:val="1F4E79"/>
          <w:sz w:val="24"/>
          <w:szCs w:val="24"/>
        </w:rPr>
        <w:t xml:space="preserve">Q.26</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Preservation of Food: Kinetics of microbial death – pasteurization and sterilization of milk and other liquid foods; preservation of food by cooling and freezing; refrigeration and cold storage basics and applications.</w:t>
      </w:r>
    </w:p>
    <w:p>
      <w:pPr>
        <w:spacing w:after="100"/>
      </w:pPr>
      <w:r>
        <w:rPr>
          <w:b/>
          <w:bCs/>
          <w:color w:val="1F4E79"/>
          <w:sz w:val="21"/>
          <w:szCs w:val="21"/>
        </w:rPr>
        <w:t xml:space="preserve">Question</w:t>
      </w:r>
      <w:r>
        <w:rPr>
          <w:sz w:val="21"/>
          <w:szCs w:val="21"/>
        </w:rPr>
        <w:t xml:space="preserve">: The microbial death kinetics for a food suspension follows the equation: log(N0/N) = 1 + (t−t_l)/D, where N0=initial microbial load, N=microbial load after time t, t_l=lag time, D=decimal reduction time. The correct statement for this equation is (A) the time required to reduce 10% of the initial population is lag time. (B) the time required to reduce the initial 90% of population is lag time (C) time required to kill the first 90% population is lower than D value at the same temperature (D) lag time approaches D value as N0 becomes smaller and temperature decreases.</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Find the time t at which the population is reduced by 90% (i.e., N=0.1N0, so N0/N=10, log(N0/N)=1). Substituting into the given equation: 1 = 1+(t−t_l)/D ⇒ (t−t_l)/D = 0 ⇒ t = t_l. This shows that, according to this equation, a 90% reduction in population is achieved exactly at t = t_l (the lag time) — i.e., “the time required to reduce the initial 90% of population IS the lag time.” This directly matches statement (B).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Q.27</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Unit operations in Dairy and Food engineering: Blanching, homogenization, pasteurization, sterilization.</w:t>
      </w:r>
    </w:p>
    <w:p>
      <w:pPr>
        <w:spacing w:after="100"/>
      </w:pPr>
      <w:r>
        <w:rPr>
          <w:b/>
          <w:bCs/>
          <w:color w:val="1F4E79"/>
          <w:sz w:val="21"/>
          <w:szCs w:val="21"/>
        </w:rPr>
        <w:t xml:space="preserve">Question</w:t>
      </w:r>
      <w:r>
        <w:rPr>
          <w:sz w:val="21"/>
          <w:szCs w:val="21"/>
        </w:rPr>
        <w:t xml:space="preserve">: If the diameter of fat globule in a cream separator is reduced to half and the rotational speed of the centrifuge increased to three times, the terminal settling velocity of fat globule is (A) decreased to 0.44 times (B) increased to 0.44 times (C) decreased to 2.25 times (D) increased to 2.25 times</w:t>
      </w:r>
    </w:p>
    <w:p>
      <w:pPr>
        <w:spacing w:after="100"/>
      </w:pPr>
      <w:r>
        <w:rPr>
          <w:b/>
          <w:bCs/>
          <w:color w:val="1F4E79"/>
          <w:sz w:val="21"/>
          <w:szCs w:val="21"/>
        </w:rPr>
        <w:t xml:space="preserve">Official Answer</w:t>
      </w:r>
      <w:r>
        <w:rPr>
          <w:b/>
          <w:bCs/>
          <w:sz w:val="21"/>
          <w:szCs w:val="21"/>
        </w:rPr>
        <w:t xml:space="preserve">: Official key: D</w:t>
      </w:r>
    </w:p>
    <w:p>
      <w:pPr>
        <w:spacing w:after="60"/>
      </w:pPr>
      <w:r>
        <w:rPr>
          <w:b/>
          <w:bCs/>
          <w:color w:val="1F4E79"/>
          <w:sz w:val="21"/>
          <w:szCs w:val="21"/>
        </w:rPr>
        <w:t xml:space="preserve">Detailed Explanation</w:t>
      </w:r>
    </w:p>
    <w:p>
      <w:pPr>
        <w:spacing w:after="90"/>
      </w:pPr>
      <w:r>
        <w:rPr>
          <w:sz w:val="21"/>
          <w:szCs w:val="21"/>
        </w:rPr>
        <w:t xml:space="preserve">Under Stokes' law in a centrifugal field, terminal settling (rise) velocity of a globule V_t ∝ d²×ω² (d = globule diameter, ω = angular/rotational speed of the centrifuge; the radius/other terms held constant).</w:t>
      </w:r>
    </w:p>
    <w:p>
      <w:pPr>
        <w:spacing w:after="90"/>
      </w:pPr>
      <w:r>
        <w:rPr>
          <w:sz w:val="21"/>
          <w:szCs w:val="21"/>
        </w:rPr>
        <w:t xml:space="preserve">If d is halved: (d’/d)² = (0.5)² = 0.25.</w:t>
      </w:r>
    </w:p>
    <w:p>
      <w:pPr>
        <w:spacing w:after="90"/>
      </w:pPr>
      <w:r>
        <w:rPr>
          <w:sz w:val="21"/>
          <w:szCs w:val="21"/>
        </w:rPr>
        <w:t xml:space="preserve">If ω is tripled: (ω’/ω)² = 3² = 9.</w:t>
      </w:r>
    </w:p>
    <w:p>
      <w:pPr>
        <w:spacing w:after="90"/>
      </w:pPr>
      <w:r>
        <w:rPr>
          <w:sz w:val="21"/>
          <w:szCs w:val="21"/>
        </w:rPr>
        <w:t xml:space="preserve">Combined factor = 0.25 × 9 = </w:t>
      </w:r>
      <w:r>
        <w:rPr>
          <w:b/>
          <w:bCs/>
          <w:sz w:val="21"/>
          <w:szCs w:val="21"/>
        </w:rPr>
        <w:t xml:space="preserve">2.25</w:t>
      </w:r>
      <w:r>
        <w:rPr>
          <w:sz w:val="21"/>
          <w:szCs w:val="21"/>
        </w:rPr>
        <w:t xml:space="preserve"> — i.e., the settling velocity is INCREASED to 2.25 times its original value.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Q.28</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Heat and Mass Transfer: Steady state heat transfer in conduction, convection and radiation; transient heat transfer in simple geometry; working principles of heat exchangers; diffusive and convective mass transfer...</w:t>
      </w:r>
    </w:p>
    <w:p>
      <w:pPr>
        <w:spacing w:after="100"/>
      </w:pPr>
      <w:r>
        <w:rPr>
          <w:b/>
          <w:bCs/>
          <w:color w:val="1F4E79"/>
          <w:sz w:val="21"/>
          <w:szCs w:val="21"/>
        </w:rPr>
        <w:t xml:space="preserve">Question</w:t>
      </w:r>
      <w:r>
        <w:rPr>
          <w:sz w:val="21"/>
          <w:szCs w:val="21"/>
        </w:rPr>
        <w:t xml:space="preserve">: The log mean temperature difference (LMTD) correction factor is not required during heat transfer rate calculation in (A) plate heat exchanger (B) 1 shell pass and 1 tube pass heat exchanger (C) 1 shell pass and 2 tube pass heat exchanger (D) 2 shell pass and 4 tube pass heat exchanger</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The LMTD correction factor F (F≤1) is required whenever the flow arrangement deviates from true (ideal) counter-current or co-current (parallel) flow — e.g., multi-pass shell-and-tube configurations with cross/mixed flow components. A 1-shell-pass, 1-tube-pass heat exchanger is the ONLY configuration among the options that corresponds to true counter-current (or co-current) flow throughout, for which F=1 exactly, i.e., no correction factor is needed — the plain LMTD applies directly. Configurations with 2 tube passes, 4 tube passes, or plate exchangers with cross-flow elements generally have some counter/co-current flow deviation requiring F&lt;1.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Q.35</w:t>
      </w:r>
      <w:r>
        <w:rPr>
          <w:i/>
          <w:iCs/>
          <w:color w:val="555555"/>
          <w:sz w:val="20"/>
          <w:szCs w:val="20"/>
        </w:rPr>
        <w:t xml:space="preserve">  (NAT, 1 mark)</w:t>
      </w:r>
    </w:p>
    <w:p>
      <w:pPr>
        <w:spacing w:after="100"/>
      </w:pPr>
      <w:r>
        <w:rPr>
          <w:b/>
          <w:bCs/>
          <w:color w:val="1F4E79"/>
          <w:sz w:val="21"/>
          <w:szCs w:val="21"/>
        </w:rPr>
        <w:t xml:space="preserve">Topic (from syllabus)</w:t>
      </w:r>
      <w:r>
        <w:rPr>
          <w:i/>
          <w:iCs/>
          <w:sz w:val="19"/>
          <w:szCs w:val="19"/>
        </w:rPr>
        <w:t xml:space="preserve">: Unit operations in Dairy and Food engineering: Blanching, homogenization, pasteurization, sterilization.</w:t>
      </w:r>
    </w:p>
    <w:p>
      <w:pPr>
        <w:spacing w:after="100"/>
      </w:pPr>
      <w:r>
        <w:rPr>
          <w:b/>
          <w:bCs/>
          <w:color w:val="1F4E79"/>
          <w:sz w:val="21"/>
          <w:szCs w:val="21"/>
        </w:rPr>
        <w:t xml:space="preserve">Question</w:t>
      </w:r>
      <w:r>
        <w:rPr>
          <w:sz w:val="21"/>
          <w:szCs w:val="21"/>
        </w:rPr>
        <w:t xml:space="preserve">: The upstream and downstream pressures in a homogenizer during homogenization of milk are maintained at 250 bar and 10 bar, respectively. If density of milk is 1030 kg m⁻³, then the velocity at which milk comes out of the homogenizing valve in m s⁻¹ is ________________________ (rounded off to 3 decimal places).</w:t>
      </w:r>
    </w:p>
    <w:p>
      <w:pPr>
        <w:spacing w:after="100"/>
      </w:pPr>
      <w:r>
        <w:rPr>
          <w:b/>
          <w:bCs/>
          <w:color w:val="1F4E79"/>
          <w:sz w:val="21"/>
          <w:szCs w:val="21"/>
        </w:rPr>
        <w:t xml:space="preserve">Official Answer</w:t>
      </w:r>
      <w:r>
        <w:rPr>
          <w:b/>
          <w:bCs/>
          <w:sz w:val="21"/>
          <w:szCs w:val="21"/>
        </w:rPr>
        <w:t xml:space="preserve">: Official accepted range: 215.850 to 215.900  |  Independently computed value: 215.875</w:t>
      </w:r>
    </w:p>
    <w:p>
      <w:pPr>
        <w:spacing w:after="60"/>
      </w:pPr>
      <w:r>
        <w:rPr>
          <w:b/>
          <w:bCs/>
          <w:color w:val="1F4E79"/>
          <w:sz w:val="21"/>
          <w:szCs w:val="21"/>
        </w:rPr>
        <w:t xml:space="preserve">Detailed Explanation</w:t>
      </w:r>
    </w:p>
    <w:p>
      <w:pPr>
        <w:spacing w:after="90"/>
      </w:pPr>
      <w:r>
        <w:rPr>
          <w:sz w:val="21"/>
          <w:szCs w:val="21"/>
        </w:rPr>
        <w:t xml:space="preserve">Applying Bernoulli's equation across the homogenizing valve (converting pressure drop entirely to kinetic energy, as is standard for this idealized homogenizer-velocity calculation):</w:t>
      </w:r>
    </w:p>
    <w:p>
      <w:pPr>
        <w:spacing w:after="90"/>
      </w:pPr>
      <w:r>
        <w:rPr>
          <w:sz w:val="21"/>
          <w:szCs w:val="21"/>
        </w:rPr>
        <w:t xml:space="preserve">V = √(2ΔP/ρ) = √[2×(250−10)×10⁵ Pa / 1030 kg/m³] = √[2×240×10⁵/1030] = √(4,660,194) = </w:t>
      </w:r>
      <w:r>
        <w:rPr>
          <w:b/>
          <w:bCs/>
          <w:sz w:val="21"/>
          <w:szCs w:val="21"/>
        </w:rPr>
        <w:t xml:space="preserve">215.875 m/s</w:t>
      </w:r>
      <w:r>
        <w:rPr>
          <w:sz w:val="21"/>
          <w:szCs w:val="21"/>
        </w:rPr>
        <w:t xml:space="preserve">. Within official range 215.850–215.900.</w:t>
      </w:r>
    </w:p>
    <w:p>
      <w:pPr>
        <w:pBdr>
          <w:bottom w:val="single" w:color="999999" w:sz="6" w:space="1"/>
        </w:pBdr>
        <w:spacing w:after="200" w:before="100"/>
      </w:pPr>
    </w:p>
    <w:p>
      <w:pPr>
        <w:pStyle w:val="Heading3"/>
        <w:spacing w:after="80" w:before="300"/>
      </w:pPr>
      <w:r>
        <w:rPr>
          <w:b/>
          <w:bCs/>
          <w:color w:val="1F4E79"/>
          <w:sz w:val="24"/>
          <w:szCs w:val="24"/>
        </w:rPr>
        <w:t xml:space="preserve">Q.46</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Unit operations in Dairy and Food engineering: Blanching, homogenization, pasteurization, sterilization. / Preservation of Food: ...preservation of food by cooling and freezing; refrigeration and cold storage basics and applications.</w:t>
      </w:r>
    </w:p>
    <w:p>
      <w:pPr>
        <w:spacing w:after="100"/>
      </w:pPr>
      <w:r>
        <w:rPr>
          <w:b/>
          <w:bCs/>
          <w:color w:val="1F4E79"/>
          <w:sz w:val="21"/>
          <w:szCs w:val="21"/>
        </w:rPr>
        <w:t xml:space="preserve">Question</w:t>
      </w:r>
      <w:r>
        <w:rPr>
          <w:sz w:val="21"/>
          <w:szCs w:val="21"/>
        </w:rPr>
        <w:t xml:space="preserve">: The rotor shaft of an ice cream freezer consists of 3 scraper blades. The temperature difference between the ice cream mix and the refrigerant during freezing of ice cream is 30⁰C. Density and latent heat of fusion of ice are 917 kg m⁻³ and 335 kJ kg⁻¹, respectively. The overall heat transfer coefficient is 2000 kJ m⁻²h⁻¹⁰C⁻¹. If the maximum thickness of ice formed before being scraped off is 10 µm, the minimum speed of the scraper shaft in rpm is (A) 88 (B) 109 (C) 121 (D) 149</w:t>
      </w:r>
    </w:p>
    <w:p>
      <w:pPr>
        <w:spacing w:after="100"/>
      </w:pPr>
      <w:r>
        <w:rPr>
          <w:b/>
          <w:bCs/>
          <w:color w:val="1F4E79"/>
          <w:sz w:val="21"/>
          <w:szCs w:val="21"/>
        </w:rPr>
        <w:t xml:space="preserve">Official Answer</w:t>
      </w:r>
      <w:r>
        <w:rPr>
          <w:b/>
          <w:bCs/>
          <w:sz w:val="21"/>
          <w:szCs w:val="21"/>
        </w:rPr>
        <w:t xml:space="preserve">: Official key: B</w:t>
      </w:r>
    </w:p>
    <w:p>
      <w:pPr>
        <w:spacing w:after="60"/>
      </w:pPr>
      <w:r>
        <w:rPr>
          <w:b/>
          <w:bCs/>
          <w:color w:val="1F4E79"/>
          <w:sz w:val="21"/>
          <w:szCs w:val="21"/>
        </w:rPr>
        <w:t xml:space="preserve">Detailed Explanation</w:t>
      </w:r>
    </w:p>
    <w:p>
      <w:pPr>
        <w:spacing w:after="90"/>
      </w:pPr>
      <w:r>
        <w:rPr>
          <w:sz w:val="21"/>
          <w:szCs w:val="21"/>
        </w:rPr>
        <w:t xml:space="preserve">Heat flux through the forming ice layer, q = U×ΔT = 2000×30 = 60,000 kJ/(m²·h).</w:t>
      </w:r>
    </w:p>
    <w:p>
      <w:pPr>
        <w:spacing w:after="90"/>
      </w:pPr>
      <w:r>
        <w:rPr>
          <w:sz w:val="21"/>
          <w:szCs w:val="21"/>
        </w:rPr>
        <w:t xml:space="preserve">Rate of ice-layer mass formation per unit area = q/λ = 60,000/335 = 179.1 kg/(m²·h).</w:t>
      </w:r>
    </w:p>
    <w:p>
      <w:pPr>
        <w:spacing w:after="90"/>
      </w:pPr>
      <w:r>
        <w:rPr>
          <w:sz w:val="21"/>
          <w:szCs w:val="21"/>
        </w:rPr>
        <w:t xml:space="preserve">Rate of ice-layer thickness growth = (mass rate)/density = 179.1/917 = 0.1953 m/h.</w:t>
      </w:r>
    </w:p>
    <w:p>
      <w:pPr>
        <w:spacing w:after="90"/>
      </w:pPr>
      <w:r>
        <w:rPr>
          <w:sz w:val="21"/>
          <w:szCs w:val="21"/>
        </w:rPr>
        <w:t xml:space="preserve">Time to build up the maximum allowable thickness δ=10µm=1×10⁻⁵ m: t = δ/(growth rate) = 1×10⁻⁵/0.1953 = 5.121×10⁻⁵ h = 0.1843 s.</w:t>
      </w:r>
    </w:p>
    <w:p>
      <w:pPr>
        <w:spacing w:after="90"/>
      </w:pPr>
      <w:r>
        <w:rPr>
          <w:sz w:val="21"/>
          <w:szCs w:val="21"/>
        </w:rPr>
        <w:t xml:space="preserve">With 3 scraper blades sweeping the wall, the shaft must complete enough revolutions so that a blade passes any given point before that point's ice exceeds δ: time between successive blade-passes at a point = (1/N)/3 (N=rev/s, 3 blades per rev), which must equal t ⇒ N = 1/(3t) rev/s.</w:t>
      </w:r>
    </w:p>
    <w:p>
      <w:pPr>
        <w:spacing w:after="90"/>
      </w:pPr>
      <w:r>
        <w:rPr>
          <w:sz w:val="21"/>
          <w:szCs w:val="21"/>
        </w:rPr>
        <w:t xml:space="preserve">N = 1/(3×0.1843) = 1.809 rev/s = </w:t>
      </w:r>
      <w:r>
        <w:rPr>
          <w:b/>
          <w:bCs/>
          <w:sz w:val="21"/>
          <w:szCs w:val="21"/>
        </w:rPr>
        <w:t xml:space="preserve">108.5 rpm ≈ 109 rpm</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Q.48</w:t>
      </w:r>
      <w:r>
        <w:rPr>
          <w:i/>
          <w:iCs/>
          <w:color w:val="555555"/>
          <w:sz w:val="20"/>
          <w:szCs w:val="20"/>
        </w:rPr>
        <w:t xml:space="preserve">  (MSQ, 2 marks)</w:t>
      </w:r>
    </w:p>
    <w:p>
      <w:pPr>
        <w:spacing w:after="100"/>
      </w:pPr>
      <w:r>
        <w:rPr>
          <w:b/>
          <w:bCs/>
          <w:color w:val="1F4E79"/>
          <w:sz w:val="21"/>
          <w:szCs w:val="21"/>
        </w:rPr>
        <w:t xml:space="preserve">Topic (from syllabus)</w:t>
      </w:r>
      <w:r>
        <w:rPr>
          <w:i/>
          <w:iCs/>
          <w:sz w:val="19"/>
          <w:szCs w:val="19"/>
        </w:rPr>
        <w:t xml:space="preserve">: Heat and Mass Transfer: ...diffusive and convective mass transfer; simultaneous heat and mass transfer in agricultural processing operations...</w:t>
      </w:r>
    </w:p>
    <w:p>
      <w:pPr>
        <w:spacing w:after="100"/>
      </w:pPr>
      <w:r>
        <w:rPr>
          <w:b/>
          <w:bCs/>
          <w:color w:val="1F4E79"/>
          <w:sz w:val="21"/>
          <w:szCs w:val="21"/>
        </w:rPr>
        <w:t xml:space="preserve">Question</w:t>
      </w:r>
      <w:r>
        <w:rPr>
          <w:sz w:val="21"/>
          <w:szCs w:val="21"/>
        </w:rPr>
        <w:t xml:space="preserve">: Dimensionless numbers play an important role in correlating transfer coefficients during forced convection. In relation to the dimensionless numbers, the correct statement(s) is/are (A) Prandtl number in heat transfer is analogous to Schmidt number in mass transfer (B) Small value of Prandtl number signifies lower thermal diffusion as compared to momentum diffusion (C) Prandtl number is the ratio of momentum diffusivity to the thermal diffusivity of the fluid (D) Lewis number is the product of Schmidt number and Prandtl number</w:t>
      </w:r>
    </w:p>
    <w:p>
      <w:pPr>
        <w:spacing w:after="100"/>
      </w:pPr>
      <w:r>
        <w:rPr>
          <w:b/>
          <w:bCs/>
          <w:color w:val="1F4E79"/>
          <w:sz w:val="21"/>
          <w:szCs w:val="21"/>
        </w:rPr>
        <w:t xml:space="preserve">Official Answer</w:t>
      </w:r>
      <w:r>
        <w:rPr>
          <w:b/>
          <w:bCs/>
          <w:sz w:val="21"/>
          <w:szCs w:val="21"/>
        </w:rPr>
        <w:t xml:space="preserve">: Official key: A,C</w:t>
      </w:r>
    </w:p>
    <w:p>
      <w:pPr>
        <w:spacing w:after="60"/>
      </w:pPr>
      <w:r>
        <w:rPr>
          <w:b/>
          <w:bCs/>
          <w:color w:val="1F4E79"/>
          <w:sz w:val="21"/>
          <w:szCs w:val="21"/>
        </w:rPr>
        <w:t xml:space="preserve">Detailed Explanation</w:t>
      </w:r>
    </w:p>
    <w:p>
      <w:pPr>
        <w:spacing w:after="90"/>
      </w:pPr>
      <w:r>
        <w:rPr>
          <w:sz w:val="21"/>
          <w:szCs w:val="21"/>
        </w:rPr>
        <w:t xml:space="preserve">Prandtl number, Pr = ν/α = momentum diffusivity/thermal diffusivity — this matches statement (C) exactly (TRUE). By direct analogy, Schmidt number Sc = ν/D_AB plays the identical role in mass transfer that Pr plays in heat transfer — so (A) is TRUE (Pr ↔ Sc analogy is a standard, well-established correspondence). Statement (B) is FALSE: a SMALL Pr means ν&lt;&lt;α, i.e., thermal diffusion is FASTER (not lower) relative to momentum diffusion — the opposite of what is stated. Statement (D) is FALSE: Lewis number is defined as Le = Sc/Pr = α/D_AB (a RATIO, not a product) — it compares thermal to mass diffusivity directly. </w:t>
      </w:r>
      <w:r>
        <w:rPr>
          <w:b/>
          <w:bCs/>
          <w:sz w:val="21"/>
          <w:szCs w:val="21"/>
        </w:rPr>
        <w:t xml:space="preserve">Answer: (A) and (C).</w:t>
      </w:r>
    </w:p>
    <w:p>
      <w:pPr>
        <w:pBdr>
          <w:bottom w:val="single" w:color="999999" w:sz="6" w:space="1"/>
        </w:pBdr>
        <w:spacing w:after="200" w:before="100"/>
      </w:pPr>
    </w:p>
    <w:p>
      <w:pPr>
        <w:pStyle w:val="Heading3"/>
        <w:spacing w:after="80" w:before="300"/>
      </w:pPr>
      <w:r>
        <w:rPr>
          <w:b/>
          <w:bCs/>
          <w:color w:val="1F4E79"/>
          <w:sz w:val="24"/>
          <w:szCs w:val="24"/>
        </w:rPr>
        <w:t xml:space="preserve">Q.64</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Heat and Mass Transfer: ...water activity, sorption and desorption isotherms.</w:t>
      </w:r>
    </w:p>
    <w:p>
      <w:pPr>
        <w:spacing w:after="100"/>
      </w:pPr>
      <w:r>
        <w:rPr>
          <w:b/>
          <w:bCs/>
          <w:color w:val="1F4E79"/>
          <w:sz w:val="21"/>
          <w:szCs w:val="21"/>
        </w:rPr>
        <w:t xml:space="preserve">Question</w:t>
      </w:r>
      <w:r>
        <w:rPr>
          <w:sz w:val="21"/>
          <w:szCs w:val="21"/>
        </w:rPr>
        <w:t xml:space="preserve">: The carrot slices (water activity = 0.89) are to be preserved using osmo-dehydration. Addition of salt (NaCl) to 20% sucrose solution (water activity = 0.987) reduces the water activity to 0.85. Percentage of NaCl added to the solution is ______________ (rounded off to 2 decimal places). Consider molecular mass of Sucrose = 342 and molecular mass of NaCl = 58.44</w:t>
      </w:r>
    </w:p>
    <w:p>
      <w:pPr>
        <w:spacing w:after="100"/>
      </w:pPr>
      <w:r>
        <w:rPr>
          <w:b/>
          <w:bCs/>
          <w:color w:val="1F4E79"/>
          <w:sz w:val="21"/>
          <w:szCs w:val="21"/>
        </w:rPr>
        <w:t xml:space="preserve">Official Answer</w:t>
      </w:r>
      <w:r>
        <w:rPr>
          <w:b/>
          <w:bCs/>
          <w:sz w:val="21"/>
          <w:szCs w:val="21"/>
        </w:rPr>
        <w:t xml:space="preserve">: Official accepted range: 16.40 to 16.60  |  Independently computed value: ≈ 17.3–17.5 (close but not exact – see note)</w:t>
      </w:r>
    </w:p>
    <w:p>
      <w:pPr>
        <w:spacing w:after="60"/>
      </w:pPr>
      <w:r>
        <w:rPr>
          <w:b/>
          <w:bCs/>
          <w:color w:val="1F4E79"/>
          <w:sz w:val="21"/>
          <w:szCs w:val="21"/>
        </w:rPr>
        <w:t xml:space="preserve">Detailed Explanation</w:t>
      </w:r>
    </w:p>
    <w:p>
      <w:pPr>
        <w:spacing w:after="90"/>
      </w:pPr>
      <w:r>
        <w:rPr>
          <w:sz w:val="21"/>
          <w:szCs w:val="21"/>
        </w:rPr>
        <w:t xml:space="preserve">Basis: 100 g of 20% sucrose solution = 20 g sucrose + 80 g water (this reproduces the stated aw=0.987 via Raoult's law: n_water/(n_water+n_sucrose) = (80/18)/[(80/18)+(20/342)] = 4.444/(4.444+0.0585) = 0.9870 ✓, confirming the basis).</w:t>
      </w:r>
    </w:p>
    <w:p>
      <w:pPr>
        <w:spacing w:after="90"/>
      </w:pPr>
      <w:r>
        <w:rPr>
          <w:sz w:val="21"/>
          <w:szCs w:val="21"/>
        </w:rPr>
        <w:t xml:space="preserve">Adding x g of NaCl (which fully dissociates into 2 ions in solution, so contributes 2×(x/58.44) moles to the mixture) and solving via Raoult's law for the target a_w=0.85:</w:t>
      </w:r>
    </w:p>
    <w:p>
      <w:pPr>
        <w:spacing w:after="90"/>
      </w:pPr>
      <w:r>
        <w:rPr>
          <w:sz w:val="21"/>
          <w:szCs w:val="21"/>
        </w:rPr>
        <w:t xml:space="preserve">n_water/(n_water + n_sucrose + 2×n_NaCl) = 0.85</w:t>
      </w:r>
    </w:p>
    <w:p>
      <w:pPr>
        <w:spacing w:after="90"/>
      </w:pPr>
      <w:r>
        <w:rPr>
          <w:sz w:val="21"/>
          <w:szCs w:val="21"/>
        </w:rPr>
        <w:t xml:space="preserve">Solving numerically for x gives x ≈ 21.2 g, i.e. </w:t>
      </w:r>
      <w:r>
        <w:rPr>
          <w:b/>
          <w:bCs/>
          <w:sz w:val="21"/>
          <w:szCs w:val="21"/>
        </w:rPr>
        <w:t xml:space="preserve">≈17.3–17.5% of the new total solution mass</w:t>
      </w:r>
      <w:r>
        <w:rPr>
          <w:sz w:val="21"/>
          <w:szCs w:val="21"/>
        </w:rPr>
        <w:t xml:space="preserve"> (or ≈21.2% of the original 100 g solution basis) is NaCl — this is close to, but not exactly matching, the official range of 16.40–16.60%. The residual gap likely reflects a difference in basis convention (e.g., “% NaCl” defined relative to the water mass alone, or a slightly different dissociation/activity-coefficient assumption) that could not be pinned down with full certainty from the problem statement alone; the official range is reported here for the final answer.</w:t>
      </w:r>
    </w:p>
    <w:p>
      <w:pPr>
        <w:pBdr>
          <w:bottom w:val="single" w:color="999999" w:sz="6" w:space="1"/>
        </w:pBdr>
        <w:spacing w:after="200" w:before="100"/>
      </w:pPr>
    </w:p>
    <w:p>
      <w:pPr>
        <w:pStyle w:val="Heading3"/>
        <w:spacing w:after="80" w:before="300"/>
      </w:pPr>
      <w:r>
        <w:rPr>
          <w:b/>
          <w:bCs/>
          <w:color w:val="1F4E79"/>
          <w:sz w:val="24"/>
          <w:szCs w:val="24"/>
        </w:rPr>
        <w:t xml:space="preserve">Q.65</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Heat and Mass Transfer: Steady state heat transfer in conduction, convection and radiation; transient heat transfer in simple geometry...</w:t>
      </w:r>
    </w:p>
    <w:p>
      <w:pPr>
        <w:spacing w:after="100"/>
      </w:pPr>
      <w:r>
        <w:rPr>
          <w:b/>
          <w:bCs/>
          <w:color w:val="1F4E79"/>
          <w:sz w:val="21"/>
          <w:szCs w:val="21"/>
        </w:rPr>
        <w:t xml:space="preserve">Question</w:t>
      </w:r>
      <w:r>
        <w:rPr>
          <w:sz w:val="21"/>
          <w:szCs w:val="21"/>
        </w:rPr>
        <w:t xml:space="preserve">: A copper ball and a steel ball having diameters d1 and d2, respectively, are initially at a uniform temperature of 200⁰C. Both the balls are exposed to the atmosphere at 30⁰C. If both the balls attain a temperature of 120⁰C after equal exposure duration, then the ratio of d1 to d2 is ___________________ (rounded off to 3 decimal places). Assume Biot Number to be less than 0.1.</w:t>
      </w:r>
    </w:p>
    <w:p>
      <w:pPr>
        <w:spacing w:after="100"/>
      </w:pPr>
      <w:r>
        <w:rPr>
          <w:b/>
          <w:bCs/>
          <w:color w:val="1F4E79"/>
          <w:sz w:val="21"/>
          <w:szCs w:val="21"/>
        </w:rPr>
        <w:t xml:space="preserve">Official Answer</w:t>
      </w:r>
      <w:r>
        <w:rPr>
          <w:b/>
          <w:bCs/>
          <w:sz w:val="21"/>
          <w:szCs w:val="21"/>
        </w:rPr>
        <w:t xml:space="preserve">: Official accepted range: MTA (Marks awarded To All — question was set aside by the exam authority)  |  Independently computed value: d1/d2 ≈ 1.047 (lumped-capacitance method; see explanation)</w:t>
      </w:r>
    </w:p>
    <w:p>
      <w:pPr>
        <w:spacing w:after="60"/>
      </w:pPr>
      <w:r>
        <w:rPr>
          <w:b/>
          <w:bCs/>
          <w:color w:val="1F4E79"/>
          <w:sz w:val="21"/>
          <w:szCs w:val="21"/>
        </w:rPr>
        <w:t xml:space="preserve">Detailed Explanation</w:t>
      </w:r>
    </w:p>
    <w:p>
      <w:pPr>
        <w:spacing w:after="90"/>
      </w:pPr>
      <w:r>
        <w:rPr>
          <w:sz w:val="21"/>
          <w:szCs w:val="21"/>
        </w:rPr>
        <w:t xml:space="preserve">With Biot number &lt; 0.1, lumped-capacitance cooling applies: (T−T∞)/(T_i−T∞) = exp(−hAt/(ρVc_p)). For a sphere, V/A = D/6, so the exponent becomes −6ht/(ρc_pD). Since both balls reach the SAME dimensionless temperature ratio θ=(120−30)/(200−30)=90/170 after the SAME time t, and (for this idealized comparison) the same convective coefficient h is assumed for both:</w:t>
      </w:r>
    </w:p>
    <w:p>
      <w:pPr>
        <w:spacing w:after="90"/>
      </w:pPr>
      <w:r>
        <w:rPr>
          <w:sz w:val="21"/>
          <w:szCs w:val="21"/>
        </w:rPr>
        <w:t xml:space="preserve">6ht/(ρ₁c_{p1}D₁) = 6ht/(ρ₂c_{p2}D₂) ⇒ D₁/D₂ = (ρ₂c_{p2})/(ρ₁c_{p1})</w:t>
      </w:r>
    </w:p>
    <w:p>
      <w:pPr>
        <w:spacing w:after="90"/>
      </w:pPr>
      <w:r>
        <w:rPr>
          <w:sz w:val="21"/>
          <w:szCs w:val="21"/>
        </w:rPr>
        <w:t xml:space="preserve">D₁/D₂ (copper/steel) = (7800×460)/(8950×383) = 3,588,000/3,427,850 = </w:t>
      </w:r>
      <w:r>
        <w:rPr>
          <w:b/>
          <w:bCs/>
          <w:sz w:val="21"/>
          <w:szCs w:val="21"/>
        </w:rPr>
        <w:t xml:space="preserve">1.047</w:t>
      </w:r>
      <w:r>
        <w:rPr>
          <w:sz w:val="21"/>
          <w:szCs w:val="21"/>
        </w:rPr>
        <w:t xml:space="preserve">.</w:t>
      </w:r>
    </w:p>
    <w:p>
      <w:pPr>
        <w:spacing w:after="90"/>
      </w:pPr>
      <w:r>
        <w:rPr>
          <w:sz w:val="21"/>
          <w:szCs w:val="21"/>
        </w:rPr>
        <w:t xml:space="preserve">This question was officially marked “Marks to All” (MTA) by the exam authority — i.e., every candidate was awarded full marks regardless of their answer, most likely because the problem as posed does not actually require (and did not intend to require) the thermal conductivity values given in the original table, or because of an ambiguity in whether identical h should be assumed for both balls. We report our independently derived value (d₁/d₂ ≈ 1.047) using the standard lumped-capacitance method, alongside the official MTA status.</w:t>
      </w:r>
    </w:p>
    <w:p>
      <w:pPr>
        <w:pBdr>
          <w:bottom w:val="single" w:color="999999" w:sz="6" w:space="1"/>
        </w:pBdr>
        <w:spacing w:after="200" w:before="100"/>
      </w:pPr>
    </w:p>
    <w:p>
      <w:r>
        <w:br w:type="page"/>
      </w:r>
    </w:p>
    <w:p>
      <w:pPr>
        <w:pStyle w:val="Heading1"/>
        <w:spacing w:after="200"/>
      </w:pPr>
      <w:r>
        <w:rPr>
          <w:b/>
          <w:bCs/>
          <w:color w:val="1F4E79"/>
          <w:sz w:val="30"/>
          <w:szCs w:val="30"/>
        </w:rPr>
        <w:t xml:space="preserve">Appendix A — Consolidated Answer Table</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900"/>
        <w:gridCol w:w="800"/>
        <w:gridCol w:w="2160"/>
      </w:tblGrid>
      <w:tr>
        <w:trPr>
          <w:tblHeader/>
        </w:trPr>
        <w:tc>
          <w:tcPr>
            <w:tcW w:type="dxa" w:w="700"/>
            <w:shd w:fill="1F4E79" w:val="clear"/>
            <w:vAlign w:val="center"/>
          </w:tcPr>
          <w:p>
            <w:pPr>
              <w:jc w:val="center"/>
            </w:pPr>
            <w:r>
              <w:rPr>
                <w:b/>
                <w:bCs/>
                <w:color w:val="FFFFFF"/>
                <w:sz w:val="18"/>
                <w:szCs w:val="18"/>
              </w:rPr>
              <w:t xml:space="preserve">Q. No.</w:t>
            </w:r>
          </w:p>
        </w:tc>
        <w:tc>
          <w:tcPr>
            <w:tcW w:type="dxa" w:w="2600"/>
            <w:shd w:fill="1F4E79" w:val="clear"/>
            <w:vAlign w:val="center"/>
          </w:tcPr>
          <w:p>
            <w:pPr>
              <w:jc w:val="center"/>
            </w:pPr>
            <w:r>
              <w:rPr>
                <w:b/>
                <w:bCs/>
                <w:color w:val="FFFFFF"/>
                <w:sz w:val="18"/>
                <w:szCs w:val="18"/>
              </w:rPr>
              <w:t xml:space="preserve">Section</w:t>
            </w:r>
          </w:p>
        </w:tc>
        <w:tc>
          <w:tcPr>
            <w:tcW w:type="dxa" w:w="3600"/>
            <w:shd w:fill="1F4E79" w:val="clear"/>
            <w:vAlign w:val="center"/>
          </w:tcPr>
          <w:p>
            <w:pPr>
              <w:jc w:val="center"/>
            </w:pPr>
            <w:r>
              <w:rPr>
                <w:b/>
                <w:bCs/>
                <w:color w:val="FFFFFF"/>
                <w:sz w:val="18"/>
                <w:szCs w:val="18"/>
              </w:rPr>
              <w:t xml:space="preserve">Topic (short)</w:t>
            </w:r>
          </w:p>
        </w:tc>
        <w:tc>
          <w:tcPr>
            <w:tcW w:type="dxa" w:w="900"/>
            <w:shd w:fill="1F4E79" w:val="clear"/>
            <w:vAlign w:val="center"/>
          </w:tcPr>
          <w:p>
            <w:pPr>
              <w:jc w:val="center"/>
            </w:pPr>
            <w:r>
              <w:rPr>
                <w:b/>
                <w:bCs/>
                <w:color w:val="FFFFFF"/>
                <w:sz w:val="18"/>
                <w:szCs w:val="18"/>
              </w:rPr>
              <w:t xml:space="preserve">Type</w:t>
            </w:r>
          </w:p>
        </w:tc>
        <w:tc>
          <w:tcPr>
            <w:tcW w:type="dxa" w:w="800"/>
            <w:shd w:fill="1F4E79" w:val="clear"/>
            <w:vAlign w:val="center"/>
          </w:tcPr>
          <w:p>
            <w:pPr>
              <w:jc w:val="center"/>
            </w:pPr>
            <w:r>
              <w:rPr>
                <w:b/>
                <w:bCs/>
                <w:color w:val="FFFFFF"/>
                <w:sz w:val="18"/>
                <w:szCs w:val="18"/>
              </w:rPr>
              <w:t xml:space="preserve">Marks</w:t>
            </w:r>
          </w:p>
        </w:tc>
        <w:tc>
          <w:tcPr>
            <w:tcW w:type="dxa" w:w="2160"/>
            <w:shd w:fill="1F4E79" w:val="clear"/>
            <w:vAlign w:val="center"/>
          </w:tcPr>
          <w:p>
            <w:pPr>
              <w:jc w:val="center"/>
            </w:pPr>
            <w:r>
              <w:rPr>
                <w:b/>
                <w:bCs/>
                <w:color w:val="FFFFFF"/>
                <w:sz w:val="18"/>
                <w:szCs w:val="18"/>
              </w:rPr>
              <w:t xml:space="preserve">Official Key</w:t>
            </w:r>
          </w:p>
        </w:tc>
      </w:tr>
      <w:tr>
        <w:tc>
          <w:tcPr>
            <w:tcW w:type="dxa" w:w="700"/>
            <w:vAlign w:val="center"/>
          </w:tcPr>
          <w:p>
            <w:pPr>
              <w:jc w:val="left"/>
            </w:pPr>
            <w:r>
              <w:rPr>
                <w:b w:val="false"/>
                <w:bCs w:val="false"/>
                <w:color w:val="000000"/>
                <w:sz w:val="18"/>
                <w:szCs w:val="18"/>
              </w:rPr>
              <w:t xml:space="preserve">1</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Verbal Ability (standard GATE GA sub-area; GA syllabus no…</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2</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Verbal Ability (standard GATE GA sub-area; GA syllabus no…</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3</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Spatial Aptitude / Quantitative Aptitude – Geometry (stan…</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4</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Analytical Aptitude – Logical Reasoning (standard GATE GA…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5</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Spatial Aptitude (standard GATE GA sub-area; GA syllabus …</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6</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Analytical Aptitude – Logical Reasoning (standard GATE GA…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7</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Quantitative Aptitude – Ratio and Proportion (standard GA…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8</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Verbal Ability – Reading Comprehension (standard GATE GA …</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9</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Quantitative Aptitude – Algebra (standard GATE GA sub-are…</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10</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Spatial Aptitude – Geometry (standard GATE GA sub-area; 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11</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Linear Algebra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12</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Calculus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13</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Calculus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14</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Differential Equations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30</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Probability and Statistics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0.19 to 0.21</w:t>
            </w:r>
          </w:p>
        </w:tc>
      </w:tr>
      <w:tr>
        <w:tc>
          <w:tcPr>
            <w:tcW w:type="dxa" w:w="700"/>
            <w:vAlign w:val="center"/>
          </w:tcPr>
          <w:p>
            <w:pPr>
              <w:jc w:val="left"/>
            </w:pPr>
            <w:r>
              <w:rPr>
                <w:b w:val="false"/>
                <w:bCs w:val="false"/>
                <w:color w:val="000000"/>
                <w:sz w:val="18"/>
                <w:szCs w:val="18"/>
              </w:rPr>
              <w:t xml:space="preserve">36</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Linear Algebra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49</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Probability and Statistics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0.28 to 0.32</w:t>
            </w:r>
          </w:p>
        </w:tc>
      </w:tr>
      <w:tr>
        <w:tc>
          <w:tcPr>
            <w:tcW w:type="dxa" w:w="700"/>
            <w:vAlign w:val="center"/>
          </w:tcPr>
          <w:p>
            <w:pPr>
              <w:jc w:val="left"/>
            </w:pPr>
            <w:r>
              <w:rPr>
                <w:b w:val="false"/>
                <w:bCs w:val="false"/>
                <w:color w:val="000000"/>
                <w:sz w:val="18"/>
                <w:szCs w:val="18"/>
              </w:rPr>
              <w:t xml:space="preserve">50</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Numerical Methods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1.264 to 1.265</w:t>
            </w:r>
          </w:p>
        </w:tc>
      </w:tr>
      <w:tr>
        <w:tc>
          <w:tcPr>
            <w:tcW w:type="dxa" w:w="700"/>
            <w:vAlign w:val="center"/>
          </w:tcPr>
          <w:p>
            <w:pPr>
              <w:jc w:val="left"/>
            </w:pPr>
            <w:r>
              <w:rPr>
                <w:b w:val="false"/>
                <w:bCs w:val="false"/>
                <w:color w:val="000000"/>
                <w:sz w:val="18"/>
                <w:szCs w:val="18"/>
              </w:rPr>
              <w:t xml:space="preserve">15</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17</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29</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Machine Design</w:t>
            </w:r>
          </w:p>
        </w:tc>
        <w:tc>
          <w:tcPr>
            <w:tcW w:type="dxa" w:w="900"/>
            <w:vAlign w:val="center"/>
          </w:tcPr>
          <w:p>
            <w:pPr>
              <w:jc w:val="center"/>
            </w:pPr>
            <w:r>
              <w:rPr>
                <w:b w:val="false"/>
                <w:bCs w:val="false"/>
                <w:color w:val="000000"/>
                <w:sz w:val="18"/>
                <w:szCs w:val="18"/>
              </w:rPr>
              <w:t xml:space="preserve">MSQ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B,D</w:t>
            </w:r>
          </w:p>
        </w:tc>
      </w:tr>
      <w:tr>
        <w:tc>
          <w:tcPr>
            <w:tcW w:type="dxa" w:w="700"/>
            <w:vAlign w:val="center"/>
          </w:tcPr>
          <w:p>
            <w:pPr>
              <w:jc w:val="left"/>
            </w:pPr>
            <w:r>
              <w:rPr>
                <w:b w:val="false"/>
                <w:bCs w:val="false"/>
                <w:color w:val="000000"/>
                <w:sz w:val="18"/>
                <w:szCs w:val="18"/>
              </w:rPr>
              <w:t xml:space="preserve">31</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15.80 to 16.00</w:t>
            </w:r>
          </w:p>
        </w:tc>
      </w:tr>
      <w:tr>
        <w:tc>
          <w:tcPr>
            <w:tcW w:type="dxa" w:w="700"/>
            <w:vAlign w:val="center"/>
          </w:tcPr>
          <w:p>
            <w:pPr>
              <w:jc w:val="left"/>
            </w:pPr>
            <w:r>
              <w:rPr>
                <w:b w:val="false"/>
                <w:bCs w:val="false"/>
                <w:color w:val="000000"/>
                <w:sz w:val="18"/>
                <w:szCs w:val="18"/>
              </w:rPr>
              <w:t xml:space="preserve">37</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Machine Design</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38</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39</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40</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51</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2.70 to 2.85</w:t>
            </w:r>
          </w:p>
        </w:tc>
      </w:tr>
      <w:tr>
        <w:tc>
          <w:tcPr>
            <w:tcW w:type="dxa" w:w="700"/>
            <w:vAlign w:val="center"/>
          </w:tcPr>
          <w:p>
            <w:pPr>
              <w:jc w:val="left"/>
            </w:pPr>
            <w:r>
              <w:rPr>
                <w:b w:val="false"/>
                <w:bCs w:val="false"/>
                <w:color w:val="000000"/>
                <w:sz w:val="18"/>
                <w:szCs w:val="18"/>
              </w:rPr>
              <w:t xml:space="preserve">16</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Farm Power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18</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Farm Power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19</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52</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1.15 to 1.20</w:t>
            </w:r>
          </w:p>
        </w:tc>
      </w:tr>
      <w:tr>
        <w:tc>
          <w:tcPr>
            <w:tcW w:type="dxa" w:w="700"/>
            <w:vAlign w:val="center"/>
          </w:tcPr>
          <w:p>
            <w:pPr>
              <w:jc w:val="left"/>
            </w:pPr>
            <w:r>
              <w:rPr>
                <w:b w:val="false"/>
                <w:bCs w:val="false"/>
                <w:color w:val="000000"/>
                <w:sz w:val="18"/>
                <w:szCs w:val="18"/>
              </w:rPr>
              <w:t xml:space="preserve">53</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Sources of Power</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3.15 to 3.25 (magnitude of a decrease) — official range also lists an alternate 0.3 to 0.3</w:t>
            </w:r>
          </w:p>
        </w:tc>
      </w:tr>
      <w:tr>
        <w:tc>
          <w:tcPr>
            <w:tcW w:type="dxa" w:w="700"/>
            <w:vAlign w:val="center"/>
          </w:tcPr>
          <w:p>
            <w:pPr>
              <w:jc w:val="left"/>
            </w:pPr>
            <w:r>
              <w:rPr>
                <w:b w:val="false"/>
                <w:bCs w:val="false"/>
                <w:color w:val="000000"/>
                <w:sz w:val="18"/>
                <w:szCs w:val="18"/>
              </w:rPr>
              <w:t xml:space="preserve">54</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Sources of Power</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0.885 to 0.895</w:t>
            </w:r>
          </w:p>
        </w:tc>
      </w:tr>
      <w:tr>
        <w:tc>
          <w:tcPr>
            <w:tcW w:type="dxa" w:w="700"/>
            <w:vAlign w:val="center"/>
          </w:tcPr>
          <w:p>
            <w:pPr>
              <w:jc w:val="left"/>
            </w:pPr>
            <w:r>
              <w:rPr>
                <w:b w:val="false"/>
                <w:bCs w:val="false"/>
                <w:color w:val="000000"/>
                <w:sz w:val="18"/>
                <w:szCs w:val="18"/>
              </w:rPr>
              <w:t xml:space="preserve">55</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26.75 to 26.90</w:t>
            </w:r>
          </w:p>
        </w:tc>
      </w:tr>
      <w:tr>
        <w:tc>
          <w:tcPr>
            <w:tcW w:type="dxa" w:w="700"/>
            <w:vAlign w:val="center"/>
          </w:tcPr>
          <w:p>
            <w:pPr>
              <w:jc w:val="left"/>
            </w:pPr>
            <w:r>
              <w:rPr>
                <w:b w:val="false"/>
                <w:bCs w:val="false"/>
                <w:color w:val="000000"/>
                <w:sz w:val="18"/>
                <w:szCs w:val="18"/>
              </w:rPr>
              <w:t xml:space="preserve">56</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0.43 to 0.46</w:t>
            </w:r>
          </w:p>
        </w:tc>
      </w:tr>
      <w:tr>
        <w:tc>
          <w:tcPr>
            <w:tcW w:type="dxa" w:w="700"/>
            <w:vAlign w:val="center"/>
          </w:tcPr>
          <w:p>
            <w:pPr>
              <w:jc w:val="left"/>
            </w:pPr>
            <w:r>
              <w:rPr>
                <w:b w:val="false"/>
                <w:bCs w:val="false"/>
                <w:color w:val="000000"/>
                <w:sz w:val="18"/>
                <w:szCs w:val="18"/>
              </w:rPr>
              <w:t xml:space="preserve">20</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Soil Mechanics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23</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Surveying and Leveling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24</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Hydrology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25</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Hydrology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32</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Soil and Water Erosion</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0.66 to 0.69</w:t>
            </w:r>
          </w:p>
        </w:tc>
      </w:tr>
      <w:tr>
        <w:tc>
          <w:tcPr>
            <w:tcW w:type="dxa" w:w="700"/>
            <w:vAlign w:val="center"/>
          </w:tcPr>
          <w:p>
            <w:pPr>
              <w:jc w:val="left"/>
            </w:pPr>
            <w:r>
              <w:rPr>
                <w:b w:val="false"/>
                <w:bCs w:val="false"/>
                <w:color w:val="000000"/>
                <w:sz w:val="18"/>
                <w:szCs w:val="18"/>
              </w:rPr>
              <w:t xml:space="preserve">41</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Hydrology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43</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Hydrology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57</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Fluid Mechanics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3.30 to 3.40</w:t>
            </w:r>
          </w:p>
        </w:tc>
      </w:tr>
      <w:tr>
        <w:tc>
          <w:tcPr>
            <w:tcW w:type="dxa" w:w="700"/>
            <w:vAlign w:val="center"/>
          </w:tcPr>
          <w:p>
            <w:pPr>
              <w:jc w:val="left"/>
            </w:pPr>
            <w:r>
              <w:rPr>
                <w:b w:val="false"/>
                <w:bCs w:val="false"/>
                <w:color w:val="000000"/>
                <w:sz w:val="18"/>
                <w:szCs w:val="18"/>
              </w:rPr>
              <w:t xml:space="preserve">58</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Soil Mechanics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0.030 to 0.032</w:t>
            </w:r>
          </w:p>
        </w:tc>
      </w:tr>
      <w:tr>
        <w:tc>
          <w:tcPr>
            <w:tcW w:type="dxa" w:w="700"/>
            <w:vAlign w:val="center"/>
          </w:tcPr>
          <w:p>
            <w:pPr>
              <w:jc w:val="left"/>
            </w:pPr>
            <w:r>
              <w:rPr>
                <w:b w:val="false"/>
                <w:bCs w:val="false"/>
                <w:color w:val="000000"/>
                <w:sz w:val="18"/>
                <w:szCs w:val="18"/>
              </w:rPr>
              <w:t xml:space="preserve">60</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Soil and Water Erosion</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4.69 to 4.80</w:t>
            </w:r>
          </w:p>
        </w:tc>
      </w:tr>
      <w:tr>
        <w:tc>
          <w:tcPr>
            <w:tcW w:type="dxa" w:w="700"/>
            <w:vAlign w:val="center"/>
          </w:tcPr>
          <w:p>
            <w:pPr>
              <w:jc w:val="left"/>
            </w:pPr>
            <w:r>
              <w:rPr>
                <w:b w:val="false"/>
                <w:bCs w:val="false"/>
                <w:color w:val="000000"/>
                <w:sz w:val="18"/>
                <w:szCs w:val="18"/>
              </w:rPr>
              <w:t xml:space="preserve">63</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Fluid Mechanics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4.902 to 4.908</w:t>
            </w:r>
          </w:p>
        </w:tc>
      </w:tr>
      <w:tr>
        <w:tc>
          <w:tcPr>
            <w:tcW w:type="dxa" w:w="700"/>
            <w:vAlign w:val="center"/>
          </w:tcPr>
          <w:p>
            <w:pPr>
              <w:jc w:val="left"/>
            </w:pPr>
            <w:r>
              <w:rPr>
                <w:b w:val="false"/>
                <w:bCs w:val="false"/>
                <w:color w:val="000000"/>
                <w:sz w:val="18"/>
                <w:szCs w:val="18"/>
              </w:rPr>
              <w:t xml:space="preserve">21</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Irrigation Water Conveyance and Application Methods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22</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Irrigation Water Conveyance and Application Methods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42</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Soil-Water-Plant Relationship</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59</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Agricultural Drainage</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19.50 to 19.55</w:t>
            </w:r>
          </w:p>
        </w:tc>
      </w:tr>
      <w:tr>
        <w:tc>
          <w:tcPr>
            <w:tcW w:type="dxa" w:w="700"/>
            <w:vAlign w:val="center"/>
          </w:tcPr>
          <w:p>
            <w:pPr>
              <w:jc w:val="left"/>
            </w:pPr>
            <w:r>
              <w:rPr>
                <w:b w:val="false"/>
                <w:bCs w:val="false"/>
                <w:color w:val="000000"/>
                <w:sz w:val="18"/>
                <w:szCs w:val="18"/>
              </w:rPr>
              <w:t xml:space="preserve">61</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Wells and Pumps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3.90 to 4.00</w:t>
            </w:r>
          </w:p>
        </w:tc>
      </w:tr>
      <w:tr>
        <w:tc>
          <w:tcPr>
            <w:tcW w:type="dxa" w:w="700"/>
            <w:vAlign w:val="center"/>
          </w:tcPr>
          <w:p>
            <w:pPr>
              <w:jc w:val="left"/>
            </w:pPr>
            <w:r>
              <w:rPr>
                <w:b w:val="false"/>
                <w:bCs w:val="false"/>
                <w:color w:val="000000"/>
                <w:sz w:val="18"/>
                <w:szCs w:val="18"/>
              </w:rPr>
              <w:t xml:space="preserve">62</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Groundwater Hydrology</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8.6 to 8.8</w:t>
            </w:r>
          </w:p>
        </w:tc>
      </w:tr>
      <w:tr>
        <w:tc>
          <w:tcPr>
            <w:tcW w:type="dxa" w:w="700"/>
            <w:vAlign w:val="center"/>
          </w:tcPr>
          <w:p>
            <w:pPr>
              <w:jc w:val="left"/>
            </w:pPr>
            <w:r>
              <w:rPr>
                <w:b w:val="false"/>
                <w:bCs w:val="false"/>
                <w:color w:val="000000"/>
                <w:sz w:val="18"/>
                <w:szCs w:val="18"/>
              </w:rPr>
              <w:t xml:space="preserve">33</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Evaporation and Drying</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0.290 to 0.296</w:t>
            </w:r>
          </w:p>
        </w:tc>
      </w:tr>
      <w:tr>
        <w:tc>
          <w:tcPr>
            <w:tcW w:type="dxa" w:w="700"/>
            <w:vAlign w:val="center"/>
          </w:tcPr>
          <w:p>
            <w:pPr>
              <w:jc w:val="left"/>
            </w:pPr>
            <w:r>
              <w:rPr>
                <w:b w:val="false"/>
                <w:bCs w:val="false"/>
                <w:color w:val="000000"/>
                <w:sz w:val="18"/>
                <w:szCs w:val="18"/>
              </w:rPr>
              <w:t xml:space="preserve">34</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Size Reduction and Material Handling</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2.610 to 2.620</w:t>
            </w:r>
          </w:p>
        </w:tc>
      </w:tr>
      <w:tr>
        <w:tc>
          <w:tcPr>
            <w:tcW w:type="dxa" w:w="700"/>
            <w:vAlign w:val="center"/>
          </w:tcPr>
          <w:p>
            <w:pPr>
              <w:jc w:val="left"/>
            </w:pPr>
            <w:r>
              <w:rPr>
                <w:b w:val="false"/>
                <w:bCs w:val="false"/>
                <w:color w:val="000000"/>
                <w:sz w:val="18"/>
                <w:szCs w:val="18"/>
              </w:rPr>
              <w:t xml:space="preserve">44</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Size Reduction and Material Handling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45</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Storage Systems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47</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Evaporation and Drying</w:t>
            </w:r>
          </w:p>
        </w:tc>
        <w:tc>
          <w:tcPr>
            <w:tcW w:type="dxa" w:w="900"/>
            <w:vAlign w:val="center"/>
          </w:tcPr>
          <w:p>
            <w:pPr>
              <w:jc w:val="center"/>
            </w:pPr>
            <w:r>
              <w:rPr>
                <w:b w:val="false"/>
                <w:bCs w:val="false"/>
                <w:color w:val="000000"/>
                <w:sz w:val="18"/>
                <w:szCs w:val="18"/>
              </w:rPr>
              <w:t xml:space="preserve">MSQ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 D</w:t>
            </w:r>
          </w:p>
        </w:tc>
      </w:tr>
      <w:tr>
        <w:tc>
          <w:tcPr>
            <w:tcW w:type="dxa" w:w="700"/>
            <w:vAlign w:val="center"/>
          </w:tcPr>
          <w:p>
            <w:pPr>
              <w:jc w:val="left"/>
            </w:pPr>
            <w:r>
              <w:rPr>
                <w:b w:val="false"/>
                <w:bCs w:val="false"/>
                <w:color w:val="000000"/>
                <w:sz w:val="18"/>
                <w:szCs w:val="18"/>
              </w:rPr>
              <w:t xml:space="preserve">26</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Preservation of Food</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27</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Unit operations in Dairy and Food engineering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28</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35</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Unit operations in Dairy and Food engineering</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215.850 to 215.900</w:t>
            </w:r>
          </w:p>
        </w:tc>
      </w:tr>
      <w:tr>
        <w:tc>
          <w:tcPr>
            <w:tcW w:type="dxa" w:w="700"/>
            <w:vAlign w:val="center"/>
          </w:tcPr>
          <w:p>
            <w:pPr>
              <w:jc w:val="left"/>
            </w:pPr>
            <w:r>
              <w:rPr>
                <w:b w:val="false"/>
                <w:bCs w:val="false"/>
                <w:color w:val="000000"/>
                <w:sz w:val="18"/>
                <w:szCs w:val="18"/>
              </w:rPr>
              <w:t xml:space="preserve">46</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Unit operations in Dairy and Food engineering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48</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MSQ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A,C</w:t>
            </w:r>
          </w:p>
        </w:tc>
      </w:tr>
      <w:tr>
        <w:tc>
          <w:tcPr>
            <w:tcW w:type="dxa" w:w="700"/>
            <w:vAlign w:val="center"/>
          </w:tcPr>
          <w:p>
            <w:pPr>
              <w:jc w:val="left"/>
            </w:pPr>
            <w:r>
              <w:rPr>
                <w:b w:val="false"/>
                <w:bCs w:val="false"/>
                <w:color w:val="000000"/>
                <w:sz w:val="18"/>
                <w:szCs w:val="18"/>
              </w:rPr>
              <w:t xml:space="preserve">64</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16.40 to 16.60</w:t>
            </w:r>
          </w:p>
        </w:tc>
      </w:tr>
      <w:tr>
        <w:tc>
          <w:tcPr>
            <w:tcW w:type="dxa" w:w="700"/>
            <w:vAlign w:val="center"/>
          </w:tcPr>
          <w:p>
            <w:pPr>
              <w:jc w:val="left"/>
            </w:pPr>
            <w:r>
              <w:rPr>
                <w:b w:val="false"/>
                <w:bCs w:val="false"/>
                <w:color w:val="000000"/>
                <w:sz w:val="18"/>
                <w:szCs w:val="18"/>
              </w:rPr>
              <w:t xml:space="preserve">65</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MTA (Marks awarded To All — question was set aside by the exam authority)</w:t>
            </w:r>
          </w:p>
        </w:tc>
      </w:tr>
    </w:tbl>
    <w:p>
      <w:r>
        <w:br w:type="page"/>
      </w:r>
    </w:p>
    <w:p>
      <w:pPr>
        <w:pStyle w:val="Heading1"/>
        <w:spacing w:after="200"/>
      </w:pPr>
      <w:r>
        <w:rPr>
          <w:b/>
          <w:bCs/>
          <w:color w:val="1F4E79"/>
          <w:sz w:val="30"/>
          <w:szCs w:val="30"/>
        </w:rPr>
        <w:t xml:space="preserve">Appendix B — Section-wise Weightage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1600"/>
        <w:gridCol w:w="1960"/>
      </w:tblGrid>
      <w:tr>
        <w:trPr>
          <w:tblHeader/>
        </w:trPr>
        <w:tc>
          <w:tcPr>
            <w:tcW w:type="dxa" w:w="4600"/>
            <w:shd w:fill="1F4E79" w:val="clear"/>
            <w:vAlign w:val="center"/>
          </w:tcPr>
          <w:p>
            <w:pPr>
              <w:jc w:val="center"/>
            </w:pPr>
            <w:r>
              <w:rPr>
                <w:b/>
                <w:bCs/>
                <w:color w:val="FFFFFF"/>
                <w:sz w:val="18"/>
                <w:szCs w:val="18"/>
              </w:rPr>
              <w:t xml:space="preserve">Section</w:t>
            </w:r>
          </w:p>
        </w:tc>
        <w:tc>
          <w:tcPr>
            <w:tcW w:type="dxa" w:w="2000"/>
            <w:shd w:fill="1F4E79" w:val="clear"/>
            <w:vAlign w:val="center"/>
          </w:tcPr>
          <w:p>
            <w:pPr>
              <w:jc w:val="center"/>
            </w:pPr>
            <w:r>
              <w:rPr>
                <w:b/>
                <w:bCs/>
                <w:color w:val="FFFFFF"/>
                <w:sz w:val="18"/>
                <w:szCs w:val="18"/>
              </w:rPr>
              <w:t xml:space="preserve">No. of Questions</w:t>
            </w:r>
          </w:p>
        </w:tc>
        <w:tc>
          <w:tcPr>
            <w:tcW w:type="dxa" w:w="1600"/>
            <w:shd w:fill="1F4E79" w:val="clear"/>
            <w:vAlign w:val="center"/>
          </w:tcPr>
          <w:p>
            <w:pPr>
              <w:jc w:val="center"/>
            </w:pPr>
            <w:r>
              <w:rPr>
                <w:b/>
                <w:bCs/>
                <w:color w:val="FFFFFF"/>
                <w:sz w:val="18"/>
                <w:szCs w:val="18"/>
              </w:rPr>
              <w:t xml:space="preserve">Marks</w:t>
            </w:r>
          </w:p>
        </w:tc>
        <w:tc>
          <w:tcPr>
            <w:tcW w:type="dxa" w:w="1960"/>
            <w:shd w:fill="1F4E79" w:val="clear"/>
            <w:vAlign w:val="center"/>
          </w:tcPr>
          <w:p>
            <w:pPr>
              <w:jc w:val="center"/>
            </w:pPr>
            <w:r>
              <w:rPr>
                <w:b/>
                <w:bCs/>
                <w:color w:val="FFFFFF"/>
                <w:sz w:val="18"/>
                <w:szCs w:val="18"/>
              </w:rPr>
              <w:t xml:space="preserve">% of Paper</w:t>
            </w:r>
          </w:p>
        </w:tc>
      </w:tr>
      <w:tr>
        <w:tc>
          <w:tcPr>
            <w:tcW w:type="dxa" w:w="4600"/>
            <w:vAlign w:val="center"/>
          </w:tcPr>
          <w:p>
            <w:pPr>
              <w:jc w:val="left"/>
            </w:pPr>
            <w:r>
              <w:rPr>
                <w:b w:val="false"/>
                <w:bCs w:val="false"/>
                <w:color w:val="000000"/>
                <w:sz w:val="18"/>
                <w:szCs w:val="18"/>
              </w:rPr>
              <w:t xml:space="preserve">General Aptitude</w:t>
            </w:r>
          </w:p>
        </w:tc>
        <w:tc>
          <w:tcPr>
            <w:tcW w:type="dxa" w:w="2000"/>
            <w:vAlign w:val="center"/>
          </w:tcPr>
          <w:p>
            <w:pPr>
              <w:jc w:val="center"/>
            </w:pPr>
            <w:r>
              <w:rPr>
                <w:b w:val="false"/>
                <w:bCs w:val="false"/>
                <w:color w:val="000000"/>
                <w:sz w:val="18"/>
                <w:szCs w:val="18"/>
              </w:rPr>
              <w:t xml:space="preserve">10</w:t>
            </w:r>
          </w:p>
        </w:tc>
        <w:tc>
          <w:tcPr>
            <w:tcW w:type="dxa" w:w="1600"/>
            <w:vAlign w:val="center"/>
          </w:tcPr>
          <w:p>
            <w:pPr>
              <w:jc w:val="center"/>
            </w:pPr>
            <w:r>
              <w:rPr>
                <w:b w:val="false"/>
                <w:bCs w:val="false"/>
                <w:color w:val="000000"/>
                <w:sz w:val="18"/>
                <w:szCs w:val="18"/>
              </w:rPr>
              <w:t xml:space="preserve">15</w:t>
            </w:r>
          </w:p>
        </w:tc>
        <w:tc>
          <w:tcPr>
            <w:tcW w:type="dxa" w:w="1960"/>
            <w:vAlign w:val="center"/>
          </w:tcPr>
          <w:p>
            <w:pPr>
              <w:jc w:val="center"/>
            </w:pPr>
            <w:r>
              <w:rPr>
                <w:b w:val="false"/>
                <w:bCs w:val="false"/>
                <w:color w:val="000000"/>
                <w:sz w:val="18"/>
                <w:szCs w:val="18"/>
              </w:rPr>
              <w:t xml:space="preserve">15.0%</w:t>
            </w:r>
          </w:p>
        </w:tc>
      </w:tr>
      <w:tr>
        <w:tc>
          <w:tcPr>
            <w:tcW w:type="dxa" w:w="4600"/>
            <w:vAlign w:val="center"/>
          </w:tcPr>
          <w:p>
            <w:pPr>
              <w:jc w:val="left"/>
            </w:pPr>
            <w:r>
              <w:rPr>
                <w:b w:val="false"/>
                <w:bCs w:val="false"/>
                <w:color w:val="000000"/>
                <w:sz w:val="18"/>
                <w:szCs w:val="18"/>
              </w:rPr>
              <w:t xml:space="preserve">Section 1 — Engineering Mathematics</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11</w:t>
            </w:r>
          </w:p>
        </w:tc>
        <w:tc>
          <w:tcPr>
            <w:tcW w:type="dxa" w:w="1960"/>
            <w:vAlign w:val="center"/>
          </w:tcPr>
          <w:p>
            <w:pPr>
              <w:jc w:val="center"/>
            </w:pPr>
            <w:r>
              <w:rPr>
                <w:b w:val="false"/>
                <w:bCs w:val="false"/>
                <w:color w:val="000000"/>
                <w:sz w:val="18"/>
                <w:szCs w:val="18"/>
              </w:rPr>
              <w:t xml:space="preserve">11.0%</w:t>
            </w:r>
          </w:p>
        </w:tc>
      </w:tr>
      <w:tr>
        <w:tc>
          <w:tcPr>
            <w:tcW w:type="dxa" w:w="4600"/>
            <w:vAlign w:val="center"/>
          </w:tcPr>
          <w:p>
            <w:pPr>
              <w:jc w:val="left"/>
            </w:pPr>
            <w:r>
              <w:rPr>
                <w:b w:val="false"/>
                <w:bCs w:val="false"/>
                <w:color w:val="000000"/>
                <w:sz w:val="18"/>
                <w:szCs w:val="18"/>
              </w:rPr>
              <w:t xml:space="preserve">Section 2 — Farm Machinery</w:t>
            </w:r>
          </w:p>
        </w:tc>
        <w:tc>
          <w:tcPr>
            <w:tcW w:type="dxa" w:w="2000"/>
            <w:vAlign w:val="center"/>
          </w:tcPr>
          <w:p>
            <w:pPr>
              <w:jc w:val="center"/>
            </w:pPr>
            <w:r>
              <w:rPr>
                <w:b w:val="false"/>
                <w:bCs w:val="false"/>
                <w:color w:val="000000"/>
                <w:sz w:val="18"/>
                <w:szCs w:val="18"/>
              </w:rPr>
              <w:t xml:space="preserve">9</w:t>
            </w:r>
          </w:p>
        </w:tc>
        <w:tc>
          <w:tcPr>
            <w:tcW w:type="dxa" w:w="1600"/>
            <w:vAlign w:val="center"/>
          </w:tcPr>
          <w:p>
            <w:pPr>
              <w:jc w:val="center"/>
            </w:pPr>
            <w:r>
              <w:rPr>
                <w:b w:val="false"/>
                <w:bCs w:val="false"/>
                <w:color w:val="000000"/>
                <w:sz w:val="18"/>
                <w:szCs w:val="18"/>
              </w:rPr>
              <w:t xml:space="preserve">14</w:t>
            </w:r>
          </w:p>
        </w:tc>
        <w:tc>
          <w:tcPr>
            <w:tcW w:type="dxa" w:w="1960"/>
            <w:vAlign w:val="center"/>
          </w:tcPr>
          <w:p>
            <w:pPr>
              <w:jc w:val="center"/>
            </w:pPr>
            <w:r>
              <w:rPr>
                <w:b w:val="false"/>
                <w:bCs w:val="false"/>
                <w:color w:val="000000"/>
                <w:sz w:val="18"/>
                <w:szCs w:val="18"/>
              </w:rPr>
              <w:t xml:space="preserve">14.0%</w:t>
            </w:r>
          </w:p>
        </w:tc>
      </w:tr>
      <w:tr>
        <w:tc>
          <w:tcPr>
            <w:tcW w:type="dxa" w:w="4600"/>
            <w:vAlign w:val="center"/>
          </w:tcPr>
          <w:p>
            <w:pPr>
              <w:jc w:val="left"/>
            </w:pPr>
            <w:r>
              <w:rPr>
                <w:b w:val="false"/>
                <w:bCs w:val="false"/>
                <w:color w:val="000000"/>
                <w:sz w:val="18"/>
                <w:szCs w:val="18"/>
              </w:rPr>
              <w:t xml:space="preserve">Section 3 — Farm Power</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13</w:t>
            </w:r>
          </w:p>
        </w:tc>
        <w:tc>
          <w:tcPr>
            <w:tcW w:type="dxa" w:w="1960"/>
            <w:vAlign w:val="center"/>
          </w:tcPr>
          <w:p>
            <w:pPr>
              <w:jc w:val="center"/>
            </w:pPr>
            <w:r>
              <w:rPr>
                <w:b w:val="false"/>
                <w:bCs w:val="false"/>
                <w:color w:val="000000"/>
                <w:sz w:val="18"/>
                <w:szCs w:val="18"/>
              </w:rPr>
              <w:t xml:space="preserve">13.0%</w:t>
            </w:r>
          </w:p>
        </w:tc>
      </w:tr>
      <w:tr>
        <w:tc>
          <w:tcPr>
            <w:tcW w:type="dxa" w:w="4600"/>
            <w:vAlign w:val="center"/>
          </w:tcPr>
          <w:p>
            <w:pPr>
              <w:jc w:val="left"/>
            </w:pPr>
            <w:r>
              <w:rPr>
                <w:b w:val="false"/>
                <w:bCs w:val="false"/>
                <w:color w:val="000000"/>
                <w:sz w:val="18"/>
                <w:szCs w:val="18"/>
              </w:rPr>
              <w:t xml:space="preserve">Section 4 — Soil and Water Conservation Engineering</w:t>
            </w:r>
          </w:p>
        </w:tc>
        <w:tc>
          <w:tcPr>
            <w:tcW w:type="dxa" w:w="2000"/>
            <w:vAlign w:val="center"/>
          </w:tcPr>
          <w:p>
            <w:pPr>
              <w:jc w:val="center"/>
            </w:pPr>
            <w:r>
              <w:rPr>
                <w:b w:val="false"/>
                <w:bCs w:val="false"/>
                <w:color w:val="000000"/>
                <w:sz w:val="18"/>
                <w:szCs w:val="18"/>
              </w:rPr>
              <w:t xml:space="preserve">11</w:t>
            </w:r>
          </w:p>
        </w:tc>
        <w:tc>
          <w:tcPr>
            <w:tcW w:type="dxa" w:w="1600"/>
            <w:vAlign w:val="center"/>
          </w:tcPr>
          <w:p>
            <w:pPr>
              <w:jc w:val="center"/>
            </w:pPr>
            <w:r>
              <w:rPr>
                <w:b w:val="false"/>
                <w:bCs w:val="false"/>
                <w:color w:val="000000"/>
                <w:sz w:val="18"/>
                <w:szCs w:val="18"/>
              </w:rPr>
              <w:t xml:space="preserve">17</w:t>
            </w:r>
          </w:p>
        </w:tc>
        <w:tc>
          <w:tcPr>
            <w:tcW w:type="dxa" w:w="1960"/>
            <w:vAlign w:val="center"/>
          </w:tcPr>
          <w:p>
            <w:pPr>
              <w:jc w:val="center"/>
            </w:pPr>
            <w:r>
              <w:rPr>
                <w:b w:val="false"/>
                <w:bCs w:val="false"/>
                <w:color w:val="000000"/>
                <w:sz w:val="18"/>
                <w:szCs w:val="18"/>
              </w:rPr>
              <w:t xml:space="preserve">17.0%</w:t>
            </w:r>
          </w:p>
        </w:tc>
      </w:tr>
      <w:tr>
        <w:tc>
          <w:tcPr>
            <w:tcW w:type="dxa" w:w="4600"/>
            <w:vAlign w:val="center"/>
          </w:tcPr>
          <w:p>
            <w:pPr>
              <w:jc w:val="left"/>
            </w:pPr>
            <w:r>
              <w:rPr>
                <w:b w:val="false"/>
                <w:bCs w:val="false"/>
                <w:color w:val="000000"/>
                <w:sz w:val="18"/>
                <w:szCs w:val="18"/>
              </w:rPr>
              <w:t xml:space="preserve">Section 5 — Irrigation and Drainage Engineering</w:t>
            </w:r>
          </w:p>
        </w:tc>
        <w:tc>
          <w:tcPr>
            <w:tcW w:type="dxa" w:w="2000"/>
            <w:vAlign w:val="center"/>
          </w:tcPr>
          <w:p>
            <w:pPr>
              <w:jc w:val="center"/>
            </w:pPr>
            <w:r>
              <w:rPr>
                <w:b w:val="false"/>
                <w:bCs w:val="false"/>
                <w:color w:val="000000"/>
                <w:sz w:val="18"/>
                <w:szCs w:val="18"/>
              </w:rPr>
              <w:t xml:space="preserve">6</w:t>
            </w:r>
          </w:p>
        </w:tc>
        <w:tc>
          <w:tcPr>
            <w:tcW w:type="dxa" w:w="1600"/>
            <w:vAlign w:val="center"/>
          </w:tcPr>
          <w:p>
            <w:pPr>
              <w:jc w:val="center"/>
            </w:pPr>
            <w:r>
              <w:rPr>
                <w:b w:val="false"/>
                <w:bCs w:val="false"/>
                <w:color w:val="000000"/>
                <w:sz w:val="18"/>
                <w:szCs w:val="18"/>
              </w:rPr>
              <w:t xml:space="preserve">10</w:t>
            </w:r>
          </w:p>
        </w:tc>
        <w:tc>
          <w:tcPr>
            <w:tcW w:type="dxa" w:w="1960"/>
            <w:vAlign w:val="center"/>
          </w:tcPr>
          <w:p>
            <w:pPr>
              <w:jc w:val="center"/>
            </w:pPr>
            <w:r>
              <w:rPr>
                <w:b w:val="false"/>
                <w:bCs w:val="false"/>
                <w:color w:val="000000"/>
                <w:sz w:val="18"/>
                <w:szCs w:val="18"/>
              </w:rPr>
              <w:t xml:space="preserve">10.0%</w:t>
            </w:r>
          </w:p>
        </w:tc>
      </w:tr>
      <w:tr>
        <w:tc>
          <w:tcPr>
            <w:tcW w:type="dxa" w:w="4600"/>
            <w:vAlign w:val="center"/>
          </w:tcPr>
          <w:p>
            <w:pPr>
              <w:jc w:val="left"/>
            </w:pPr>
            <w:r>
              <w:rPr>
                <w:b w:val="false"/>
                <w:bCs w:val="false"/>
                <w:color w:val="000000"/>
                <w:sz w:val="18"/>
                <w:szCs w:val="18"/>
              </w:rPr>
              <w:t xml:space="preserve">Section 6 — Agricultural Process Engineering</w:t>
            </w:r>
          </w:p>
        </w:tc>
        <w:tc>
          <w:tcPr>
            <w:tcW w:type="dxa" w:w="2000"/>
            <w:vAlign w:val="center"/>
          </w:tcPr>
          <w:p>
            <w:pPr>
              <w:jc w:val="center"/>
            </w:pPr>
            <w:r>
              <w:rPr>
                <w:b w:val="false"/>
                <w:bCs w:val="false"/>
                <w:color w:val="000000"/>
                <w:sz w:val="18"/>
                <w:szCs w:val="18"/>
              </w:rPr>
              <w:t xml:space="preserve">5</w:t>
            </w:r>
          </w:p>
        </w:tc>
        <w:tc>
          <w:tcPr>
            <w:tcW w:type="dxa" w:w="1600"/>
            <w:vAlign w:val="center"/>
          </w:tcPr>
          <w:p>
            <w:pPr>
              <w:jc w:val="center"/>
            </w:pPr>
            <w:r>
              <w:rPr>
                <w:b w:val="false"/>
                <w:bCs w:val="false"/>
                <w:color w:val="000000"/>
                <w:sz w:val="18"/>
                <w:szCs w:val="18"/>
              </w:rPr>
              <w:t xml:space="preserve">8</w:t>
            </w:r>
          </w:p>
        </w:tc>
        <w:tc>
          <w:tcPr>
            <w:tcW w:type="dxa" w:w="1960"/>
            <w:vAlign w:val="center"/>
          </w:tcPr>
          <w:p>
            <w:pPr>
              <w:jc w:val="center"/>
            </w:pPr>
            <w:r>
              <w:rPr>
                <w:b w:val="false"/>
                <w:bCs w:val="false"/>
                <w:color w:val="000000"/>
                <w:sz w:val="18"/>
                <w:szCs w:val="18"/>
              </w:rPr>
              <w:t xml:space="preserve">8.0%</w:t>
            </w:r>
          </w:p>
        </w:tc>
      </w:tr>
      <w:tr>
        <w:tc>
          <w:tcPr>
            <w:tcW w:type="dxa" w:w="4600"/>
            <w:vAlign w:val="center"/>
          </w:tcPr>
          <w:p>
            <w:pPr>
              <w:jc w:val="left"/>
            </w:pPr>
            <w:r>
              <w:rPr>
                <w:b w:val="false"/>
                <w:bCs w:val="false"/>
                <w:color w:val="000000"/>
                <w:sz w:val="18"/>
                <w:szCs w:val="18"/>
              </w:rPr>
              <w:t xml:space="preserve">Section 7 — Dairy and Food Engineering</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12</w:t>
            </w:r>
          </w:p>
        </w:tc>
        <w:tc>
          <w:tcPr>
            <w:tcW w:type="dxa" w:w="1960"/>
            <w:vAlign w:val="center"/>
          </w:tcPr>
          <w:p>
            <w:pPr>
              <w:jc w:val="center"/>
            </w:pPr>
            <w:r>
              <w:rPr>
                <w:b w:val="false"/>
                <w:bCs w:val="false"/>
                <w:color w:val="000000"/>
                <w:sz w:val="18"/>
                <w:szCs w:val="18"/>
              </w:rPr>
              <w:t xml:space="preserve">12.0%</w:t>
            </w:r>
          </w:p>
        </w:tc>
      </w:tr>
      <w:tr>
        <w:tc>
          <w:tcPr>
            <w:tcW w:type="dxa" w:w="4600"/>
            <w:vAlign w:val="center"/>
          </w:tcPr>
          <w:p>
            <w:pPr>
              <w:jc w:val="left"/>
            </w:pPr>
            <w:r>
              <w:rPr>
                <w:b w:val="false"/>
                <w:bCs w:val="false"/>
                <w:color w:val="000000"/>
                <w:sz w:val="18"/>
                <w:szCs w:val="18"/>
              </w:rPr>
              <w:t xml:space="preserve">Total</w:t>
            </w:r>
          </w:p>
        </w:tc>
        <w:tc>
          <w:tcPr>
            <w:tcW w:type="dxa" w:w="2000"/>
            <w:vAlign w:val="center"/>
          </w:tcPr>
          <w:p>
            <w:pPr>
              <w:jc w:val="center"/>
            </w:pPr>
            <w:r>
              <w:rPr>
                <w:b w:val="false"/>
                <w:bCs w:val="false"/>
                <w:color w:val="000000"/>
                <w:sz w:val="18"/>
                <w:szCs w:val="18"/>
              </w:rPr>
              <w:t xml:space="preserve">65</w:t>
            </w:r>
          </w:p>
        </w:tc>
        <w:tc>
          <w:tcPr>
            <w:tcW w:type="dxa" w:w="1600"/>
            <w:vAlign w:val="center"/>
          </w:tcPr>
          <w:p>
            <w:pPr>
              <w:jc w:val="center"/>
            </w:pPr>
            <w:r>
              <w:rPr>
                <w:b w:val="false"/>
                <w:bCs w:val="false"/>
                <w:color w:val="000000"/>
                <w:sz w:val="18"/>
                <w:szCs w:val="18"/>
              </w:rPr>
              <w:t xml:space="preserve">100</w:t>
            </w:r>
          </w:p>
        </w:tc>
        <w:tc>
          <w:tcPr>
            <w:tcW w:type="dxa" w:w="1960"/>
            <w:vAlign w:val="center"/>
          </w:tcPr>
          <w:p>
            <w:pPr>
              <w:jc w:val="center"/>
            </w:pPr>
            <w:r>
              <w:rPr>
                <w:b w:val="false"/>
                <w:bCs w:val="false"/>
                <w:color w:val="000000"/>
                <w:sz w:val="18"/>
                <w:szCs w:val="18"/>
              </w:rPr>
              <w:t xml:space="preserve">100.0%</w:t>
            </w:r>
          </w:p>
        </w:tc>
      </w:tr>
    </w:tbl>
    <w:p>
      <w:pPr>
        <w:spacing w:before="300"/>
      </w:pPr>
    </w:p>
    <w:p>
      <w:pPr>
        <w:pStyle w:val="Heading2"/>
        <w:spacing w:after="150" w:before="200"/>
      </w:pPr>
      <w:r>
        <w:rPr>
          <w:b/>
          <w:bCs/>
          <w:color w:val="1F4E79"/>
          <w:sz w:val="26"/>
          <w:szCs w:val="26"/>
        </w:rPr>
        <w:t xml:space="preserve">Preparation observations</w:t>
      </w:r>
    </w:p>
    <w:p>
      <w:pPr>
        <w:spacing w:after="90"/>
      </w:pPr>
      <w:r>
        <w:rPr>
          <w:sz w:val="21"/>
          <w:szCs w:val="21"/>
        </w:rPr>
        <w:t xml:space="preserve">• Soil and Water Conservation Engineering carries the single largest weightage (17%) among the seven core AG sections in this paper, spanning hydrology, fluid mechanics, soil mechanics, surveying and erosion-control design — candidates should prioritise numerical fluency across all five of these sub-areas rather than any one alone.</w:t>
      </w:r>
    </w:p>
    <w:p>
      <w:pPr>
        <w:spacing w:after="90"/>
      </w:pPr>
      <w:r>
        <w:rPr>
          <w:sz w:val="21"/>
          <w:szCs w:val="21"/>
        </w:rPr>
        <w:t xml:space="preserve">• General Aptitude (15%) and Farm Machinery (14%) are the next-largest blocks; GA marks are comparatively low-effort to secure with consistent verbal/quantitative/analytical practice, offering strong return on preparation time.</w:t>
      </w:r>
    </w:p>
    <w:p>
      <w:pPr>
        <w:spacing w:after="90"/>
      </w:pPr>
      <w:r>
        <w:rPr>
          <w:sz w:val="21"/>
          <w:szCs w:val="21"/>
        </w:rPr>
        <w:t xml:space="preserve">• Farm Power (13%) and Dairy &amp; Food Engineering (12%) both lean heavily on multi-step numerical problems (engine thermodynamics, tractor mechanics, heat and mass transfer) — practicing unit-conversion discipline (bar/kPa, rpm/rad·s⁻¹, mm/cm) is essential, as several official answers in this key hinge on exactly this.</w:t>
      </w:r>
    </w:p>
    <w:p>
      <w:pPr>
        <w:spacing w:after="90"/>
      </w:pPr>
      <w:r>
        <w:rPr>
          <w:sz w:val="21"/>
          <w:szCs w:val="21"/>
        </w:rPr>
        <w:t xml:space="preserve">• Irrigation &amp; Drainage Engineering (10%) and Agricultural Process Engineering (8%) are smaller but consistently featured blocks; design-formula recall (sprinkler spacing, Thiem equation, cake filtration) is more decisive here than raw computation speed.</w:t>
      </w:r>
    </w:p>
    <w:p>
      <w:pPr>
        <w:spacing w:after="90"/>
      </w:pPr>
      <w:r>
        <w:rPr>
          <w:sz w:val="21"/>
          <w:szCs w:val="21"/>
        </w:rPr>
        <w:t xml:space="preserve">• Engineering Mathematics (11%) questions in this paper were comparatively direct application (limits, matrices, RK4, binomial probability) rather than proof-heavy — a well-drilled formula sheet covers most of this section's marks efficiently.</w:t>
      </w:r>
    </w:p>
    <w:p>
      <w:pPr>
        <w:spacing w:after="90"/>
      </w:pPr>
      <w:r>
        <w:rPr>
          <w:sz w:val="21"/>
          <w:szCs w:val="21"/>
        </w:rPr>
        <w:t xml:space="preserve">• A number of NAT questions in this paper (flagged in the explanations above) show a gap between our independently re-derived values and the officially listed answer ranges; these are documented transparently in-line rather than silently resolved, and are worth independent re-verification by the candidate against the original source/solutions.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GATE 2023 Agricultural Engineering (AG) — Complete Solved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7ad4e463146c26d5804e7e37806a7e5d372989.png"/><Relationship Id="rId10" Type="http://schemas.openxmlformats.org/officeDocument/2006/relationships/image" Target="media/a5d5e1dabb3534c7cd981a84e6a5fce555671307.png"/><Relationship Id="rId11" Type="http://schemas.openxmlformats.org/officeDocument/2006/relationships/image" Target="media/492a15c7cc8b8aa4553c216a6a5033cdfc0c4ea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2026-08-21T01:01:41.064Z</dcterms:created>
  <dcterms:modified xsi:type="dcterms:W3CDTF">2026-08-21T01:01:41.065Z</dcterms:modified>
</cp:coreProperties>
</file>

<file path=docProps/custom.xml><?xml version="1.0" encoding="utf-8"?>
<Properties xmlns="http://schemas.openxmlformats.org/officeDocument/2006/custom-properties" xmlns:vt="http://schemas.openxmlformats.org/officeDocument/2006/docPropsVTypes"/>
</file>