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i/>
          <w:iCs/>
          <w:color w:val="8B7355"/>
          <w:sz w:val="20"/>
          <w:szCs w:val="20"/>
        </w:rPr>
        <w:t xml:space="preserve">[MARK BUILDS BRANDS]</w:t>
      </w:r>
    </w:p>
    <w:p>
      <w:pPr>
        <w:spacing w:after="0" w:before="40"/>
      </w:pPr>
    </w:p>
    <w:p>
      <w:pPr>
        <w:jc w:val="center"/>
      </w:pPr>
      <w:r>
        <w:rPr>
          <w:b/>
          <w:bCs/>
          <w:color w:val="1A3540"/>
          <w:sz w:val="52"/>
          <w:szCs w:val="52"/>
        </w:rPr>
        <w:t xml:space="preserve">Prospect Belief Chain</w:t>
      </w:r>
    </w:p>
    <w:p>
      <w:pPr>
        <w:spacing w:after="0" w:before="40"/>
      </w:pPr>
    </w:p>
    <w:p>
      <w:pPr>
        <w:jc w:val="center"/>
      </w:pPr>
      <w:r>
        <w:rPr>
          <w:i/>
          <w:iCs/>
          <w:color w:val="A83E25"/>
          <w:sz w:val="26"/>
          <w:szCs w:val="26"/>
        </w:rPr>
        <w:t xml:space="preserve">BellaCura — The 6 Beliefs That Must Exist Before Purchase</w:t>
      </w:r>
    </w:p>
    <w:p>
      <w:pPr>
        <w:spacing w:after="40" w:before="0"/>
      </w:pPr>
    </w:p>
    <w:p>
      <w:pPr>
        <w:jc w:val="center"/>
      </w:pPr>
      <w:r>
        <w:rPr>
          <w:color w:val="5C4A2E"/>
          <w:sz w:val="20"/>
          <w:szCs w:val="20"/>
        </w:rPr>
        <w:t xml:space="preserve">La Guerriera Esausta · Italian Anti-Cellulite Market · September 2026</w:t>
      </w:r>
    </w:p>
    <w:p>
      <w:pPr>
        <w:spacing w:after="600" w:before="0"/>
      </w:pPr>
    </w:p>
    <w:p>
      <w:pPr>
        <w:pBdr>
          <w:bottom w:val="single" w:color="A83E25" w:sz="6"/>
        </w:pBdr>
        <w:spacing w:after="120" w:before="400"/>
      </w:pPr>
      <w:r>
        <w:rPr>
          <w:sz w:val="26"/>
          <w:szCs w:val="26"/>
        </w:rPr>
        <w:t xml:space="preserve">🎯  </w:t>
      </w:r>
      <w:r>
        <w:rPr>
          <w:b/>
          <w:bCs/>
          <w:color w:val="1A3540"/>
          <w:sz w:val="26"/>
          <w:szCs w:val="26"/>
        </w:rPr>
        <w:t xml:space="preserve">Strategic Context</w:t>
      </w:r>
    </w:p>
    <w:p>
      <w:pPr>
        <w:spacing w:after="100" w:before="100"/>
      </w:pPr>
      <w:r>
        <w:rPr>
          <w:color w:val="2D2D2D"/>
          <w:sz w:val="21"/>
          <w:szCs w:val="21"/>
        </w:rPr>
        <w:t xml:space="preserve">Marketing is not the transmission of information. It is the transformation of belief. The prospect does not fail to purchase because she lacks awareness of our product. She fails to purchase because she holds beliefs that make buying feel irrational. Our sole job — in every headline, every line of copy, every proof element — is to dissolve the beliefs that block purchase and install the beliefs that make purchase feel inevitable.</w:t>
      </w:r>
    </w:p>
    <w:p>
      <w:pPr>
        <w:spacing w:after="80" w:before="80"/>
      </w:pPr>
      <w:r>
        <w:rPr>
          <w:color w:val="2D2D2D"/>
          <w:sz w:val="21"/>
          <w:szCs w:val="21"/>
        </w:rPr>
        <w:t xml:space="preserve">The prospect ("La Guerriera Esausta") enters the sales page at Schwartz Level 3 — Solution Aware — and Stage 4–5 Sophistication. She knows the problem. She has tried the solutions. She has failed. She has built armor. The six beliefs below are the minimum chain required to dissolve that armor and make a purchase feel like the only rational conclusion. Each belief is a prerequisite for the next. They must be installed in this order.</w:t>
      </w:r>
    </w:p>
    <w:p>
      <w:pPr>
        <w:spacing w:after="400" w:before="0"/>
      </w:pPr>
    </w:p>
    <w:p>
      <w:pPr>
        <w:pBdr>
          <w:bottom w:val="single" w:color="A83E25" w:sz="6"/>
        </w:pBdr>
        <w:spacing w:after="120" w:before="400"/>
      </w:pPr>
      <w:r>
        <w:rPr>
          <w:sz w:val="26"/>
          <w:szCs w:val="26"/>
        </w:rPr>
        <w:t xml:space="preserve">🔗  </w:t>
      </w:r>
      <w:r>
        <w:rPr>
          <w:b/>
          <w:bCs/>
          <w:color w:val="1A3540"/>
          <w:sz w:val="26"/>
          <w:szCs w:val="26"/>
        </w:rPr>
        <w:t xml:space="preserve">The Belief Chain</w:t>
      </w:r>
    </w:p>
    <w:p>
      <w:pPr>
        <w:spacing w:after="60" w:before="480"/>
      </w:pPr>
      <w:r>
        <w:rPr>
          <w:b/>
          <w:bCs/>
          <w:caps/>
          <w:color w:val="A83E25"/>
          <w:sz w:val="18"/>
          <w:szCs w:val="18"/>
        </w:rPr>
        <w:t xml:space="preserve">Belief 1</w:t>
      </w:r>
    </w:p>
    <w:p>
      <w:pPr>
        <w:pBdr>
          <w:left w:val="single" w:color="A83E25" w:sz="24"/>
        </w:pBdr>
        <w:shd w:fill="FDF6F0" w:val="clear"/>
        <w:spacing w:after="160" w:before="60"/>
        <w:ind w:left="360"/>
      </w:pPr>
      <w:r>
        <w:rPr>
          <w:b/>
          <w:bCs/>
          <w:i/>
          <w:iCs/>
          <w:color w:val="1A3540"/>
          <w:sz w:val="26"/>
          <w:szCs w:val="26"/>
        </w:rPr>
        <w:t xml:space="preserve">"I believe that cellulite is not my fault."</w:t>
      </w:r>
    </w:p>
    <w:p>
      <w:pPr>
        <w:spacing w:after="80" w:before="80"/>
        <w:ind w:left="360"/>
      </w:pPr>
      <w:r>
        <w:rPr>
          <w:color w:val="3D3D3D"/>
          <w:sz w:val="20"/>
          <w:szCs w:val="20"/>
        </w:rPr>
        <w:t xml:space="preserve">Cellulite is a structural biological condition caused by fibrous connective tissue bands (septa) that trap fat cells beneath the skin and restrict lymphatic flow. It affects 80–90% of women regardless of weight, diet, or fitness level. The hormonal architecture of female connective tissue makes this a near-universal condition — not a symptom of poor discipline. Until the prospect accepts this, she carries shame that blocks every purchase decision. She must be exonerated before she can be motivated.</w:t>
      </w:r>
    </w:p>
    <w:p>
      <w:pPr>
        <w:pBdr>
          <w:bottom w:val="single" w:color="E0D5C8" w:sz="3"/>
        </w:pBdr>
        <w:spacing w:after="40" w:before="40"/>
      </w:pPr>
    </w:p>
    <w:p>
      <w:pPr>
        <w:spacing w:after="60" w:before="480"/>
      </w:pPr>
      <w:r>
        <w:rPr>
          <w:b/>
          <w:bCs/>
          <w:caps/>
          <w:color w:val="A83E25"/>
          <w:sz w:val="18"/>
          <w:szCs w:val="18"/>
        </w:rPr>
        <w:t xml:space="preserve">Belief 2</w:t>
      </w:r>
    </w:p>
    <w:p>
      <w:pPr>
        <w:pBdr>
          <w:left w:val="single" w:color="A83E25" w:sz="24"/>
        </w:pBdr>
        <w:shd w:fill="FDF6F0" w:val="clear"/>
        <w:spacing w:after="160" w:before="60"/>
        <w:ind w:left="360"/>
      </w:pPr>
      <w:r>
        <w:rPr>
          <w:b/>
          <w:bCs/>
          <w:i/>
          <w:iCs/>
          <w:color w:val="1A3540"/>
          <w:sz w:val="26"/>
          <w:szCs w:val="26"/>
        </w:rPr>
        <w:t xml:space="preserve">"I believe that every cream, gel, and topical product failed me for a structural reason — not because I chose wrong or quit too soon."</w:t>
      </w:r>
    </w:p>
    <w:p>
      <w:pPr>
        <w:spacing w:after="80" w:before="80"/>
        <w:ind w:left="360"/>
      </w:pPr>
      <w:r>
        <w:rPr>
          <w:color w:val="3D3D3D"/>
          <w:sz w:val="20"/>
          <w:szCs w:val="20"/>
        </w:rPr>
        <w:t xml:space="preserve">No cream or topical treatment can physically penetrate past the epidermal barrier to reach the deep dermis and subcutaneous layer where fibrous septa form. The EU has confirmed this: cosmetic products are legally prohibited from making therapeutic claims about cellulite because they cannot biologically produce lasting structural change. Every euro the prospect spent on creams was spent on the wrong tool for the job — not the wrong willpower. This belief closes the "maybe I didn't try hard enough" loop and neutralizes the armor of skepticism she built from failure.</w:t>
      </w:r>
    </w:p>
    <w:p>
      <w:pPr>
        <w:pBdr>
          <w:bottom w:val="single" w:color="E0D5C8" w:sz="3"/>
        </w:pBdr>
        <w:spacing w:after="40" w:before="40"/>
      </w:pPr>
    </w:p>
    <w:p>
      <w:pPr>
        <w:spacing w:after="60" w:before="480"/>
      </w:pPr>
      <w:r>
        <w:rPr>
          <w:b/>
          <w:bCs/>
          <w:caps/>
          <w:color w:val="A83E25"/>
          <w:sz w:val="18"/>
          <w:szCs w:val="18"/>
        </w:rPr>
        <w:t xml:space="preserve">Belief 3</w:t>
      </w:r>
    </w:p>
    <w:p>
      <w:pPr>
        <w:pBdr>
          <w:left w:val="single" w:color="A83E25" w:sz="24"/>
        </w:pBdr>
        <w:shd w:fill="FDF6F0" w:val="clear"/>
        <w:spacing w:after="160" w:before="60"/>
        <w:ind w:left="360"/>
      </w:pPr>
      <w:r>
        <w:rPr>
          <w:b/>
          <w:bCs/>
          <w:i/>
          <w:iCs/>
          <w:color w:val="1A3540"/>
          <w:sz w:val="26"/>
          <w:szCs w:val="26"/>
        </w:rPr>
        <w:t xml:space="preserve">"I believe that professional salon treatments failed to give me lasting results because they each address only one part of the problem."</w:t>
      </w:r>
    </w:p>
    <w:p>
      <w:pPr>
        <w:spacing w:after="80" w:before="80"/>
        <w:ind w:left="360"/>
      </w:pPr>
      <w:r>
        <w:rPr>
          <w:color w:val="3D3D3D"/>
          <w:sz w:val="20"/>
          <w:szCs w:val="20"/>
        </w:rPr>
        <w:t xml:space="preserve">Endermologie addresses tissue manipulation. Cryolipolysis reduces fat cells. Radiofrequency stimulates collagen. Each of these is a single-modality approach targeting one component of a multi-component problem. The underlying conditions — fibrous band tension, poor microcirculation, lymphatic stagnation, and cellular inflammation — are never addressed simultaneously. The moment treatment sessions stop, the body reverts to the same environment that produced the problem. Results disappear because the system is never fully corrected, only temporarily suppressed. This belief removes the "professional = permanent" assumption and opens the door to a different category of solution.</w:t>
      </w:r>
    </w:p>
    <w:p>
      <w:pPr>
        <w:pBdr>
          <w:bottom w:val="single" w:color="E0D5C8" w:sz="3"/>
        </w:pBdr>
        <w:spacing w:after="40" w:before="40"/>
      </w:pPr>
    </w:p>
    <w:p>
      <w:pPr>
        <w:spacing w:after="60" w:before="480"/>
      </w:pPr>
      <w:r>
        <w:rPr>
          <w:b/>
          <w:bCs/>
          <w:caps/>
          <w:color w:val="A83E25"/>
          <w:sz w:val="18"/>
          <w:szCs w:val="18"/>
        </w:rPr>
        <w:t xml:space="preserve">Belief 4</w:t>
      </w:r>
    </w:p>
    <w:p>
      <w:pPr>
        <w:pBdr>
          <w:left w:val="single" w:color="A83E25" w:sz="24"/>
        </w:pBdr>
        <w:shd w:fill="FDF6F0" w:val="clear"/>
        <w:spacing w:after="160" w:before="60"/>
        <w:ind w:left="360"/>
      </w:pPr>
      <w:r>
        <w:rPr>
          <w:b/>
          <w:bCs/>
          <w:i/>
          <w:iCs/>
          <w:color w:val="1A3540"/>
          <w:sz w:val="26"/>
          <w:szCs w:val="26"/>
        </w:rPr>
        <w:t xml:space="preserve">"I believe that a lasting solution requires attacking all root causes of cellulite simultaneously — mechanical release, circulation, and cellular repair — not one at a time."</w:t>
      </w:r>
    </w:p>
    <w:p>
      <w:pPr>
        <w:spacing w:after="80" w:before="80"/>
        <w:ind w:left="360"/>
      </w:pPr>
      <w:r>
        <w:rPr>
          <w:color w:val="3D3D3D"/>
          <w:sz w:val="20"/>
          <w:szCs w:val="20"/>
        </w:rPr>
        <w:t xml:space="preserve">The fibrous septa create dimples mechanically (they must be physically broken up). Poor microcirculation keeps the tissue oxygen-deprived and unable to self-repair. Lymphatic stagnation traps metabolic waste. Cellular inflammation keeps the tissue in a degraded state. Address only one and the others sustain the problem. A protocol that applies all four forces — cupping (mechanical release), heat (circulation), red light (cellular repair/collagen stimulation), and blue light (inflammation reduction) — in a single session is structurally different from anything the prospect has tried before. This belief makes the 4-in-1 mechanism feel inevitable, not gimmicky.</w:t>
      </w:r>
    </w:p>
    <w:p>
      <w:pPr>
        <w:pBdr>
          <w:bottom w:val="single" w:color="E0D5C8" w:sz="3"/>
        </w:pBdr>
        <w:spacing w:after="40" w:before="40"/>
      </w:pPr>
    </w:p>
    <w:p>
      <w:pPr>
        <w:spacing w:after="60" w:before="480"/>
      </w:pPr>
      <w:r>
        <w:rPr>
          <w:b/>
          <w:bCs/>
          <w:caps/>
          <w:color w:val="A83E25"/>
          <w:sz w:val="18"/>
          <w:szCs w:val="18"/>
        </w:rPr>
        <w:t xml:space="preserve">Belief 5</w:t>
      </w:r>
    </w:p>
    <w:p>
      <w:pPr>
        <w:pBdr>
          <w:left w:val="single" w:color="A83E25" w:sz="24"/>
        </w:pBdr>
        <w:shd w:fill="FDF6F0" w:val="clear"/>
        <w:spacing w:after="160" w:before="60"/>
        <w:ind w:left="360"/>
      </w:pPr>
      <w:r>
        <w:rPr>
          <w:b/>
          <w:bCs/>
          <w:i/>
          <w:iCs/>
          <w:color w:val="1A3540"/>
          <w:sz w:val="26"/>
          <w:szCs w:val="26"/>
        </w:rPr>
        <w:t xml:space="preserve">"I believe that BellaCura's 4-in-1 protocol is the first tool I've had access to that actually addresses all the root causes at once."</w:t>
      </w:r>
    </w:p>
    <w:p>
      <w:pPr>
        <w:spacing w:after="80" w:before="80"/>
        <w:ind w:left="360"/>
      </w:pPr>
      <w:r>
        <w:rPr>
          <w:color w:val="3D3D3D"/>
          <w:sz w:val="20"/>
          <w:szCs w:val="20"/>
        </w:rPr>
        <w:t xml:space="preserve">Negative pressure cupping mechanically releases fibrous septa — the same principle used in professional lymphatic drainage clinics. Heat dilates blood vessels and restores microcirculation. Red light (630–660nm) penetrates 8–10mm into skin tissue, stimulating collagen synthesis and cellular repair at the source. Blue light (415–430nm) reduces localized inflammation that keeps tissue in a degraded state. Combined in one device, the prospect now has a home protocol that replicates the multi-modal approach that only clinics could previously offer — with the daily consistency that home use makes possible. Consistency is what transforms temporary improvement into structural change.</w:t>
      </w:r>
    </w:p>
    <w:p>
      <w:pPr>
        <w:pBdr>
          <w:bottom w:val="single" w:color="E0D5C8" w:sz="3"/>
        </w:pBdr>
        <w:spacing w:after="40" w:before="40"/>
      </w:pPr>
    </w:p>
    <w:p>
      <w:pPr>
        <w:spacing w:after="60" w:before="480"/>
      </w:pPr>
      <w:r>
        <w:rPr>
          <w:b/>
          <w:bCs/>
          <w:caps/>
          <w:color w:val="A83E25"/>
          <w:sz w:val="18"/>
          <w:szCs w:val="18"/>
        </w:rPr>
        <w:t xml:space="preserve">Belief 6</w:t>
      </w:r>
    </w:p>
    <w:p>
      <w:pPr>
        <w:pBdr>
          <w:left w:val="single" w:color="A83E25" w:sz="24"/>
        </w:pBdr>
        <w:shd w:fill="FDF6F0" w:val="clear"/>
        <w:spacing w:after="160" w:before="60"/>
        <w:ind w:left="360"/>
      </w:pPr>
      <w:r>
        <w:rPr>
          <w:b/>
          <w:bCs/>
          <w:i/>
          <w:iCs/>
          <w:color w:val="1A3540"/>
          <w:sz w:val="26"/>
          <w:szCs w:val="26"/>
        </w:rPr>
        <w:t xml:space="preserve">"I believe that if I use BellaCura consistently for 8–12 weeks, I will finally see the results I've spent years and hundreds of euros searching for — and the 90-day guarantee means I have nothing left to lose."</w:t>
      </w:r>
    </w:p>
    <w:p>
      <w:pPr>
        <w:spacing w:after="80" w:before="80"/>
        <w:ind w:left="360"/>
      </w:pPr>
      <w:r>
        <w:rPr>
          <w:color w:val="3D3D3D"/>
          <w:sz w:val="20"/>
          <w:szCs w:val="20"/>
        </w:rPr>
        <w:t xml:space="preserve">Structural tissue change is not instantaneous — skin remodeling cycles run 28–60 days, and fibrous tissue release is progressive. An honest 8–12 week commitment aligns with biology, not marketing promises. At weeks 3–4 the prospect begins to notice skin texture changes. At weeks 8–12 the visible smoothing and firmness she was seeking becomes real. The 90-day money-back guarantee converts what has always felt like a gamble (and has always cost her) into a controlled, zero-risk experiment. The rational argument becomes unavoidable: refusing to try is the only decision that guarantees she never finds out. Trying is the only decision that respects her own desire.</w:t>
      </w:r>
    </w:p>
    <w:p>
      <w:pPr>
        <w:spacing w:after="0" w:before="40"/>
      </w:pPr>
    </w:p>
    <w:p>
      <w:pPr>
        <w:spacing w:after="600" w:before="0"/>
      </w:pPr>
    </w:p>
    <w:p>
      <w:pPr>
        <w:pBdr>
          <w:bottom w:val="single" w:color="A83E25" w:sz="6"/>
        </w:pBdr>
        <w:spacing w:after="120" w:before="400"/>
      </w:pPr>
      <w:r>
        <w:rPr>
          <w:sz w:val="26"/>
          <w:szCs w:val="26"/>
        </w:rPr>
        <w:t xml:space="preserve">✍️  </w:t>
      </w:r>
      <w:r>
        <w:rPr>
          <w:b/>
          <w:bCs/>
          <w:color w:val="1A3540"/>
          <w:sz w:val="26"/>
          <w:szCs w:val="26"/>
        </w:rPr>
        <w:t xml:space="preserve">Copy Implications</w:t>
      </w:r>
    </w:p>
    <w:p>
      <w:pPr>
        <w:spacing w:after="120" w:before="100"/>
      </w:pPr>
      <w:r>
        <w:rPr>
          <w:color w:val="2D2D2D"/>
          <w:sz w:val="21"/>
          <w:szCs w:val="21"/>
        </w:rPr>
        <w:t xml:space="preserve">Every element of the sales page — headline, lead, mechanism section, proof, close — exists for exactly one purpose: to install the next belief in the chain. The copy fails when it talks about features. It succeeds when it builds the argument.</w:t>
      </w:r>
    </w:p>
    <w:p>
      <w:pPr>
        <w:pStyle w:val="ListParagraph"/>
        <w:numPr>
          <w:ilvl w:val="0"/>
          <w:numId w:val="1"/>
        </w:numPr>
        <w:spacing w:after="60" w:before="80"/>
      </w:pPr>
      <w:r>
        <w:rPr>
          <w:b/>
          <w:bCs/>
          <w:color w:val="A83E25"/>
          <w:sz w:val="21"/>
          <w:szCs w:val="21"/>
        </w:rPr>
        <w:t xml:space="preserve">Belief 1 </w:t>
      </w:r>
      <w:r>
        <w:rPr>
          <w:sz w:val="21"/>
          <w:szCs w:val="21"/>
        </w:rPr>
        <w:t xml:space="preserve">→ Lead section: exoneration. Open by naming the structural science. Give her permission to stop blaming herself.</w:t>
      </w:r>
    </w:p>
    <w:p>
      <w:pPr>
        <w:pStyle w:val="ListParagraph"/>
        <w:numPr>
          <w:ilvl w:val="0"/>
          <w:numId w:val="1"/>
        </w:numPr>
        <w:spacing w:after="60" w:before="60"/>
      </w:pPr>
      <w:r>
        <w:rPr>
          <w:b/>
          <w:bCs/>
          <w:color w:val="A83E25"/>
          <w:sz w:val="21"/>
          <w:szCs w:val="21"/>
        </w:rPr>
        <w:t xml:space="preserve">Belief 2 </w:t>
      </w:r>
      <w:r>
        <w:rPr>
          <w:sz w:val="21"/>
          <w:szCs w:val="21"/>
        </w:rPr>
        <w:t xml:space="preserve">→ "Why everything failed" section: the physical impossibility of topical penetration. Validate her intelligence for spending the money — and her cynicism for stopping.</w:t>
      </w:r>
    </w:p>
    <w:p>
      <w:pPr>
        <w:pStyle w:val="ListParagraph"/>
        <w:numPr>
          <w:ilvl w:val="0"/>
          <w:numId w:val="1"/>
        </w:numPr>
        <w:spacing w:after="60" w:before="60"/>
      </w:pPr>
      <w:r>
        <w:rPr>
          <w:b/>
          <w:bCs/>
          <w:color w:val="A83E25"/>
          <w:sz w:val="21"/>
          <w:szCs w:val="21"/>
        </w:rPr>
        <w:t xml:space="preserve">Belief 3 </w:t>
      </w:r>
      <w:r>
        <w:rPr>
          <w:sz w:val="21"/>
          <w:szCs w:val="21"/>
        </w:rPr>
        <w:t xml:space="preserve">→ "Why even salons didn't hold" section: single-modality limitation. Position professional treatments as incomplete, not wrong.</w:t>
      </w:r>
    </w:p>
    <w:p>
      <w:pPr>
        <w:pStyle w:val="ListParagraph"/>
        <w:numPr>
          <w:ilvl w:val="0"/>
          <w:numId w:val="1"/>
        </w:numPr>
        <w:spacing w:after="60" w:before="60"/>
      </w:pPr>
      <w:r>
        <w:rPr>
          <w:b/>
          <w:bCs/>
          <w:color w:val="A83E25"/>
          <w:sz w:val="21"/>
          <w:szCs w:val="21"/>
        </w:rPr>
        <w:t xml:space="preserve">Belief 4 </w:t>
      </w:r>
      <w:r>
        <w:rPr>
          <w:sz w:val="21"/>
          <w:szCs w:val="21"/>
        </w:rPr>
        <w:t xml:space="preserve">→ Mechanism of the problem (UMP): "La Trappola Fibrosa." Name the multi-layered root cause in her language. Make the complexity feel logical, not overwhelming.</w:t>
      </w:r>
    </w:p>
    <w:p>
      <w:pPr>
        <w:pStyle w:val="ListParagraph"/>
        <w:numPr>
          <w:ilvl w:val="0"/>
          <w:numId w:val="1"/>
        </w:numPr>
        <w:spacing w:after="60" w:before="60"/>
      </w:pPr>
      <w:r>
        <w:rPr>
          <w:b/>
          <w:bCs/>
          <w:color w:val="A83E25"/>
          <w:sz w:val="21"/>
          <w:szCs w:val="21"/>
        </w:rPr>
        <w:t xml:space="preserve">Belief 5 </w:t>
      </w:r>
      <w:r>
        <w:rPr>
          <w:sz w:val="21"/>
          <w:szCs w:val="21"/>
        </w:rPr>
        <w:t xml:space="preserve">→ Mechanism of the solution (UMS): "Il Protocollo 4-in-1 di Rilascio Profondo." Each modality maps to one root cause. Show the correspondence. The product becomes the only logical conclusion.</w:t>
      </w:r>
    </w:p>
    <w:p>
      <w:pPr>
        <w:pStyle w:val="ListParagraph"/>
        <w:numPr>
          <w:ilvl w:val="0"/>
          <w:numId w:val="1"/>
        </w:numPr>
        <w:spacing w:after="60" w:before="60"/>
      </w:pPr>
      <w:r>
        <w:rPr>
          <w:b/>
          <w:bCs/>
          <w:color w:val="A83E25"/>
          <w:sz w:val="21"/>
          <w:szCs w:val="21"/>
        </w:rPr>
        <w:t xml:space="preserve">Belief 6 </w:t>
      </w:r>
      <w:r>
        <w:rPr>
          <w:sz w:val="21"/>
          <w:szCs w:val="21"/>
        </w:rPr>
        <w:t xml:space="preserve">→ Close and risk reversal: the 90-day guarantee converts the purchase from a gamble to a controlled experiment. She has already lost money on certainties. This is a free trial of the truth.</w:t>
      </w:r>
    </w:p>
    <w:p>
      <w:pPr>
        <w:spacing w:after="400" w:before="0"/>
      </w:pPr>
    </w:p>
    <w:p>
      <w:pPr>
        <w:pBdr>
          <w:bottom w:val="single" w:color="A83E25" w:sz="6"/>
        </w:pBdr>
        <w:spacing w:after="120" w:before="400"/>
      </w:pPr>
      <w:r>
        <w:rPr>
          <w:sz w:val="26"/>
          <w:szCs w:val="26"/>
        </w:rPr>
        <w:t xml:space="preserve">⭐  </w:t>
      </w:r>
      <w:r>
        <w:rPr>
          <w:b/>
          <w:bCs/>
          <w:color w:val="1A3540"/>
          <w:sz w:val="26"/>
          <w:szCs w:val="26"/>
        </w:rPr>
        <w:t xml:space="preserve">The North Star Belief</w:t>
      </w:r>
    </w:p>
    <w:p>
      <w:pPr>
        <w:spacing w:after="120" w:before="100"/>
      </w:pPr>
      <w:r>
        <w:rPr>
          <w:color w:val="2D2D2D"/>
          <w:sz w:val="21"/>
          <w:szCs w:val="21"/>
        </w:rPr>
        <w:t xml:space="preserve">The single belief that, once held, makes purchase feel like the only rational conclusion:</w:t>
      </w:r>
    </w:p>
    <w:p>
      <w:pPr>
        <w:pBdr>
          <w:left w:val="single" w:color="A83E25" w:sz="30"/>
        </w:pBdr>
        <w:shd w:fill="FDF6F0" w:val="clear"/>
        <w:spacing w:after="60" w:before="60"/>
        <w:ind w:left="360"/>
      </w:pPr>
      <w:r>
        <w:rPr>
          <w:b/>
          <w:bCs/>
          <w:i/>
          <w:iCs/>
          <w:color w:val="1A3540"/>
          <w:sz w:val="24"/>
          <w:szCs w:val="24"/>
        </w:rPr>
        <w:t xml:space="preserve">"Cellulite is a structural problem that requires a multi-modal mechanical protocol — and BellaCura is the first tool I have access to that delivers all four required mechanisms simultaneously, at home, consistently enough to produce the structural change I have never been able to achieve any other way."</w:t>
      </w:r>
    </w:p>
    <w:p>
      <w:pPr>
        <w:spacing w:after="60" w:before="60"/>
        <w:ind w:left="360"/>
      </w:pPr>
      <w:r>
        <w:rPr>
          <w:i/>
          <w:iCs/>
          <w:color w:val="8B7355"/>
          <w:sz w:val="18"/>
          <w:szCs w:val="18"/>
        </w:rPr>
        <w:t xml:space="preserve">Every line of copy is either building toward this belief or it is wasted space.</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2026-09-20T01:44:33.083Z</dcterms:created>
  <dcterms:modified xsi:type="dcterms:W3CDTF">2026-09-20T01:44:33.106Z</dcterms:modified>
</cp:coreProperties>
</file>

<file path=docProps/custom.xml><?xml version="1.0" encoding="utf-8"?>
<Properties xmlns="http://schemas.openxmlformats.org/officeDocument/2006/custom-properties" xmlns:vt="http://schemas.openxmlformats.org/officeDocument/2006/docPropsVTypes"/>
</file>