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pStyle w:val="Title"/>
        <w:jc w:val="center"/>
      </w:pPr>
      <w:r>
        <w:rPr>
          <w:b w:val="0"/>
        </w:rPr>
        <w:t>MONTHLY PROGRESS REVIEW</w:t>
      </w:r>
    </w:p>
    <w:p>
      <w:pPr>
        <w:jc w:val="center"/>
      </w:pPr>
      <w:r>
        <w:rPr>
          <w:b/>
        </w:rPr>
        <w:t>AUGUST 2026</w:t>
      </w:r>
    </w:p>
    <w:p>
      <w:pPr>
        <w:jc w:val="center"/>
      </w:pPr>
      <w:r>
        <w:rPr>
          <w:b w:val="0"/>
        </w:rPr>
        <w:t>Project ID: MKCE/R&amp;I/Consultancy/2026/001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AI-Based Egg Tray Inventory Management System (EG-Counter)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Prepared by</w:t>
      </w:r>
    </w:p>
    <w:p>
      <w:pPr>
        <w:jc w:val="center"/>
      </w:pPr>
      <w:r>
        <w:rPr>
          <w:b w:val="0"/>
        </w:rPr>
        <w:t>Rahul S (927623BCB041)</w:t>
      </w:r>
    </w:p>
    <w:p>
      <w:pPr>
        <w:jc w:val="center"/>
      </w:pPr>
      <w:r>
        <w:rPr>
          <w:b w:val="0"/>
        </w:rPr>
        <w:t>Yasvanthpalani S (927623BCB063)</w:t>
      </w:r>
    </w:p>
    <w:p>
      <w:pPr>
        <w:jc w:val="center"/>
      </w:pPr>
      <w:r>
        <w:rPr>
          <w:b w:val="0"/>
        </w:rPr>
        <w:t>Dharaneesh Kesavan (927623BCB007)</w:t>
      </w:r>
    </w:p>
    <w:p>
      <w:pPr>
        <w:jc w:val="center"/>
      </w:pPr>
      <w:r>
        <w:rPr>
          <w:b w:val="0"/>
        </w:rPr>
        <w:t>Dharani S (927623BCB008)</w:t>
      </w:r>
    </w:p>
    <w:p>
      <w:pPr>
        <w:jc w:val="center"/>
      </w:pPr>
      <w:r>
        <w:rPr>
          <w:b w:val="0"/>
        </w:rPr>
        <w:t>Mukund Balaji B (927623BCB033)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Guided by</w:t>
      </w:r>
    </w:p>
    <w:p>
      <w:pPr>
        <w:jc w:val="center"/>
      </w:pPr>
      <w:r>
        <w:rPr>
          <w:b w:val="0"/>
        </w:rPr>
        <w:t>Dr. V. Banupriya, HoD/CSBS</w:t>
      </w:r>
    </w:p>
    <w:p>
      <w:pPr>
        <w:jc w:val="center"/>
      </w:pPr>
      <w:r>
        <w:rPr>
          <w:b w:val="0"/>
        </w:rPr>
        <w:t>Mr. T. Viswanath Kani, AP/CSBS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Department of Computer Science and Business Systems</w:t>
        <w:br/>
        <w:t>M. Kumarasamy College of Engineering</w:t>
        <w:br/>
        <w:t>Thalavapalayam, Karur</w:t>
        <w:br/>
        <w:t>Report prepared 1 October 2026</w:t>
      </w:r>
    </w:p>
    <w:p>
      <w:r>
        <w:br w:type="page"/>
      </w:r>
    </w:p>
    <w:p>
      <w:pPr>
        <w:pStyle w:val="Heading1"/>
      </w:pPr>
      <w:r>
        <w:t>1. Monthly Progress Summary</w:t>
      </w:r>
    </w:p>
    <w:p>
      <w:r>
        <w:rPr>
          <w:b w:val="0"/>
        </w:rPr>
        <w:t>A working Android and Cloudflare/Roboflow counting route was established and measured against ten visually reviewed warehouse photos. The evaluation exposed large view-dependent errors; the app withheld a final count for an inconsistent three-view scene.</w:t>
      </w:r>
    </w:p>
    <w:p>
      <w:r>
        <w:rPr>
          <w:b w:val="0"/>
        </w:rPr>
        <w:t>Current phase: model evaluation and mobile/backend integration. The 31 August measurements are a per-photo detection baseline, not certified egg-filled inventory.</w:t>
      </w:r>
    </w:p>
    <w:p>
      <w:pPr>
        <w:pStyle w:val="Heading1"/>
      </w:pPr>
      <w:r>
        <w:t>2. Work Completed This Month</w:t>
      </w:r>
    </w:p>
    <w:p>
      <w:pPr>
        <w:pStyle w:val="Heading2"/>
      </w:pPr>
      <w:r>
        <w:t>2.1 Prototype and inference integration</w:t>
      </w:r>
    </w:p>
    <w:p>
      <w:r>
        <w:rPr>
          <w:b w:val="0"/>
        </w:rPr>
        <w:t>The Android client sent photographs to a Cloudflare Worker, which called the deployed Roboflow RF-DETR Medium model projec-mutta/2. Direct Roboflow and Worker counts matched on all ten evaluated frames. The client parsed the backend response without changing the tray count.</w:t>
      </w:r>
    </w:p>
    <w:p>
      <w:pPr>
        <w:pStyle w:val="Heading2"/>
      </w:pPr>
      <w:r>
        <w:t>2.2 Ground-reference and evaluation work</w:t>
      </w:r>
    </w:p>
    <w:p>
      <w:r>
        <w:rPr>
          <w:b w:val="0"/>
        </w:rPr>
        <w:t>Ten images received manual visible-layer references; four uncertain photos were excluded. The frozen baseline was 2/10 exact images (20.0%), 22.9 trays mean absolute error, and 58.43% mean per-image count agreement. Count agreement means 100 times (1 minus absolute count error divided by the reference); it is not detection precision or warehouse accuracy.</w:t>
      </w:r>
    </w:p>
    <w:p>
      <w:pPr>
        <w:pStyle w:val="Heading2"/>
      </w:pPr>
      <w:r>
        <w:t>2.3 Photo evidence and measured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rFonts w:ascii="Times New Roman" w:hAnsi="Times New Roman"/>
                <w:b/>
                <w:sz w:val="22"/>
              </w:rPr>
              <w:t>Saved photo / case</w:t>
            </w:r>
          </w:p>
        </w:tc>
        <w:tc>
          <w:tcPr>
            <w:tcW w:type="dxa" w:w="2473"/>
          </w:tcPr>
          <w:p>
            <w:r>
              <w:rPr>
                <w:rFonts w:ascii="Times New Roman" w:hAnsi="Times New Roman"/>
                <w:b/>
                <w:sz w:val="22"/>
              </w:rPr>
              <w:t>Manual visual reference</w:t>
            </w:r>
          </w:p>
        </w:tc>
        <w:tc>
          <w:tcPr>
            <w:tcW w:type="dxa" w:w="2473"/>
          </w:tcPr>
          <w:p>
            <w:r>
              <w:rPr>
                <w:rFonts w:ascii="Times New Roman" w:hAnsi="Times New Roman"/>
                <w:b/>
                <w:sz w:val="22"/>
              </w:rPr>
              <w:t>Model / mobile pathway</w:t>
            </w:r>
          </w:p>
        </w:tc>
        <w:tc>
          <w:tcPr>
            <w:tcW w:type="dxa" w:w="2473"/>
          </w:tcPr>
          <w:p>
            <w:r>
              <w:rPr>
                <w:rFonts w:ascii="Times New Roman" w:hAnsi="Times New Roman"/>
                <w:b/>
                <w:sz w:val="22"/>
              </w:rPr>
              <w:t>Count agreement</w:t>
            </w:r>
          </w:p>
        </w:tc>
      </w:tr>
      <w:tr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img05, six-stack wall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120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124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96.67%</w:t>
            </w:r>
          </w:p>
        </w:tc>
      </w:tr>
      <w:tr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img04, brown two-stack scene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29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90.62%</w:t>
            </w:r>
          </w:p>
        </w:tc>
      </w:tr>
      <w:tr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img07, single evaluated frame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100.00%</w:t>
            </w:r>
          </w:p>
        </w:tc>
      </w:tr>
      <w:tr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All 10 accepted frames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10 reviewed references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2 exact; MAE 22.9</w:t>
            </w:r>
          </w:p>
        </w:tc>
        <w:tc>
          <w:tcPr>
            <w:tcW w:type="dxa" w:w="2473"/>
            <w:vAlign w:val="center"/>
          </w:tcPr>
          <w:p>
            <w:r>
              <w:rPr>
                <w:rFonts w:ascii="Times New Roman" w:hAnsi="Times New Roman"/>
                <w:sz w:val="22"/>
              </w:rPr>
              <w:t>58.43% mean</w:t>
            </w:r>
          </w:p>
        </w:tc>
      </w:tr>
    </w:tbl>
    <w:p>
      <w:r>
        <w:rPr>
          <w:b w:val="0"/>
        </w:rPr>
        <w:t>The numbers above are per-photo backend counts in the mobile app path. They are not accepted three-view inventory totals. The retained photos may have been captured before August; this table dates their evaluation, not capture.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0916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05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91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0916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91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46"/>
          </w:tcPr>
          <w:p>
            <w:r>
              <w:t>Original evaluated photo: 120 manually visible tray layers.</w:t>
            </w:r>
          </w:p>
        </w:tc>
        <w:tc>
          <w:tcPr>
            <w:tcW w:type="dxa" w:w="4946"/>
          </w:tcPr>
          <w:p>
            <w:r>
              <w:t>Saved V2 detection overlay: 124 per-photo detections.</w:t>
            </w:r>
          </w:p>
        </w:tc>
      </w:tr>
    </w:tbl>
    <w:p>
      <w:pPr>
        <w:pStyle w:val="Heading1"/>
      </w:pPr>
      <w:r>
        <w:t>3. Challenges Faced</w:t>
      </w:r>
    </w:p>
    <w:p>
      <w:r>
        <w:rPr>
          <w:b w:val="0"/>
        </w:rPr>
        <w:t>• One 60-layer scene yielded 9, 12 and 93 across three views; the app withheld a final total and requested a rescan.</w:t>
      </w:r>
    </w:p>
    <w:p>
      <w:r>
        <w:rPr>
          <w:b w:val="0"/>
        </w:rPr>
        <w:t>• Dense stacks caused duplicate boxes; distant or dim stacks caused misses.</w:t>
      </w:r>
    </w:p>
    <w:p>
      <w:r>
        <w:rPr>
          <w:b w:val="0"/>
        </w:rPr>
        <w:t>• Visual layers do not certify concealed egg occupancy. The benchmark had no independent physical recount.</w:t>
      </w:r>
    </w:p>
    <w:p>
      <w:pPr>
        <w:pStyle w:val="Heading1"/>
      </w:pPr>
      <w:r>
        <w:t>4. Plan for September</w:t>
      </w:r>
    </w:p>
    <w:p>
      <w:r>
        <w:rPr>
          <w:b w:val="0"/>
        </w:rPr>
        <w:t>• Audit annotations and scene overlap across data splits.</w:t>
      </w:r>
    </w:p>
    <w:p>
      <w:r>
        <w:rPr>
          <w:b w:val="0"/>
        </w:rPr>
        <w:t>• Compare angle, crop and threshold methods against per-stack references.</w:t>
      </w:r>
    </w:p>
    <w:p>
      <w:r>
        <w:rPr>
          <w:b w:val="0"/>
        </w:rPr>
        <w:t>• Test quality prompts and multi-view counting on untouched, physically counted scenes.</w:t>
      </w:r>
    </w:p>
    <w:p>
      <w:pPr>
        <w:pStyle w:val="Heading1"/>
      </w:pPr>
      <w:r>
        <w:t>5. Overall Project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r>
              <w:rPr>
                <w:rFonts w:ascii="Times New Roman" w:hAnsi="Times New Roman"/>
                <w:b/>
                <w:sz w:val="22"/>
              </w:rPr>
              <w:t>Phase</w:t>
            </w:r>
          </w:p>
        </w:tc>
        <w:tc>
          <w:tcPr>
            <w:tcW w:type="dxa" w:w="3298"/>
          </w:tcPr>
          <w:p>
            <w:r>
              <w:rPr>
                <w:rFonts w:ascii="Times New Roman" w:hAnsi="Times New Roman"/>
                <w:b/>
                <w:sz w:val="22"/>
              </w:rPr>
              <w:t>Status at 31 August</w:t>
            </w:r>
          </w:p>
        </w:tc>
        <w:tc>
          <w:tcPr>
            <w:tcW w:type="dxa" w:w="3298"/>
          </w:tcPr>
          <w:p>
            <w:r>
              <w:rPr>
                <w:rFonts w:ascii="Times New Roman" w:hAnsi="Times New Roman"/>
                <w:b/>
                <w:sz w:val="22"/>
              </w:rPr>
              <w:t>Measured progress</w:t>
            </w:r>
          </w:p>
        </w:tc>
      </w:tr>
      <w:tr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Dataset and visual references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Baseline established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10 accepted / 4 excluded</w:t>
            </w:r>
          </w:p>
        </w:tc>
      </w:tr>
      <w:tr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Model and backend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Integrated; inaccurate on varied views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2/10 exact; MAE 22.9</w:t>
            </w:r>
          </w:p>
        </w:tc>
      </w:tr>
      <w:tr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Android integration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Prototype operational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Response parsing verified</w:t>
            </w:r>
          </w:p>
        </w:tc>
      </w:tr>
      <w:tr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Exact warehouse inventory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Not verified</w:t>
            </w:r>
          </w:p>
        </w:tc>
        <w:tc>
          <w:tcPr>
            <w:tcW w:type="dxa" w:w="3298"/>
            <w:vAlign w:val="center"/>
          </w:tcPr>
          <w:p>
            <w:r>
              <w:rPr>
                <w:rFonts w:ascii="Times New Roman" w:hAnsi="Times New Roman"/>
                <w:sz w:val="22"/>
              </w:rPr>
              <w:t>No physical acceptance set</w:t>
            </w:r>
          </w:p>
        </w:tc>
      </w:tr>
    </w:tbl>
    <w:p>
      <w:pPr>
        <w:pStyle w:val="Heading2"/>
      </w:pPr>
      <w:r>
        <w:t>5.1 Overall Progress</w:t>
      </w:r>
    </w:p>
    <w:p>
      <w:r>
        <w:rPr>
          <w:b w:val="0"/>
        </w:rPr>
        <w:t>Prototype integration and baseline evaluation were complete. Overall project completion cannot be quantified. The next milestone is an independent physical scene recount with exact stack counts and rejection coverage.</w:t>
      </w:r>
    </w:p>
    <w:p>
      <w:r>
        <w:rPr>
          <w:b w:val="0"/>
        </w:rPr>
        <w:t>Evidence: accuracy-evaluation/report.md, summary.json, results.csv, ground-truth-exclusions.csv, and saved img05 original/overlay.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08" w:bottom="97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EG-Counter  •  August 2026  •  Evidence-based progress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M. Kumarasamy College of Engineering  |  Department of Computer Science and Business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