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pPr>
        <w:pStyle w:val="Title"/>
        <w:jc w:val="center"/>
      </w:pPr>
      <w:r>
        <w:rPr>
          <w:b w:val="0"/>
        </w:rPr>
        <w:t>MONTHLY PROGRESS REVIEW</w:t>
      </w:r>
    </w:p>
    <w:p>
      <w:pPr>
        <w:jc w:val="center"/>
      </w:pPr>
      <w:r>
        <w:rPr>
          <w:b/>
        </w:rPr>
        <w:t>SEPTEMBER 2026</w:t>
      </w:r>
    </w:p>
    <w:p>
      <w:pPr>
        <w:jc w:val="center"/>
      </w:pPr>
      <w:r>
        <w:rPr>
          <w:b w:val="0"/>
        </w:rPr>
        <w:t>Project ID: MKCE/R&amp;I/Consultancy/2026/001</w:t>
      </w:r>
    </w:p>
    <w:p>
      <w:r>
        <w:rPr>
          <w:b w:val="0"/>
        </w:rPr>
      </w:r>
    </w:p>
    <w:p>
      <w:pPr>
        <w:jc w:val="center"/>
      </w:pPr>
      <w:r>
        <w:rPr>
          <w:b/>
        </w:rPr>
        <w:t>AI-Based Egg Tray Inventory Management System (EG-Counter)</w:t>
      </w:r>
    </w:p>
    <w:p>
      <w:r>
        <w:rPr>
          <w:b w:val="0"/>
        </w:rPr>
      </w:r>
    </w:p>
    <w:p>
      <w:pPr>
        <w:jc w:val="center"/>
      </w:pPr>
      <w:r>
        <w:rPr>
          <w:b/>
        </w:rPr>
        <w:t>Prepared by</w:t>
      </w:r>
    </w:p>
    <w:p>
      <w:pPr>
        <w:jc w:val="center"/>
      </w:pPr>
      <w:r>
        <w:rPr>
          <w:b w:val="0"/>
        </w:rPr>
        <w:t>Rahul S (927623BCB041)</w:t>
      </w:r>
    </w:p>
    <w:p>
      <w:pPr>
        <w:jc w:val="center"/>
      </w:pPr>
      <w:r>
        <w:rPr>
          <w:b w:val="0"/>
        </w:rPr>
        <w:t>Yasvanthpalani S (927623BCB063)</w:t>
      </w:r>
    </w:p>
    <w:p>
      <w:pPr>
        <w:jc w:val="center"/>
      </w:pPr>
      <w:r>
        <w:rPr>
          <w:b w:val="0"/>
        </w:rPr>
        <w:t>Dharaneesh Kesavan (927623BCB007)</w:t>
      </w:r>
    </w:p>
    <w:p>
      <w:pPr>
        <w:jc w:val="center"/>
      </w:pPr>
      <w:r>
        <w:rPr>
          <w:b w:val="0"/>
        </w:rPr>
        <w:t>Dharani S (927623BCB008)</w:t>
      </w:r>
    </w:p>
    <w:p>
      <w:pPr>
        <w:jc w:val="center"/>
      </w:pPr>
      <w:r>
        <w:rPr>
          <w:b w:val="0"/>
        </w:rPr>
        <w:t>Mukund Balaji B (927623BCB033)</w:t>
      </w:r>
    </w:p>
    <w:p>
      <w:r>
        <w:rPr>
          <w:b w:val="0"/>
        </w:rPr>
      </w:r>
    </w:p>
    <w:p>
      <w:pPr>
        <w:jc w:val="center"/>
      </w:pPr>
      <w:r>
        <w:rPr>
          <w:b/>
        </w:rPr>
        <w:t>Guided by</w:t>
      </w:r>
    </w:p>
    <w:p>
      <w:pPr>
        <w:jc w:val="center"/>
      </w:pPr>
      <w:r>
        <w:rPr>
          <w:b w:val="0"/>
        </w:rPr>
        <w:t>Dr. V. Banupriya, HoD/CSBS</w:t>
      </w:r>
    </w:p>
    <w:p>
      <w:pPr>
        <w:jc w:val="center"/>
      </w:pPr>
      <w:r>
        <w:rPr>
          <w:b w:val="0"/>
        </w:rPr>
        <w:t>Mr. T. Viswanath Kani, AP/CSBS</w:t>
      </w:r>
    </w:p>
    <w:p>
      <w:r>
        <w:rPr>
          <w:b w:val="0"/>
        </w:rPr>
      </w:r>
    </w:p>
    <w:p>
      <w:pPr>
        <w:jc w:val="center"/>
      </w:pPr>
      <w:r>
        <w:rPr>
          <w:b w:val="0"/>
        </w:rPr>
        <w:t>Department of Computer Science and Business Systems</w:t>
        <w:br/>
        <w:t>M. Kumarasamy College of Engineering</w:t>
        <w:br/>
        <w:t>Thalavapalayam, Karur</w:t>
        <w:br/>
        <w:t>Report prepared 1 October 2026</w:t>
      </w:r>
    </w:p>
    <w:p>
      <w:r>
        <w:br w:type="page"/>
      </w:r>
    </w:p>
    <w:p>
      <w:pPr>
        <w:pStyle w:val="Heading1"/>
      </w:pPr>
      <w:r>
        <w:t>1. Monthly Progress Summary</w:t>
      </w:r>
    </w:p>
    <w:p>
      <w:r>
        <w:rPr>
          <w:b w:val="0"/>
        </w:rPr>
        <w:t>September focused on five-stack scene analysis, annotation repair, perspective-corrected diagnostic crops and a separate layer-heatmap research route. The deployed Android/backend model remained projec-mutta/2. No validated automatic 3D inventory count or new production model was established.</w:t>
      </w:r>
    </w:p>
    <w:p>
      <w:r>
        <w:rPr>
          <w:b w:val="0"/>
        </w:rPr>
        <w:t>Current phase: controlled improvement and validation. A manually assisted total of 100 versus a 99-layer visual reference is close for one known photo, but per-stack errors and manual intervention prevent a 99% system-accuracy claim.</w:t>
      </w:r>
    </w:p>
    <w:p>
      <w:pPr>
        <w:pStyle w:val="Heading1"/>
      </w:pPr>
      <w:r>
        <w:t>2. Work Completed This Month</w:t>
      </w:r>
    </w:p>
    <w:p>
      <w:pPr>
        <w:pStyle w:val="Heading2"/>
      </w:pPr>
      <w:r>
        <w:t>2.1 Five-stack visual audit and live backend check</w:t>
      </w:r>
    </w:p>
    <w:p>
      <w:r>
        <w:rPr>
          <w:b w:val="0"/>
        </w:rPr>
        <w:t>The wide photo was manually reviewed as five stacks of 20, 20, 20, 20 and 19 visible layers (99 total). A side photo showed 19 layers, overlapping the same scene and therefore not additive. A fresh HTTP 200 production Worker call returned 76 for the wide photo and 19 for the side photo; the third diagnostic slot returned 87 for a second wide view. These were diagnostic per-photo counts, not an accepted calibrated triplet.</w:t>
      </w:r>
    </w:p>
    <w:p>
      <w:pPr>
        <w:pStyle w:val="Heading2"/>
      </w:pPr>
      <w:r>
        <w:t>2.2 Perspective correction and band experiment</w:t>
      </w:r>
    </w:p>
    <w:p>
      <w:r>
        <w:rPr>
          <w:b w:val="0"/>
        </w:rPr>
        <w:t>Manually selected stack faces, rectified to flatter crops, returned 19/22/20/22/17 = 100. Only one of five stacks was exact; summed absolute stack error was seven (MAE 1.4). Independent band candidates were 12/11/19/19/10 and did not resolve the count. Automatic localization proposed eight regions for five stacks.</w:t>
      </w:r>
    </w:p>
    <w:p>
      <w:pPr>
        <w:pStyle w:val="Heading2"/>
      </w:pPr>
      <w:r>
        <w:t>2.3 Photo evidence and measured 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473"/>
          </w:tcPr>
          <w:p>
            <w:r>
              <w:rPr>
                <w:rFonts w:ascii="Times New Roman" w:hAnsi="Times New Roman"/>
                <w:b/>
                <w:sz w:val="22"/>
              </w:rPr>
              <w:t>Saved photo / method</w:t>
            </w:r>
          </w:p>
        </w:tc>
        <w:tc>
          <w:tcPr>
            <w:tcW w:type="dxa" w:w="2473"/>
          </w:tcPr>
          <w:p>
            <w:r>
              <w:rPr>
                <w:rFonts w:ascii="Times New Roman" w:hAnsi="Times New Roman"/>
                <w:b/>
                <w:sz w:val="22"/>
              </w:rPr>
              <w:t>Manual visual reference</w:t>
            </w:r>
          </w:p>
        </w:tc>
        <w:tc>
          <w:tcPr>
            <w:tcW w:type="dxa" w:w="2473"/>
          </w:tcPr>
          <w:p>
            <w:r>
              <w:rPr>
                <w:rFonts w:ascii="Times New Roman" w:hAnsi="Times New Roman"/>
                <w:b/>
                <w:sz w:val="22"/>
              </w:rPr>
              <w:t>Model result</w:t>
            </w:r>
          </w:p>
        </w:tc>
        <w:tc>
          <w:tcPr>
            <w:tcW w:type="dxa" w:w="2473"/>
          </w:tcPr>
          <w:p>
            <w:r>
              <w:rPr>
                <w:rFonts w:ascii="Times New Roman" w:hAnsi="Times New Roman"/>
                <w:b/>
                <w:sz w:val="22"/>
              </w:rPr>
              <w:t>Count agreement</w:t>
            </w:r>
          </w:p>
        </w:tc>
      </w:tr>
      <w:tr>
        <w:tc>
          <w:tcPr>
            <w:tcW w:type="dxa" w:w="2473"/>
            <w:vAlign w:val="center"/>
          </w:tcPr>
          <w:p>
            <w:r>
              <w:rPr>
                <w:rFonts w:ascii="Times New Roman" w:hAnsi="Times New Roman"/>
                <w:sz w:val="22"/>
              </w:rPr>
              <w:t>Wide original, V2</w:t>
            </w:r>
          </w:p>
        </w:tc>
        <w:tc>
          <w:tcPr>
            <w:tcW w:type="dxa" w:w="2473"/>
            <w:vAlign w:val="center"/>
          </w:tcPr>
          <w:p>
            <w:r>
              <w:rPr>
                <w:rFonts w:ascii="Times New Roman" w:hAnsi="Times New Roman"/>
                <w:sz w:val="22"/>
              </w:rPr>
              <w:t>99</w:t>
            </w:r>
          </w:p>
        </w:tc>
        <w:tc>
          <w:tcPr>
            <w:tcW w:type="dxa" w:w="2473"/>
            <w:vAlign w:val="center"/>
          </w:tcPr>
          <w:p>
            <w:r>
              <w:rPr>
                <w:rFonts w:ascii="Times New Roman" w:hAnsi="Times New Roman"/>
                <w:sz w:val="22"/>
              </w:rPr>
              <w:t>76</w:t>
            </w:r>
          </w:p>
        </w:tc>
        <w:tc>
          <w:tcPr>
            <w:tcW w:type="dxa" w:w="2473"/>
            <w:vAlign w:val="center"/>
          </w:tcPr>
          <w:p>
            <w:r>
              <w:rPr>
                <w:rFonts w:ascii="Times New Roman" w:hAnsi="Times New Roman"/>
                <w:sz w:val="22"/>
              </w:rPr>
              <w:t>76.77%</w:t>
            </w:r>
          </w:p>
        </w:tc>
      </w:tr>
      <w:tr>
        <w:tc>
          <w:tcPr>
            <w:tcW w:type="dxa" w:w="2473"/>
            <w:vAlign w:val="center"/>
          </w:tcPr>
          <w:p>
            <w:r>
              <w:rPr>
                <w:rFonts w:ascii="Times New Roman" w:hAnsi="Times New Roman"/>
                <w:sz w:val="22"/>
              </w:rPr>
              <w:t>Side original, V2</w:t>
            </w:r>
          </w:p>
        </w:tc>
        <w:tc>
          <w:tcPr>
            <w:tcW w:type="dxa" w:w="2473"/>
            <w:vAlign w:val="center"/>
          </w:tcPr>
          <w:p>
            <w:r>
              <w:rPr>
                <w:rFonts w:ascii="Times New Roman" w:hAnsi="Times New Roman"/>
                <w:sz w:val="22"/>
              </w:rPr>
              <w:t>19</w:t>
            </w:r>
          </w:p>
        </w:tc>
        <w:tc>
          <w:tcPr>
            <w:tcW w:type="dxa" w:w="2473"/>
            <w:vAlign w:val="center"/>
          </w:tcPr>
          <w:p>
            <w:r>
              <w:rPr>
                <w:rFonts w:ascii="Times New Roman" w:hAnsi="Times New Roman"/>
                <w:sz w:val="22"/>
              </w:rPr>
              <w:t>19</w:t>
            </w:r>
          </w:p>
        </w:tc>
        <w:tc>
          <w:tcPr>
            <w:tcW w:type="dxa" w:w="2473"/>
            <w:vAlign w:val="center"/>
          </w:tcPr>
          <w:p>
            <w:r>
              <w:rPr>
                <w:rFonts w:ascii="Times New Roman" w:hAnsi="Times New Roman"/>
                <w:sz w:val="22"/>
              </w:rPr>
              <w:t>100.00% (one photo)</w:t>
            </w:r>
          </w:p>
        </w:tc>
      </w:tr>
      <w:tr>
        <w:tc>
          <w:tcPr>
            <w:tcW w:type="dxa" w:w="2473"/>
            <w:vAlign w:val="center"/>
          </w:tcPr>
          <w:p>
            <w:r>
              <w:rPr>
                <w:rFonts w:ascii="Times New Roman" w:hAnsi="Times New Roman"/>
                <w:sz w:val="22"/>
              </w:rPr>
              <w:t>Wide, 5 manual rectified crops</w:t>
            </w:r>
          </w:p>
        </w:tc>
        <w:tc>
          <w:tcPr>
            <w:tcW w:type="dxa" w:w="2473"/>
            <w:vAlign w:val="center"/>
          </w:tcPr>
          <w:p>
            <w:r>
              <w:rPr>
                <w:rFonts w:ascii="Times New Roman" w:hAnsi="Times New Roman"/>
                <w:sz w:val="22"/>
              </w:rPr>
              <w:t>99 total</w:t>
            </w:r>
          </w:p>
        </w:tc>
        <w:tc>
          <w:tcPr>
            <w:tcW w:type="dxa" w:w="2473"/>
            <w:vAlign w:val="center"/>
          </w:tcPr>
          <w:p>
            <w:r>
              <w:rPr>
                <w:rFonts w:ascii="Times New Roman" w:hAnsi="Times New Roman"/>
                <w:sz w:val="22"/>
              </w:rPr>
              <w:t>100 total</w:t>
            </w:r>
          </w:p>
        </w:tc>
        <w:tc>
          <w:tcPr>
            <w:tcW w:type="dxa" w:w="2473"/>
            <w:vAlign w:val="center"/>
          </w:tcPr>
          <w:p>
            <w:r>
              <w:rPr>
                <w:rFonts w:ascii="Times New Roman" w:hAnsi="Times New Roman"/>
                <w:sz w:val="22"/>
              </w:rPr>
              <w:t>98.99% total only</w:t>
            </w:r>
          </w:p>
        </w:tc>
      </w:tr>
      <w:tr>
        <w:tc>
          <w:tcPr>
            <w:tcW w:type="dxa" w:w="2473"/>
            <w:vAlign w:val="center"/>
          </w:tcPr>
          <w:p>
            <w:r>
              <w:rPr>
                <w:rFonts w:ascii="Times New Roman" w:hAnsi="Times New Roman"/>
                <w:sz w:val="22"/>
              </w:rPr>
              <w:t>Same five crops, stack-level</w:t>
            </w:r>
          </w:p>
        </w:tc>
        <w:tc>
          <w:tcPr>
            <w:tcW w:type="dxa" w:w="2473"/>
            <w:vAlign w:val="center"/>
          </w:tcPr>
          <w:p>
            <w:r>
              <w:rPr>
                <w:rFonts w:ascii="Times New Roman" w:hAnsi="Times New Roman"/>
                <w:sz w:val="22"/>
              </w:rPr>
              <w:t>20/20/20/20/19</w:t>
            </w:r>
          </w:p>
        </w:tc>
        <w:tc>
          <w:tcPr>
            <w:tcW w:type="dxa" w:w="2473"/>
            <w:vAlign w:val="center"/>
          </w:tcPr>
          <w:p>
            <w:r>
              <w:rPr>
                <w:rFonts w:ascii="Times New Roman" w:hAnsi="Times New Roman"/>
                <w:sz w:val="22"/>
              </w:rPr>
              <w:t>19/22/20/22/17</w:t>
            </w:r>
          </w:p>
        </w:tc>
        <w:tc>
          <w:tcPr>
            <w:tcW w:type="dxa" w:w="2473"/>
            <w:vAlign w:val="center"/>
          </w:tcPr>
          <w:p>
            <w:r>
              <w:rPr>
                <w:rFonts w:ascii="Times New Roman" w:hAnsi="Times New Roman"/>
                <w:sz w:val="22"/>
              </w:rPr>
              <w:t>1/5 exact stacks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3718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put-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3718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4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37185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umbered-1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3718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46"/>
          </w:tcPr>
          <w:p>
            <w:r>
              <w:t>Original five-stack photograph used for September diagnostics.</w:t>
            </w:r>
          </w:p>
        </w:tc>
        <w:tc>
          <w:tcPr>
            <w:tcW w:type="dxa" w:w="4946"/>
          </w:tcPr>
          <w:p>
            <w:r>
              <w:t>Numbered visual review: 99 layer references, not a physical recount.</w:t>
            </w:r>
          </w:p>
        </w:tc>
      </w:tr>
    </w:tbl>
    <w:p>
      <w:pPr>
        <w:pStyle w:val="Heading2"/>
      </w:pPr>
      <w:r>
        <w:t>2.4 Mobile scan result for a reported 90 tray scene</w:t>
      </w:r>
    </w:p>
    <w:p>
      <w:r>
        <w:rPr>
          <w:b w:val="0"/>
        </w:rPr>
        <w:t>The supplied mobile screenshot shows a scene described by the user as six stacks of 15 trays, or 90 trays. The app displayed 89 left, 92 right and 92 straight per-photo detections using projec-mutta/2. Relative to the user-reported count, those are 98.89%, 97.78% and 97.78% count agreement respectively. The screenshot says COUNT NOT VERIFIED; it provides no accepted fused total. The 90-tray reference has not been independently checked against the original capture photos.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9"/>
        <w:gridCol w:w="1979"/>
        <w:gridCol w:w="1979"/>
        <w:gridCol w:w="1979"/>
        <w:gridCol w:w="1979"/>
      </w:tblGrid>
      <w:tr>
        <w:tc>
          <w:tcPr>
            <w:tcW w:type="dxa" w:w="1979"/>
          </w:tcPr>
          <w:p>
            <w:r>
              <w:rPr>
                <w:rFonts w:ascii="Times New Roman" w:hAnsi="Times New Roman"/>
                <w:b/>
                <w:sz w:val="22"/>
              </w:rPr>
              <w:t>Reference</w:t>
            </w:r>
          </w:p>
        </w:tc>
        <w:tc>
          <w:tcPr>
            <w:tcW w:type="dxa" w:w="1979"/>
          </w:tcPr>
          <w:p>
            <w:r>
              <w:rPr>
                <w:rFonts w:ascii="Times New Roman" w:hAnsi="Times New Roman"/>
                <w:b/>
                <w:sz w:val="22"/>
              </w:rPr>
              <w:t>Left</w:t>
            </w:r>
          </w:p>
        </w:tc>
        <w:tc>
          <w:tcPr>
            <w:tcW w:type="dxa" w:w="1979"/>
          </w:tcPr>
          <w:p>
            <w:r>
              <w:rPr>
                <w:rFonts w:ascii="Times New Roman" w:hAnsi="Times New Roman"/>
                <w:b/>
                <w:sz w:val="22"/>
              </w:rPr>
              <w:t>Right</w:t>
            </w:r>
          </w:p>
        </w:tc>
        <w:tc>
          <w:tcPr>
            <w:tcW w:type="dxa" w:w="1979"/>
          </w:tcPr>
          <w:p>
            <w:r>
              <w:rPr>
                <w:rFonts w:ascii="Times New Roman" w:hAnsi="Times New Roman"/>
                <w:b/>
                <w:sz w:val="22"/>
              </w:rPr>
              <w:t>Straight</w:t>
            </w:r>
          </w:p>
        </w:tc>
        <w:tc>
          <w:tcPr>
            <w:tcW w:type="dxa" w:w="1979"/>
          </w:tcPr>
          <w:p>
            <w:r>
              <w:rPr>
                <w:rFonts w:ascii="Times New Roman" w:hAnsi="Times New Roman"/>
                <w:b/>
                <w:sz w:val="22"/>
              </w:rPr>
              <w:t>App outcome</w:t>
            </w:r>
          </w:p>
        </w:tc>
      </w:tr>
      <w:tr>
        <w:tc>
          <w:tcPr>
            <w:tcW w:type="dxa" w:w="1979"/>
            <w:vAlign w:val="center"/>
          </w:tcPr>
          <w:p>
            <w:r>
              <w:rPr>
                <w:rFonts w:ascii="Times New Roman" w:hAnsi="Times New Roman"/>
                <w:sz w:val="22"/>
              </w:rPr>
              <w:t>90 user-reported</w:t>
            </w:r>
          </w:p>
        </w:tc>
        <w:tc>
          <w:tcPr>
            <w:tcW w:type="dxa" w:w="1979"/>
            <w:vAlign w:val="center"/>
          </w:tcPr>
          <w:p>
            <w:r>
              <w:rPr>
                <w:rFonts w:ascii="Times New Roman" w:hAnsi="Times New Roman"/>
                <w:sz w:val="22"/>
              </w:rPr>
              <w:t>89</w:t>
            </w:r>
          </w:p>
        </w:tc>
        <w:tc>
          <w:tcPr>
            <w:tcW w:type="dxa" w:w="1979"/>
            <w:vAlign w:val="center"/>
          </w:tcPr>
          <w:p>
            <w:r>
              <w:rPr>
                <w:rFonts w:ascii="Times New Roman" w:hAnsi="Times New Roman"/>
                <w:sz w:val="22"/>
              </w:rPr>
              <w:t>92</w:t>
            </w:r>
          </w:p>
        </w:tc>
        <w:tc>
          <w:tcPr>
            <w:tcW w:type="dxa" w:w="1979"/>
            <w:vAlign w:val="center"/>
          </w:tcPr>
          <w:p>
            <w:r>
              <w:rPr>
                <w:rFonts w:ascii="Times New Roman" w:hAnsi="Times New Roman"/>
                <w:sz w:val="22"/>
              </w:rPr>
              <w:t>92</w:t>
            </w:r>
          </w:p>
        </w:tc>
        <w:tc>
          <w:tcPr>
            <w:tcW w:type="dxa" w:w="1979"/>
            <w:vAlign w:val="center"/>
          </w:tcPr>
          <w:p>
            <w:r>
              <w:rPr>
                <w:rFonts w:ascii="Times New Roman" w:hAnsi="Times New Roman"/>
                <w:sz w:val="22"/>
              </w:rPr>
              <w:t>Count not verified</w:t>
            </w:r>
          </w:p>
        </w:tc>
      </w:tr>
    </w:tbl>
    <w:p>
      <w:r>
        <w:br w:type="page"/>
      </w:r>
    </w:p>
    <w:p>
      <w:pPr>
        <w:pStyle w:val="Heading2"/>
      </w:pPr>
      <w:r>
        <w:t>Figure 2 Mobile scan 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49039" cy="79344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-scan-90-refer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7934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Screenshot supplied by the user. The mobile application reports per-photo detections and withholds a verified inventory total.</w:t>
      </w:r>
    </w:p>
    <w:p>
      <w:r>
        <w:br w:type="page"/>
      </w:r>
    </w:p>
    <w:p>
      <w:pPr>
        <w:pStyle w:val="Heading1"/>
      </w:pPr>
      <w:r>
        <w:t>3. Challenges Faced</w:t>
      </w:r>
    </w:p>
    <w:p>
      <w:r>
        <w:rPr>
          <w:b w:val="0"/>
        </w:rPr>
        <w:t>• The near-correct total concealed offsetting stack errors; perspective correction still missed and duplicated individual tray layers.</w:t>
      </w:r>
    </w:p>
    <w:p>
      <w:r>
        <w:rPr>
          <w:b w:val="0"/>
        </w:rPr>
        <w:t>• Bands may track eggs or tray rims and cannot be converted to trays by a fixed +1 rule.</w:t>
      </w:r>
    </w:p>
    <w:p>
      <w:r>
        <w:rPr>
          <w:b w:val="0"/>
        </w:rPr>
        <w:t>• Two photos did not establish calibrated camera pose, physical stack identity or hidden egg occupancy; 3D reconstruction and warehouse total remained unverified.</w:t>
      </w:r>
    </w:p>
    <w:p>
      <w:r>
        <w:rPr>
          <w:b w:val="0"/>
        </w:rPr>
        <w:t>• Training examples had duplicate/scene-leakage risk; 118 approximate corrections were assigned to TRAIN only, with no independent acceptance evidence.</w:t>
      </w:r>
    </w:p>
    <w:p>
      <w:pPr>
        <w:pStyle w:val="Heading1"/>
      </w:pPr>
      <w:r>
        <w:t>4. Plan for October</w:t>
      </w:r>
    </w:p>
    <w:p>
      <w:r>
        <w:rPr>
          <w:b w:val="0"/>
        </w:rPr>
        <w:t>• Collect unchanged-scene front, left and right captures with physical per-stack filled/empty recounts and camera-quality metadata.</w:t>
      </w:r>
    </w:p>
    <w:p>
      <w:r>
        <w:rPr>
          <w:b w:val="0"/>
        </w:rPr>
        <w:t>• Train a controlled V5 candidate only after curated split and annotation review; compare with unchanged V2 on unseen scenes.</w:t>
      </w:r>
    </w:p>
    <w:p>
      <w:r>
        <w:rPr>
          <w:b w:val="0"/>
        </w:rPr>
        <w:t>• Measure automatic stack localization, exact per-stack and scene rates, MAE, false acceptance and rescan coverage before APK/backend promotion.</w:t>
      </w:r>
    </w:p>
    <w:p>
      <w:r>
        <w:rPr>
          <w:b w:val="0"/>
        </w:rPr>
        <w:t>• Keep lighting, blur, angle and cut-off warnings active; use bands/edges as supporting evidence rather than self-validating tray counts.</w:t>
      </w:r>
    </w:p>
    <w:p>
      <w:pPr>
        <w:pStyle w:val="Heading1"/>
      </w:pPr>
      <w:r>
        <w:t>5. Overall Project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3298"/>
          </w:tcPr>
          <w:p>
            <w:r>
              <w:rPr>
                <w:rFonts w:ascii="Times New Roman" w:hAnsi="Times New Roman"/>
                <w:b/>
                <w:sz w:val="22"/>
              </w:rPr>
              <w:t>Phase</w:t>
            </w:r>
          </w:p>
        </w:tc>
        <w:tc>
          <w:tcPr>
            <w:tcW w:type="dxa" w:w="3298"/>
          </w:tcPr>
          <w:p>
            <w:r>
              <w:rPr>
                <w:rFonts w:ascii="Times New Roman" w:hAnsi="Times New Roman"/>
                <w:b/>
                <w:sz w:val="22"/>
              </w:rPr>
              <w:t>Status at 30 September</w:t>
            </w:r>
          </w:p>
        </w:tc>
        <w:tc>
          <w:tcPr>
            <w:tcW w:type="dxa" w:w="3298"/>
          </w:tcPr>
          <w:p>
            <w:r>
              <w:rPr>
                <w:rFonts w:ascii="Times New Roman" w:hAnsi="Times New Roman"/>
                <w:b/>
                <w:sz w:val="22"/>
              </w:rPr>
              <w:t>Measured progress</w:t>
            </w:r>
          </w:p>
        </w:tc>
      </w:tr>
      <w:tr>
        <w:tc>
          <w:tcPr>
            <w:tcW w:type="dxa" w:w="3298"/>
            <w:vAlign w:val="center"/>
          </w:tcPr>
          <w:p>
            <w:r>
              <w:rPr>
                <w:rFonts w:ascii="Times New Roman" w:hAnsi="Times New Roman"/>
                <w:sz w:val="22"/>
              </w:rPr>
              <w:t>Manual visual annotations</w:t>
            </w:r>
          </w:p>
        </w:tc>
        <w:tc>
          <w:tcPr>
            <w:tcW w:type="dxa" w:w="3298"/>
            <w:vAlign w:val="center"/>
          </w:tcPr>
          <w:p>
            <w:r>
              <w:rPr>
                <w:rFonts w:ascii="Times New Roman" w:hAnsi="Times New Roman"/>
                <w:sz w:val="22"/>
              </w:rPr>
              <w:t>Known scene reviewed</w:t>
            </w:r>
          </w:p>
        </w:tc>
        <w:tc>
          <w:tcPr>
            <w:tcW w:type="dxa" w:w="3298"/>
            <w:vAlign w:val="center"/>
          </w:tcPr>
          <w:p>
            <w:r>
              <w:rPr>
                <w:rFonts w:ascii="Times New Roman" w:hAnsi="Times New Roman"/>
                <w:sz w:val="22"/>
              </w:rPr>
              <w:t>99 wide + 19 overlapping side</w:t>
            </w:r>
          </w:p>
        </w:tc>
      </w:tr>
      <w:tr>
        <w:tc>
          <w:tcPr>
            <w:tcW w:type="dxa" w:w="3298"/>
            <w:vAlign w:val="center"/>
          </w:tcPr>
          <w:p>
            <w:r>
              <w:rPr>
                <w:rFonts w:ascii="Times New Roman" w:hAnsi="Times New Roman"/>
                <w:sz w:val="22"/>
              </w:rPr>
              <w:t>Deployed V2 mobile/backend</w:t>
            </w:r>
          </w:p>
        </w:tc>
        <w:tc>
          <w:tcPr>
            <w:tcW w:type="dxa" w:w="3298"/>
            <w:vAlign w:val="center"/>
          </w:tcPr>
          <w:p>
            <w:r>
              <w:rPr>
                <w:rFonts w:ascii="Times New Roman" w:hAnsi="Times New Roman"/>
                <w:sz w:val="22"/>
              </w:rPr>
              <w:t>Unchanged; per-photo errors persist</w:t>
            </w:r>
          </w:p>
        </w:tc>
        <w:tc>
          <w:tcPr>
            <w:tcW w:type="dxa" w:w="3298"/>
            <w:vAlign w:val="center"/>
          </w:tcPr>
          <w:p>
            <w:r>
              <w:rPr>
                <w:rFonts w:ascii="Times New Roman" w:hAnsi="Times New Roman"/>
                <w:sz w:val="22"/>
              </w:rPr>
              <w:t>76/99 wide; 19/19 side</w:t>
            </w:r>
          </w:p>
        </w:tc>
      </w:tr>
      <w:tr>
        <w:tc>
          <w:tcPr>
            <w:tcW w:type="dxa" w:w="3298"/>
            <w:vAlign w:val="center"/>
          </w:tcPr>
          <w:p>
            <w:r>
              <w:rPr>
                <w:rFonts w:ascii="Times New Roman" w:hAnsi="Times New Roman"/>
                <w:sz w:val="22"/>
              </w:rPr>
              <w:t>Assisted crop analysis</w:t>
            </w:r>
          </w:p>
        </w:tc>
        <w:tc>
          <w:tcPr>
            <w:tcW w:type="dxa" w:w="3298"/>
            <w:vAlign w:val="center"/>
          </w:tcPr>
          <w:p>
            <w:r>
              <w:rPr>
                <w:rFonts w:ascii="Times New Roman" w:hAnsi="Times New Roman"/>
                <w:sz w:val="22"/>
              </w:rPr>
              <w:t>Diagnostic only</w:t>
            </w:r>
          </w:p>
        </w:tc>
        <w:tc>
          <w:tcPr>
            <w:tcW w:type="dxa" w:w="3298"/>
            <w:vAlign w:val="center"/>
          </w:tcPr>
          <w:p>
            <w:r>
              <w:rPr>
                <w:rFonts w:ascii="Times New Roman" w:hAnsi="Times New Roman"/>
                <w:sz w:val="22"/>
              </w:rPr>
              <w:t>100/99 total; 1/5 exact stacks</w:t>
            </w:r>
          </w:p>
        </w:tc>
      </w:tr>
      <w:tr>
        <w:tc>
          <w:tcPr>
            <w:tcW w:type="dxa" w:w="3298"/>
            <w:vAlign w:val="center"/>
          </w:tcPr>
          <w:p>
            <w:r>
              <w:rPr>
                <w:rFonts w:ascii="Times New Roman" w:hAnsi="Times New Roman"/>
                <w:sz w:val="22"/>
              </w:rPr>
              <w:t>Heatmap research</w:t>
            </w:r>
          </w:p>
        </w:tc>
        <w:tc>
          <w:tcPr>
            <w:tcW w:type="dxa" w:w="3298"/>
            <w:vAlign w:val="center"/>
          </w:tcPr>
          <w:p>
            <w:r>
              <w:rPr>
                <w:rFonts w:ascii="Times New Roman" w:hAnsi="Times New Roman"/>
                <w:sz w:val="22"/>
              </w:rPr>
              <w:t>Not production-ready</w:t>
            </w:r>
          </w:p>
        </w:tc>
        <w:tc>
          <w:tcPr>
            <w:tcW w:type="dxa" w:w="3298"/>
            <w:vAlign w:val="center"/>
          </w:tcPr>
          <w:p>
            <w:r>
              <w:rPr>
                <w:rFonts w:ascii="Times New Roman" w:hAnsi="Times New Roman"/>
                <w:sz w:val="22"/>
              </w:rPr>
              <w:t>3/11 exact best count-selected arm</w:t>
            </w:r>
          </w:p>
        </w:tc>
      </w:tr>
      <w:tr>
        <w:tc>
          <w:tcPr>
            <w:tcW w:type="dxa" w:w="3298"/>
            <w:vAlign w:val="center"/>
          </w:tcPr>
          <w:p>
            <w:r>
              <w:rPr>
                <w:rFonts w:ascii="Times New Roman" w:hAnsi="Times New Roman"/>
                <w:sz w:val="22"/>
              </w:rPr>
              <w:t>Exact warehouse inventory</w:t>
            </w:r>
          </w:p>
        </w:tc>
        <w:tc>
          <w:tcPr>
            <w:tcW w:type="dxa" w:w="3298"/>
            <w:vAlign w:val="center"/>
          </w:tcPr>
          <w:p>
            <w:r>
              <w:rPr>
                <w:rFonts w:ascii="Times New Roman" w:hAnsi="Times New Roman"/>
                <w:sz w:val="22"/>
              </w:rPr>
              <w:t>Not verified</w:t>
            </w:r>
          </w:p>
        </w:tc>
        <w:tc>
          <w:tcPr>
            <w:tcW w:type="dxa" w:w="3298"/>
            <w:vAlign w:val="center"/>
          </w:tcPr>
          <w:p>
            <w:r>
              <w:rPr>
                <w:rFonts w:ascii="Times New Roman" w:hAnsi="Times New Roman"/>
                <w:sz w:val="22"/>
              </w:rPr>
              <w:t>No physical holdout acceptance</w:t>
            </w:r>
          </w:p>
        </w:tc>
      </w:tr>
    </w:tbl>
    <w:p>
      <w:pPr>
        <w:pStyle w:val="Heading2"/>
      </w:pPr>
      <w:r>
        <w:t>5.1 Overall Progress</w:t>
      </w:r>
    </w:p>
    <w:p>
      <w:r>
        <w:rPr>
          <w:b w:val="0"/>
        </w:rPr>
        <w:t>A 98.99% count-agreement figure applies only to the summed output of one manually cropped, known photo. It is not a measured 99% field accuracy rate. The September heatmap comparison was development-only (11 reviewed faces, two retained groups, zero of two groups exact); it was not deployed. Exact egg-filled inventory remains a future acceptance milestone.</w:t>
      </w:r>
    </w:p>
    <w:p>
      <w:r>
        <w:rPr>
          <w:b w:val="0"/>
        </w:rPr>
        <w:t>Evidence: reports/two-view-20260924/manual-corrections/README.md and fresh-backend.json; crop-experiment/README.md and results.json; reports/stack-heatmap-followup-20260928/README.md; PROGRESS.md; user-supplied mobile-scan-90-reference.png. Photo and screenshot capture dates are not asserted here.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008" w:bottom="979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EG-Counter  •  September 2026  •  Evidence-based progress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8"/>
      </w:rPr>
      <w:t>M. Kumarasamy College of Engineering  |  Department of Computer Science and Business Systems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