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00" w:before="1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BACKUP DATABASE С помощью «Планировщика Windows» (для бесплатной версии)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создать задание в «Планировщике Windows» надо: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Запустить программу «Блокнот» (Пуск-&gt;Все программы-&gt;Стандартные-&gt;Блокнот) и ввести следующие две строки, после чего сохранить их в виде командного файла (*.BAT): </w:t>
      </w:r>
    </w:p>
    <w:p w:rsidR="00000000" w:rsidDel="00000000" w:rsidP="00000000" w:rsidRDefault="00000000" w:rsidRPr="00000000" w14:paraId="00000004">
      <w:pPr>
        <w:spacing w:after="100" w:before="100" w:line="240" w:lineRule="auto"/>
        <w:ind w:left="360" w:righ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SQLCMD -S (local) -E -Q "BACKUP DATABASE AltaSVHDb TO DISK = 'D:\BACKUP\ AltaSVHDb_monday.bak' WITH INIT, NOFORMAT, SKIP, NOUNLOAD"</w:t>
        <w:br w:type="textWrapping"/>
        <w:t xml:space="preserve">XCOPY D:\BACKUP\ AltaSVHDb_monday.bak \\BACKUP_SERVER\Folder\*.* /Y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«(local)»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имя сервера (в случае установки именованного экземпляра SQL Server надо указать имя полностью: «ИМЯ_КОМПА\SQLEXPRESS»),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«AltaSVHDb»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имя базы данных,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«D:\BACKUP\ AltaSVHDb_monday.bak»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имя файла для создания в нем резервной копии (будет различаться по дням недели),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«BACKUP_SERVER»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имя компьютера, на который будет выполняться дополнительное копирование,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«Folder»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папка на этом компьютере (к ней должен быть предоставлен общий доступ).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Запустить мастер планирования заданий (Панель управления-&gt;Назначенные задания-&gt;Добавить задание) и нажать кнопку «Далее»: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«Обзор» и указать путь к командному файлу (*.BAT), созданному на шаге a):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Указать имя для задания, выбрать вариант запуска «еженедельно» и нажать кнопку «Далее»: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Поставить галочку возле нужного дня недели, а в поле «Время начала» указать время, когда должен запускаться процесс резервного копирования (обычно это делается ночью), затем нажать кнопку «Далее»: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имя пользователя и пароль (дважды) учетной записи ОС, от имени которой будет выполняться задание, и нажать кнопку «Далее»: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Внимание! Чтобы задание успешно выполнялось необходимо предоставить указанной здесь учетной записи (домена или локального компьютера) права записи в вышеупомянутую папку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«\\BACKUP_SERVER\Folder»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а также настроить доступ к самому SQL Server.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кнопку «Готово»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Примечание.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проверить работоспособность созданного задания необходимо в списке заданий (Панель управления-&gt;Назначенные задания) нажать правой кнопкой мыши на интересующем задании и в контекстном меню выбрать пункт «Выполнить», затем убедиться, что файл резервной копии БД успешно создался по тем путям, которые были указаны на шаге a). </w:t>
        <w:br w:type="textWrapping"/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Sqlcmd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[-U login id]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[-P password]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[-S server]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[-H hostname]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[-E trusted connection]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[-N Encrypt Connection]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[-C Trust Server Certificate]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  <w:t xml:space="preserve">[-d use database name]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[-l login timeout]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[-t query timeout]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[-h headers]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[-s colseparator]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[-w screen width]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[-a packetsize]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[-e echo input]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[-I Enable Quoted Identifiers]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[-c cmdend]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[-L[c] list servers[clean output]]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[-q "cmdline query"]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[-Q "cmdline query" and exit]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[-m errorlevel]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[-V severitylevel]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[-W remove trailing spaces]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[-u unicode output]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[-r[0|1] msgs to stderr]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[-i inputfile]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[-o outputfile]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[-z new password]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[-f &lt;codepage&gt; | i:&lt;codepage&gt;[,o:&lt;codepage&gt;]]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[-Z new password and exit]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[-k[1|2] remove[replace] control characters]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[-y variable length type display width]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[-Y fixed length type display width]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[-p[1] print statistics[colon format]]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[-R use client regional setting]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[-b On error batch abort]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[-v var = "value"...]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[-A dedicated admin connection]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[-X[1] disable commands, startup script, enviroment variables [and exit]]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[-x disable variable substitution]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[-? show syntax summary]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SQLCMD -S sql-common-t -E -Q "BACKUP DATABASE TSOI TO DISK = '\\sw0034.voz.ru\SQL_BACKUP\SQL-COMMON-T\TSOI.bak' WITH INIT, NOFORMAT, SKIP, NOUNLOAD"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273" w:right="1273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