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B3D91"/>
          <w:sz w:val="30"/>
          <w:szCs w:val="30"/>
        </w:rPr>
        <w:t xml:space="preserve">PRODUCT REQUIREMENTS DOCUMENT</w:t>
      </w:r>
    </w:p>
    <w:p>
      <w:pPr>
        <w:spacing w:after="480" w:before="240"/>
        <w:jc w:val="center"/>
      </w:pPr>
      <w:r>
        <w:rPr>
          <w:color w:val="00897B"/>
          <w:sz w:val="26"/>
          <w:szCs w:val="26"/>
        </w:rPr>
        <w:t xml:space="preserve">Official Website</w:t>
      </w:r>
    </w:p>
    <w:p>
      <w:pPr>
        <w:jc w:val="center"/>
      </w:pPr>
      <w:r>
        <w:rPr>
          <w:b/>
          <w:bCs/>
          <w:sz w:val="24"/>
          <w:szCs w:val="24"/>
        </w:rPr>
        <w:t xml:space="preserve">Paschim Banga Vigyan Mancha (West Bengal Vigyan Mancha)</w:t>
      </w:r>
    </w:p>
    <w:p>
      <w:pPr>
        <w:spacing w:after="480"/>
        <w:jc w:val="center"/>
      </w:pPr>
      <w:r>
        <w:rPr>
          <w:b/>
          <w:bCs/>
          <w:sz w:val="24"/>
          <w:szCs w:val="24"/>
        </w:rPr>
        <w:t xml:space="preserve">Purulia District Branch</w:t>
      </w:r>
    </w:p>
    <w:p>
      <w:pPr>
        <w:spacing w:before="800"/>
        <w:jc w:val="center"/>
      </w:pPr>
      <w:r>
        <w:rPr>
          <w:sz w:val="22"/>
          <w:szCs w:val="22"/>
        </w:rPr>
        <w:t xml:space="preserve">Document Type: Product Requirements Document (PRD)</w:t>
      </w:r>
    </w:p>
    <w:p>
      <w:pPr>
        <w:jc w:val="center"/>
      </w:pPr>
      <w:r>
        <w:rPr>
          <w:sz w:val="22"/>
          <w:szCs w:val="22"/>
        </w:rPr>
        <w:t xml:space="preserve">Version: 1.0</w:t>
      </w:r>
    </w:p>
    <w:p>
      <w:pPr>
        <w:jc w:val="center"/>
      </w:pPr>
      <w:r>
        <w:rPr>
          <w:sz w:val="22"/>
          <w:szCs w:val="22"/>
        </w:rPr>
        <w:t xml:space="preserve">Status: Draft for Stakeholder Review</w:t>
      </w:r>
    </w:p>
    <w:p>
      <w:pPr>
        <w:spacing w:after="480"/>
        <w:jc w:val="center"/>
      </w:pPr>
      <w:r>
        <w:rPr>
          <w:sz w:val="22"/>
          <w:szCs w:val="22"/>
        </w:rPr>
        <w:t xml:space="preserve">Date: 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Field</w:t>
            </w:r>
          </w:p>
        </w:tc>
        <w:tc>
          <w:tcPr>
            <w:tcW w:type="dxa" w:w="328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Detail</w:t>
            </w:r>
          </w:p>
        </w:tc>
        <w:tc>
          <w:tcPr>
            <w:tcW w:type="dxa" w:w="328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Notes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Document Owner</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Project / Product Owner, PBVM Purulia District Committee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To be assigned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Prepared For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PBVM Purulia District Branch — Website Project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Stakeholder review copy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Version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1.0</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Initial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Companion Document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Software Requirements Specification (SRS) v1.0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Read together with this PRD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Review Cycle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To be reviewed by District Committee and Technical Lead before development sign-off</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Recommended: 2 review rounds</w:t>
            </w:r>
          </w:p>
        </w:tc>
      </w:tr>
    </w:tbl>
    <w:p>
      <w:pPr>
        <w:spacing w:after="160"/>
      </w:pPr>
      <w:r>
        <w:t xml:space="preserve"/>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60"/>
        <w:gridCol w:w="3000"/>
      </w:tblGrid>
      <w:tr>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Version</w:t>
            </w:r>
          </w:p>
        </w:tc>
        <w:tc>
          <w:tcPr>
            <w:tcW w:type="dxa" w:w="18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Date</w:t>
            </w:r>
          </w:p>
        </w:tc>
        <w:tc>
          <w:tcPr>
            <w:tcW w:type="dxa" w:w="3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Author</w:t>
            </w:r>
          </w:p>
        </w:tc>
        <w:tc>
          <w:tcPr>
            <w:tcW w:type="dxa" w:w="30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Change Summary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Draft</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Project Team</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Initial draft based on project brief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June 2026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Project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First complete version for stakeholder review</w:t>
            </w:r>
          </w:p>
        </w:tc>
      </w:tr>
    </w:tbl>
    <w:p>
      <w:pPr>
        <w:spacing w:after="160"/>
      </w:pPr>
      <w:r>
        <w:t xml:space="preserve"/>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Paschim Banga Vigyan Mancha (also referred to as West Bengal Vigyan Mancha), Purulia District Branch, is commissioning a modern, responsive, and content-manageable website to support its work as one of India's largest people's science movements. The organization promotes scientific temperament, rational thinking, environmental awareness, public health literacy, and the eradication of superstition and pseudoscience through grassroots, community-based activities.</w:t>
      </w:r>
    </w:p>
    <w:p>
      <w:pPr>
        <w:spacing w:after="160"/>
      </w:pPr>
      <w:r>
        <w:t xml:space="preserve">This Product Requirements Document (PRD) defines what the website must achieve from a business, audience, and product perspective: the problem it solves, who it serves, the outcomes it should produce, and the features required to deliver those outcomes. It is intended to be read alongside the companion Software Requirements Specification (SRS), which translates these product requirements into detailed functional, non-functional, and technical specifications for the development team.</w:t>
      </w:r>
    </w:p>
    <w:p>
      <w:pPr>
        <w:spacing w:after="160"/>
      </w:pPr>
      <w:r>
        <w:t xml:space="preserve">The website will serve as the organization's primary digital presence: a credible, educational, and inviting platform where students, teachers, volunteers, researchers, government bodies, and the general public can learn about PBVM's mission, explore its ten core activity areas, register as members or volunteers, access publications and downloadable resources, and stay informed through notices and events. A secure administrative panel will allow designated office bearers to manage all content without depending on a developer for routine updates.</w:t>
      </w:r>
    </w:p>
    <w:p>
      <w:pPr>
        <w:spacing w:after="160"/>
      </w:pPr>
      <w:r>
        <w:t xml:space="preserve">The guiding design and communication principle for the entire product is to feel scientific, educational, modern, and trustworthy rather than political or corporate, consistently reinforcing four core messages: “Science for Society,” “Reason over Superstition,” “Evidence over Myth,” and “Knowledge through Inquiry.”</w:t>
      </w:r>
    </w:p>
    <w:p>
      <w:pPr>
        <w:pBdr>
          <w:bottom w:val="single" w:color="0B3D91" w:sz="6" w:space="1"/>
        </w:pBdr>
        <w:spacing w:after="240"/>
      </w:pPr>
    </w:p>
    <w:p>
      <w:pPr>
        <w:pStyle w:val="Heading1"/>
      </w:pPr>
      <w:r>
        <w:t xml:space="preserve">2. Background and Problem Statement</w:t>
      </w:r>
    </w:p>
    <w:p>
      <w:pPr>
        <w:pStyle w:val="Heading2"/>
      </w:pPr>
      <w:r>
        <w:t xml:space="preserve">2.1 Organizational Background</w:t>
      </w:r>
    </w:p>
    <w:p>
      <w:pPr>
        <w:spacing w:after="160"/>
      </w:pPr>
      <w:r>
        <w:t xml:space="preserve">Paschim Banga Vigyan Mancha (PBVM) is a science popularization movement active across West Bengal, working to promote scientific thinking among ordinary citizens. Its activities span environmental and biodiversity awareness, public health education, agricultural awareness, children's science activities, cultural and street-theatre (Jatha) outreach, technology application, hands-on science experiments, astronomy and skywatching, and campaigns against superstition and unscientific beliefs. The Purulia District Branch carries out these programs at the grassroots level within the district, organizing camps, exhibitions, demonstrations, and awareness drives in schools, villages, and public spaces.</w:t>
      </w:r>
    </w:p>
    <w:p>
      <w:pPr>
        <w:pStyle w:val="Heading2"/>
      </w:pPr>
      <w:r>
        <w:t xml:space="preserve">2.2 The Problem</w:t>
      </w:r>
    </w:p>
    <w:p>
      <w:pPr>
        <w:spacing w:after="160"/>
      </w:pPr>
      <w:r>
        <w:t xml:space="preserve">At present, the Purulia District Branch's activities, achievements, and ongoing programs are not consolidated in a single, easily discoverable digital location. This creates several practical problems:</w:t>
      </w:r>
    </w:p>
    <w:p>
      <w:pPr>
        <w:pStyle w:val="ListParagraph"/>
        <w:numPr>
          <w:ilvl w:val="0"/>
          <w:numId w:val="2"/>
        </w:numPr>
        <w:spacing w:after="100"/>
      </w:pPr>
      <w:r>
        <w:t xml:space="preserve">Prospective members, volunteers, students, and researchers have no straightforward way to learn about the organization, its credibility, or how to get involved.</w:t>
      </w:r>
    </w:p>
    <w:p>
      <w:pPr>
        <w:pStyle w:val="ListParagraph"/>
        <w:numPr>
          <w:ilvl w:val="0"/>
          <w:numId w:val="2"/>
        </w:numPr>
        <w:spacing w:after="100"/>
      </w:pPr>
      <w:r>
        <w:t xml:space="preserve">Notices, event announcements, and meeting schedules are difficult to circulate quickly and consistently to a wide audience.</w:t>
      </w:r>
    </w:p>
    <w:p>
      <w:pPr>
        <w:pStyle w:val="ListParagraph"/>
        <w:numPr>
          <w:ilvl w:val="0"/>
          <w:numId w:val="2"/>
        </w:numPr>
        <w:spacing w:after="100"/>
      </w:pPr>
      <w:r>
        <w:t xml:space="preserve">Photographic documentation of camps, exhibitions, and campaigns is scattered and not presented in a way that builds public trust or showcases impact.</w:t>
      </w:r>
    </w:p>
    <w:p>
      <w:pPr>
        <w:pStyle w:val="ListParagraph"/>
        <w:numPr>
          <w:ilvl w:val="0"/>
          <w:numId w:val="2"/>
        </w:numPr>
        <w:spacing w:after="100"/>
      </w:pPr>
      <w:r>
        <w:t xml:space="preserve">Publications such as magazines, booklets, and awareness pamphlets are not centrally archived or easily downloadable.</w:t>
      </w:r>
    </w:p>
    <w:p>
      <w:pPr>
        <w:pStyle w:val="ListParagraph"/>
        <w:numPr>
          <w:ilvl w:val="0"/>
          <w:numId w:val="2"/>
        </w:numPr>
        <w:spacing w:after="100"/>
      </w:pPr>
      <w:r>
        <w:t xml:space="preserve">Government departments, journalists, donors, and partner NGOs have no authoritative reference point to verify the organization's work, objectives, and activity history.</w:t>
      </w:r>
    </w:p>
    <w:p>
      <w:pPr>
        <w:pStyle w:val="ListParagraph"/>
        <w:numPr>
          <w:ilvl w:val="0"/>
          <w:numId w:val="2"/>
        </w:numPr>
        <w:spacing w:after="100"/>
      </w:pPr>
      <w:r>
        <w:t xml:space="preserve">There is no structured channel through which new members can apply, or through which the public can submit questions or feedback.</w:t>
      </w:r>
    </w:p>
    <w:p>
      <w:pPr>
        <w:pStyle w:val="Heading2"/>
      </w:pPr>
      <w:r>
        <w:t xml:space="preserve">2.3 Why Now</w:t>
      </w:r>
    </w:p>
    <w:p>
      <w:pPr>
        <w:spacing w:after="160"/>
      </w:pPr>
      <w:r>
        <w:t xml:space="preserve">A growing share of the organization's target audience, particularly students, teachers, and younger volunteers, now discovers organizations and causes primarily through the web and mobile devices. A well-designed, mobile-first website is necessary to extend PBVM's grassroots credibility into a digital-first audience, to support recruitment of volunteers and members, and to provide a durable, citable record of the organization's activities for partners, donors, and the media.</w:t>
      </w:r>
    </w:p>
    <w:p>
      <w:pPr>
        <w:pBdr>
          <w:bottom w:val="single" w:color="0B3D91" w:sz="6" w:space="1"/>
        </w:pBdr>
        <w:spacing w:after="240"/>
      </w:pPr>
    </w:p>
    <w:p>
      <w:pPr>
        <w:pStyle w:val="Heading1"/>
      </w:pPr>
      <w:r>
        <w:t xml:space="preserve">3. Goals and Success Metrics</w:t>
      </w:r>
    </w:p>
    <w:p>
      <w:pPr>
        <w:spacing w:after="160"/>
      </w:pPr>
      <w:r>
        <w:t xml:space="preserve">The website's success will be evaluated against the nine product goals below, each tied to a measurable outcome. These goals are deliberately framed around outcomes for the organization and its audience, not technical implementation, which is addressed in the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w:t>
            </w:r>
          </w:p>
        </w:tc>
        <w:tc>
          <w:tcPr>
            <w:tcW w:type="dxa" w:w="4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Goal</w:t>
            </w:r>
          </w:p>
        </w:tc>
        <w:tc>
          <w:tcPr>
            <w:tcW w:type="dxa" w:w="42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How Success Is Measured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Present the mission, history, and activities of the organization clearly</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Qualitative review by District Committee; bounce rate on About and Activities pages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Build public credibility and trust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Visible documentation of activities, publications, and contact transparency; stakeholder feedback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Showcase events and achievements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Number of events and gallery items published; recency of updates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Enable people to join the organization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Number of completed membership and volunteer applications submitted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Publish scientific awareness content</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Number of Policy Issues articles and Publications published per quarter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Share timely notices and announcements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Time from decision to publish a notice to it appearing live on the site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Maintain photo galleries of activities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Number of categorized gallery albums and images maintained over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Provide downloadable resources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Number of downloads tracked per resource; resource catalog completeness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Enable easy content management by non-technical admins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Admin ability to complete common tasks (post notice, upload gallery image, add event) without developer support</w:t>
            </w:r>
          </w:p>
        </w:tc>
      </w:tr>
    </w:tbl>
    <w:p>
      <w:pPr>
        <w:pStyle w:val="Heading2"/>
      </w:pPr>
      <w:r>
        <w:t xml:space="preserve">3.1 Non-Goals</w:t>
      </w:r>
    </w:p>
    <w:p>
      <w:pPr>
        <w:spacing w:after="160"/>
      </w:pPr>
      <w:r>
        <w:t xml:space="preserve">To keep the initial release focused and achievable, the following are explicitly out of scope for the first version of the product, though they may be considered for future phases:</w:t>
      </w:r>
    </w:p>
    <w:p>
      <w:pPr>
        <w:pStyle w:val="ListParagraph"/>
        <w:numPr>
          <w:ilvl w:val="0"/>
          <w:numId w:val="2"/>
        </w:numPr>
        <w:spacing w:after="100"/>
      </w:pPr>
      <w:r>
        <w:t xml:space="preserve">Online payment processing or donation collection (the brief does not request this; can be added later if required).</w:t>
      </w:r>
    </w:p>
    <w:p>
      <w:pPr>
        <w:pStyle w:val="ListParagraph"/>
        <w:numPr>
          <w:ilvl w:val="0"/>
          <w:numId w:val="2"/>
        </w:numPr>
        <w:spacing w:after="100"/>
      </w:pPr>
      <w:r>
        <w:t xml:space="preserve">E-commerce functionality of any kind.</w:t>
      </w:r>
    </w:p>
    <w:p>
      <w:pPr>
        <w:pStyle w:val="ListParagraph"/>
        <w:numPr>
          <w:ilvl w:val="0"/>
          <w:numId w:val="2"/>
        </w:numPr>
        <w:spacing w:after="100"/>
      </w:pPr>
      <w:r>
        <w:t xml:space="preserve">Multi-branch (state-wide or district-wide network) content federation across other PBVM branches beyond Purulia.</w:t>
      </w:r>
    </w:p>
    <w:p>
      <w:pPr>
        <w:pStyle w:val="ListParagraph"/>
        <w:numPr>
          <w:ilvl w:val="0"/>
          <w:numId w:val="2"/>
        </w:numPr>
        <w:spacing w:after="100"/>
      </w:pPr>
      <w:r>
        <w:t xml:space="preserve">Native mobile applications (iOS/Android); the website will be responsive and mobile-first instead.</w:t>
      </w:r>
    </w:p>
    <w:p>
      <w:pPr>
        <w:pStyle w:val="ListParagraph"/>
        <w:numPr>
          <w:ilvl w:val="0"/>
          <w:numId w:val="2"/>
        </w:numPr>
        <w:spacing w:after="100"/>
      </w:pPr>
      <w:r>
        <w:t xml:space="preserve">Real-time chat or messaging features between members.</w:t>
      </w:r>
    </w:p>
    <w:p>
      <w:pPr>
        <w:pStyle w:val="ListParagraph"/>
        <w:numPr>
          <w:ilvl w:val="0"/>
          <w:numId w:val="2"/>
        </w:numPr>
        <w:spacing w:after="100"/>
      </w:pPr>
      <w:r>
        <w:t xml:space="preserve">Automated translation engines; Bengali and English content will be authored or entered manually by administrators rather than machine-translated.</w:t>
      </w:r>
    </w:p>
    <w:p>
      <w:pPr>
        <w:pBdr>
          <w:bottom w:val="single" w:color="0B3D91" w:sz="6" w:space="1"/>
        </w:pBdr>
        <w:spacing w:after="240"/>
      </w:pPr>
    </w:p>
    <w:p>
      <w:pPr>
        <w:pStyle w:val="Heading1"/>
      </w:pPr>
      <w:r>
        <w:t xml:space="preserve">4. Target Audience and Personas</w:t>
      </w:r>
    </w:p>
    <w:p>
      <w:pPr>
        <w:pStyle w:val="Heading2"/>
      </w:pPr>
      <w:r>
        <w:t xml:space="preserve">4.1 Primary Audience</w:t>
      </w:r>
    </w:p>
    <w:p>
      <w:pPr>
        <w:pStyle w:val="ListParagraph"/>
        <w:numPr>
          <w:ilvl w:val="0"/>
          <w:numId w:val="2"/>
        </w:numPr>
        <w:spacing w:after="100"/>
      </w:pPr>
      <w:r>
        <w:t xml:space="preserve">Students</w:t>
      </w:r>
    </w:p>
    <w:p>
      <w:pPr>
        <w:pStyle w:val="ListParagraph"/>
        <w:numPr>
          <w:ilvl w:val="0"/>
          <w:numId w:val="2"/>
        </w:numPr>
        <w:spacing w:after="100"/>
      </w:pPr>
      <w:r>
        <w:t xml:space="preserve">Teachers</w:t>
      </w:r>
    </w:p>
    <w:p>
      <w:pPr>
        <w:pStyle w:val="ListParagraph"/>
        <w:numPr>
          <w:ilvl w:val="0"/>
          <w:numId w:val="2"/>
        </w:numPr>
        <w:spacing w:after="100"/>
      </w:pPr>
      <w:r>
        <w:t xml:space="preserve">Parents</w:t>
      </w:r>
    </w:p>
    <w:p>
      <w:pPr>
        <w:pStyle w:val="ListParagraph"/>
        <w:numPr>
          <w:ilvl w:val="0"/>
          <w:numId w:val="2"/>
        </w:numPr>
        <w:spacing w:after="100"/>
      </w:pPr>
      <w:r>
        <w:t xml:space="preserve">Science enthusiasts</w:t>
      </w:r>
    </w:p>
    <w:p>
      <w:pPr>
        <w:pStyle w:val="ListParagraph"/>
        <w:numPr>
          <w:ilvl w:val="0"/>
          <w:numId w:val="2"/>
        </w:numPr>
        <w:spacing w:after="100"/>
      </w:pPr>
      <w:r>
        <w:t xml:space="preserve">Rural communities</w:t>
      </w:r>
    </w:p>
    <w:p>
      <w:pPr>
        <w:pStyle w:val="ListParagraph"/>
        <w:numPr>
          <w:ilvl w:val="0"/>
          <w:numId w:val="2"/>
        </w:numPr>
        <w:spacing w:after="100"/>
      </w:pPr>
      <w:r>
        <w:t xml:space="preserve">Social workers</w:t>
      </w:r>
    </w:p>
    <w:p>
      <w:pPr>
        <w:pStyle w:val="ListParagraph"/>
        <w:numPr>
          <w:ilvl w:val="0"/>
          <w:numId w:val="2"/>
        </w:numPr>
        <w:spacing w:after="100"/>
      </w:pPr>
      <w:r>
        <w:t xml:space="preserve">Environmental activists</w:t>
      </w:r>
    </w:p>
    <w:p>
      <w:pPr>
        <w:pStyle w:val="ListParagraph"/>
        <w:numPr>
          <w:ilvl w:val="0"/>
          <w:numId w:val="2"/>
        </w:numPr>
        <w:spacing w:after="100"/>
      </w:pPr>
      <w:r>
        <w:t xml:space="preserve">Volunteers</w:t>
      </w:r>
    </w:p>
    <w:p>
      <w:pPr>
        <w:pStyle w:val="ListParagraph"/>
        <w:numPr>
          <w:ilvl w:val="0"/>
          <w:numId w:val="2"/>
        </w:numPr>
        <w:spacing w:after="100"/>
      </w:pPr>
      <w:r>
        <w:t xml:space="preserve">Researchers</w:t>
      </w:r>
    </w:p>
    <w:p>
      <w:pPr>
        <w:pStyle w:val="ListParagraph"/>
        <w:numPr>
          <w:ilvl w:val="0"/>
          <w:numId w:val="2"/>
        </w:numPr>
        <w:spacing w:after="100"/>
      </w:pPr>
      <w:r>
        <w:t xml:space="preserve">General public</w:t>
      </w:r>
    </w:p>
    <w:p>
      <w:pPr>
        <w:pStyle w:val="Heading2"/>
      </w:pPr>
      <w:r>
        <w:t xml:space="preserve">4.2 Secondary Audience</w:t>
      </w:r>
    </w:p>
    <w:p>
      <w:pPr>
        <w:pStyle w:val="ListParagraph"/>
        <w:numPr>
          <w:ilvl w:val="0"/>
          <w:numId w:val="2"/>
        </w:numPr>
        <w:spacing w:after="100"/>
      </w:pPr>
      <w:r>
        <w:t xml:space="preserve">Government departments</w:t>
      </w:r>
    </w:p>
    <w:p>
      <w:pPr>
        <w:pStyle w:val="ListParagraph"/>
        <w:numPr>
          <w:ilvl w:val="0"/>
          <w:numId w:val="2"/>
        </w:numPr>
        <w:spacing w:after="100"/>
      </w:pPr>
      <w:r>
        <w:t xml:space="preserve">Educational institutions</w:t>
      </w:r>
    </w:p>
    <w:p>
      <w:pPr>
        <w:pStyle w:val="ListParagraph"/>
        <w:numPr>
          <w:ilvl w:val="0"/>
          <w:numId w:val="2"/>
        </w:numPr>
        <w:spacing w:after="100"/>
      </w:pPr>
      <w:r>
        <w:t xml:space="preserve">NGOs</w:t>
      </w:r>
    </w:p>
    <w:p>
      <w:pPr>
        <w:pStyle w:val="ListParagraph"/>
        <w:numPr>
          <w:ilvl w:val="0"/>
          <w:numId w:val="2"/>
        </w:numPr>
        <w:spacing w:after="100"/>
      </w:pPr>
      <w:r>
        <w:t xml:space="preserve">Journalists</w:t>
      </w:r>
    </w:p>
    <w:p>
      <w:pPr>
        <w:pStyle w:val="ListParagraph"/>
        <w:numPr>
          <w:ilvl w:val="0"/>
          <w:numId w:val="2"/>
        </w:numPr>
        <w:spacing w:after="100"/>
      </w:pPr>
      <w:r>
        <w:t xml:space="preserve">Donors</w:t>
      </w:r>
    </w:p>
    <w:p>
      <w:pPr>
        <w:pStyle w:val="ListParagraph"/>
        <w:numPr>
          <w:ilvl w:val="0"/>
          <w:numId w:val="2"/>
        </w:numPr>
        <w:spacing w:after="100"/>
      </w:pPr>
      <w:r>
        <w:t xml:space="preserve">Prospective members</w:t>
      </w:r>
    </w:p>
    <w:p>
      <w:pPr>
        <w:pStyle w:val="Heading2"/>
      </w:pPr>
      <w:r>
        <w:t xml:space="preserve">4.3 Representative Personas</w:t>
      </w:r>
    </w:p>
    <w:p>
      <w:pPr>
        <w:spacing w:after="160"/>
      </w:pPr>
      <w:r>
        <w:t xml:space="preserve">The following personas illustrate how different audience segments will use the website. They are used to validate that the proposed feature set in Section 5 addresses real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Persona</w:t>
            </w:r>
          </w:p>
        </w:tc>
        <w:tc>
          <w:tcPr>
            <w:tcW w:type="dxa" w:w="7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Anika, the Curious Student</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Role / Description</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 secondary-school student in a rural part of Purulia district who wants to take part in science camps and competitions.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Primary Goals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Find out about upcoming science camps and skywatching events; understand what PBVM does; see photos from past events to know what to expect.</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Pain Points Today</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No central place to find event dates; relies on word-of-mouth from teachers.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Key Pages Used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Home, Activities, Events, Gallery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Persona</w:t>
            </w:r>
          </w:p>
        </w:tc>
        <w:tc>
          <w:tcPr>
            <w:tcW w:type="dxa" w:w="7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Subrata, the Volunteer Teacher</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Role / Description</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 schoolteacher who volunteers with PBVM and helps organize hands-on experiment demonstrations in local schools.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Primary Goals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Register as a member/volunteer; download awareness materials and posters for use in class; check notices for upcoming meetings.</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Pain Points Today</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Materials are shared informally via messaging apps and get lost; no formal registration process.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Key Pages Used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Join Us, Downloads, Publications, Home (Notifications)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Persona</w:t>
            </w:r>
          </w:p>
        </w:tc>
        <w:tc>
          <w:tcPr>
            <w:tcW w:type="dxa" w:w="7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Mahua, the Journalist</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Role / Description</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 local journalist covering social and environmental issues who needs verified background on PBVM's work for a story.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Primary Goals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Quickly verify the organization's credibility, history, and objectives; find a contact person for an interview; access recent reports.</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Pain Points Today</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No authoritative online source to cite or verify claims about the organization.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Key Pages Used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About, Policy Issues, Publications, Contact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Persona</w:t>
            </w:r>
          </w:p>
        </w:tc>
        <w:tc>
          <w:tcPr>
            <w:tcW w:type="dxa" w:w="7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District Office Administrator</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Role / Description</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 designated office bearer of the Purulia branch responsible for updating the website with notices, events, and photos.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Primary Goals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Post a notice or event within minutes without needing technical help; upload photos from a recent camp; review membership applications.</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Pain Points Today</w:t>
            </w:r>
          </w:p>
        </w:tc>
        <w:tc>
          <w:tcPr>
            <w:tcW w:type="dxa" w:w="7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Currently no system exists; updates would otherwise require contacting a developer for every change.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Key Pages Used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Admin Dashboard: Notifications, Events, Gallery, Membership Applications</w:t>
            </w:r>
          </w:p>
        </w:tc>
      </w:tr>
    </w:tbl>
    <w:p>
      <w:pPr>
        <w:pBdr>
          <w:bottom w:val="single" w:color="0B3D91" w:sz="6" w:space="1"/>
        </w:pBdr>
        <w:spacing w:after="240"/>
      </w:pPr>
    </w:p>
    <w:p>
      <w:pPr>
        <w:pStyle w:val="Heading1"/>
      </w:pPr>
      <w:r>
        <w:t xml:space="preserve">5. Product Features (By Public-Facing Area)</w:t>
      </w:r>
    </w:p>
    <w:p>
      <w:pPr>
        <w:spacing w:after="160"/>
      </w:pPr>
      <w:r>
        <w:t xml:space="preserve">This section describes required features from a product and user-experience standpoint. Detailed functional specifications, data fields, and workflows are defined in the companion SRS.</w:t>
      </w:r>
    </w:p>
    <w:p>
      <w:pPr>
        <w:pStyle w:val="Heading2"/>
      </w:pPr>
      <w:r>
        <w:t xml:space="preserve">5.1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460"/>
        <w:gridCol w:w="2400"/>
      </w:tblGrid>
      <w:tr>
        <w:tc>
          <w:tcPr>
            <w:tcW w:type="dxa" w:w="3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Feature</w:t>
            </w:r>
          </w:p>
        </w:tc>
        <w:tc>
          <w:tcPr>
            <w:tcW w:type="dxa" w:w="34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Description</w:t>
            </w:r>
          </w:p>
        </w:tc>
        <w:tc>
          <w:tcPr>
            <w:tcW w:type="dxa" w:w="24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Priority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Hero banner</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Rotating/static banner with mission imagery (science camps, skywatching, experiments, environmental campaigns) and the headline “Promoting Scientific Temperament for a Rational and Progressive Society” with two calls to action: “Join the Movement” and “Explore Activities.”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About preview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Short organizational introduction highlighting years of contribution and the People's Science Movement mission, linking to the full About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Major Activities grid</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Visual cards (icon + image) for all ten core activity areas, each linking to its dedicated page.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Latest Notifications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Dynamically updated list of pinned and recent notices managed entirely by admins.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Upcoming Events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Cards showing title, date, venue, short description, and registration link for upcoming events.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Photo Highlights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Rotating preview of the most recent gallery images across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Should-have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Publications preview</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Showcase of latest magazines, booklets, reports, and pamphlets with links to the full Publications page.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Should-have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Join the Movement CTA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Prominent volunteer/member registration call-to-action block.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Footer</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Quick links, contact information, social media links, district office address, and copyright.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Must-have</w:t>
            </w:r>
          </w:p>
        </w:tc>
      </w:tr>
    </w:tbl>
    <w:p>
      <w:pPr>
        <w:pStyle w:val="Heading2"/>
      </w:pPr>
      <w:r>
        <w:t xml:space="preserve">5.2 About Page</w:t>
      </w:r>
    </w:p>
    <w:p>
      <w:pPr>
        <w:spacing w:after="160"/>
      </w:pPr>
      <w:r>
        <w:t xml:space="preserve">Communicates organizational history, mission, vision, and the complete set of official objectives (environmental awareness, public health, science education, anti-superstition campaigns, scientific research promotion, mother-tongue science education, people's science policy advocacy, peaceful application of science, and self-reliance initiatives), establishing credibility for all audience segments.</w:t>
      </w:r>
    </w:p>
    <w:p>
      <w:pPr>
        <w:pStyle w:val="Heading2"/>
      </w:pPr>
      <w:r>
        <w:t xml:space="preserve">5.3 Activities Module</w:t>
      </w:r>
    </w:p>
    <w:p>
      <w:pPr>
        <w:spacing w:after="160"/>
      </w:pPr>
      <w:r>
        <w:t xml:space="preserve">Ten dedicated activity pages, each following a consistent structure: banner, introduction, objectives, photo gallery, written activity reports, optional embedded videos, and an impact section with statistics and achievements. Covers: Environment &amp; Biodiversity; Health; Agriculture; Children's Science Activities; Jatha &amp; Cultural Activities; Technology Application; Science &amp; Technology Application Centre; Hands-on Experiments; Samata; and Skywatching. All content on these pages must be editable by administrators without developer involvement.</w:t>
      </w:r>
    </w:p>
    <w:p>
      <w:pPr>
        <w:pStyle w:val="Heading2"/>
      </w:pPr>
      <w:r>
        <w:t xml:space="preserve">5.4 Events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460"/>
        <w:gridCol w:w="2400"/>
      </w:tblGrid>
      <w:tr>
        <w:tc>
          <w:tcPr>
            <w:tcW w:type="dxa" w:w="3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Feature</w:t>
            </w:r>
          </w:p>
        </w:tc>
        <w:tc>
          <w:tcPr>
            <w:tcW w:type="dxa" w:w="34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Description</w:t>
            </w:r>
          </w:p>
        </w:tc>
        <w:tc>
          <w:tcPr>
            <w:tcW w:type="dxa" w:w="24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Priority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Upcoming Events listing</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Chronological list of future events with key details and registration links.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Past Events archive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Searchable/filterable archive demonstrating ongoing activity and credibility.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Should-have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Event detail page</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Full description, date, venue, and an event-specific photo gallery.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Must-have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Admin event management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Create, edit, and delete events, including uploading event photos.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Must-have</w:t>
            </w:r>
          </w:p>
        </w:tc>
      </w:tr>
    </w:tbl>
    <w:p>
      <w:pPr>
        <w:pStyle w:val="Heading2"/>
      </w:pPr>
      <w:r>
        <w:t xml:space="preserve">5.5 Gallery Module</w:t>
      </w:r>
    </w:p>
    <w:p>
      <w:pPr>
        <w:spacing w:after="160"/>
      </w:pPr>
      <w:r>
        <w:t xml:space="preserve">Categorized photo galleries (Science Camps, Exhibitions, Awareness Campaigns, Skywatching, Environmental Activities, Workshops) presented in a grid layout with a lightbox viewer, category filters, and pagination. Administrators can bulk-upload, categorize, and delete images.</w:t>
      </w:r>
    </w:p>
    <w:p>
      <w:pPr>
        <w:pStyle w:val="Heading2"/>
      </w:pPr>
      <w:r>
        <w:t xml:space="preserve">5.6 Publications Module</w:t>
      </w:r>
    </w:p>
    <w:p>
      <w:pPr>
        <w:spacing w:after="160"/>
      </w:pPr>
      <w:r>
        <w:t xml:space="preserve">A searchable, categorized catalog of science magazines, newsletters, reports, booklets, and awareness materials, each available as a downloadable PDF. Administrators can upload, edit details for, and remove publications.</w:t>
      </w:r>
    </w:p>
    <w:p>
      <w:pPr>
        <w:pStyle w:val="Heading2"/>
      </w:pPr>
      <w:r>
        <w:t xml:space="preserve">5.7 Policy Issues Page</w:t>
      </w:r>
    </w:p>
    <w:p>
      <w:pPr>
        <w:spacing w:after="160"/>
      </w:pPr>
      <w:r>
        <w:t xml:space="preserve">An editorial section where administrators publish articles on environment, public health, education, science policy, technology policy, climate change, and anti-superstition awareness, reinforcing the organization's role as a credible voice on scientific and social issues.</w:t>
      </w:r>
    </w:p>
    <w:p>
      <w:pPr>
        <w:pStyle w:val="Heading2"/>
      </w:pPr>
      <w:r>
        <w:t xml:space="preserve">5.8 Downloads Page</w:t>
      </w:r>
    </w:p>
    <w:p>
      <w:pPr>
        <w:spacing w:after="160"/>
      </w:pPr>
      <w:r>
        <w:t xml:space="preserve">A central, categorized library of membership forms, event brochures, awareness materials, posters, reports, and publications, with download activity tracked for organizational reporting purposes.</w:t>
      </w:r>
    </w:p>
    <w:p>
      <w:pPr>
        <w:pStyle w:val="Heading2"/>
      </w:pPr>
      <w:r>
        <w:t xml:space="preserve">5.9 Contact Page</w:t>
      </w:r>
    </w:p>
    <w:p>
      <w:pPr>
        <w:spacing w:after="160"/>
      </w:pPr>
      <w:r>
        <w:t xml:space="preserve">A contact form (name, email, phone, message) plus published phone number, email address, office address, and an embedded map, giving every audience segment a clear, trustworthy way to reach the organization.</w:t>
      </w:r>
    </w:p>
    <w:p>
      <w:pPr>
        <w:pStyle w:val="Heading2"/>
      </w:pPr>
      <w:r>
        <w:t xml:space="preserve">5.10 Join Us Page</w:t>
      </w:r>
    </w:p>
    <w:p>
      <w:pPr>
        <w:spacing w:after="160"/>
      </w:pPr>
      <w:r>
        <w:t xml:space="preserve">A structured membership/volunteer application form capturing full name, date of birth, gender, occupation, educational qualification, address, district, state, phone number, email, areas of interest, and a free-text motivation field. Submissions trigger an admin notification and are reviewable in the admin panel.</w:t>
      </w:r>
    </w:p>
    <w:p>
      <w:pPr>
        <w:pStyle w:val="Heading2"/>
      </w:pPr>
      <w:r>
        <w:t xml:space="preserve">5.11 Administrative Panel</w:t>
      </w:r>
    </w:p>
    <w:p>
      <w:pPr>
        <w:spacing w:after="160"/>
      </w:pPr>
      <w:r>
        <w:t xml:space="preserve">A secure, role-based admin dashboard allowing authorized administrators to manage notifications (create, update, delete, pin, archive), activities, events, galleries, publications, downloads, contact inquiries, and membership applications (including export to CSV/Excel), without requiring developer assistance for routine content updates.</w:t>
      </w:r>
    </w:p>
    <w:p>
      <w:pPr>
        <w:pBdr>
          <w:bottom w:val="single" w:color="0B3D91" w:sz="6" w:space="1"/>
        </w:pBdr>
        <w:spacing w:after="240"/>
      </w:pPr>
    </w:p>
    <w:p>
      <w:pPr>
        <w:pStyle w:val="Heading1"/>
      </w:pPr>
      <w:r>
        <w:t xml:space="preserve">6. User Experience and Brand Requirements</w:t>
      </w:r>
    </w:p>
    <w:p>
      <w:pPr>
        <w:pStyle w:val="Heading2"/>
      </w:pPr>
      <w:r>
        <w:t xml:space="preserve">6.1 Design Tone</w:t>
      </w:r>
    </w:p>
    <w:p>
      <w:pPr>
        <w:spacing w:after="160"/>
      </w:pPr>
      <w:r>
        <w:t xml:space="preserve">The website must consistently feel scientific, educational, modern, clean, trustworthy, human-centered, and community-driven. It must specifically avoid an overly corporate appearance, excessive animation, a political tone, or dark/aggressive visual themes. Every page should reinforce that this is a grassroots, public-interest, educational organization rather than a commercial or political entity.</w:t>
      </w:r>
    </w:p>
    <w:p>
      <w:pPr>
        <w:pStyle w:val="Heading2"/>
      </w:pPr>
      <w:r>
        <w:t xml:space="preserve">6.2 Visual Identity</w:t>
      </w:r>
    </w:p>
    <w:p>
      <w:pPr>
        <w:spacing w:after="160"/>
      </w:pPr>
      <w:r>
        <w:t xml:space="preserve">Primary colors are Deep Blue (#0B3D91), representing trust and science, and Science Teal (#00897B), representing knowledge and innovation. Secondary colors are White (#FFFFFF) and Light Gray (#F5F7FA). Accent colors are Orange (#FF9800), representing energy and community engagement, and Green (#43A047), representing environmental commitment. Headings use Poppins or Montserrat; body text uses Inter or Open Sans, chosen for readability, professionalism, and an educational feel. The interface must correctly render both Bengali and English text.</w:t>
      </w:r>
    </w:p>
    <w:p>
      <w:pPr>
        <w:pStyle w:val="Heading2"/>
      </w:pPr>
      <w:r>
        <w:t xml:space="preserve">6.3 Brand Messaging</w:t>
      </w:r>
    </w:p>
    <w:p>
      <w:pPr>
        <w:spacing w:after="160"/>
      </w:pPr>
      <w:r>
        <w:t xml:space="preserve">The site must visually and editorially communicate four core messages throughout the user journey: “Science for Society,” “Reason over Superstition,” “Evidence over Myth,” and “Knowledge through Inquiry.” The cumulative experience should inspire visitors to trust science, question misinformation, participate in community learning, and become active contributors to a rational, scientifically aware society.</w:t>
      </w:r>
    </w:p>
    <w:p>
      <w:pPr>
        <w:pStyle w:val="Heading2"/>
      </w:pPr>
      <w:r>
        <w:t xml:space="preserve">6.4 Navigation</w:t>
      </w:r>
    </w:p>
    <w:p>
      <w:pPr>
        <w:spacing w:after="160"/>
      </w:pPr>
      <w:r>
        <w:t xml:space="preserve">Primary navigation must include: Home, About, Activities, Events, Gallery, Publications, Policy Issues, Downloads, Contact, and Join Us, structured so that any visitor can reach core information within two clicks from the homepage.</w:t>
      </w:r>
    </w:p>
    <w:p>
      <w:pPr>
        <w:pBdr>
          <w:bottom w:val="single" w:color="0B3D91" w:sz="6" w:space="1"/>
        </w:pBdr>
        <w:spacing w:after="240"/>
      </w:pPr>
    </w:p>
    <w:p>
      <w:pPr>
        <w:pStyle w:val="Heading1"/>
      </w:pPr>
      <w:r>
        <w:t xml:space="preserve">7. Assumptions, Constraints, and Risks</w:t>
      </w:r>
    </w:p>
    <w:p>
      <w:pPr>
        <w:pStyle w:val="Heading2"/>
      </w:pPr>
      <w:r>
        <w:t xml:space="preserve">7.1 Assumptions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Assumptions</w:t>
            </w:r>
          </w:p>
        </w:tc>
        <w:tc>
          <w:tcPr>
            <w:tcW w:type="dxa" w:w="468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Constraints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PBVM Purulia will designate at least one trained administrator to maintain content post-launch.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Initial release excludes payment/donation processing.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Source content (text, historical details, official objectives, photographs) will be supplied by the organization or its representatives.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Budget and timeline are not specified in the brief and must be confirmed with the client before a delivery schedule is finalized.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The organization has or can obtain rights to publish all photographs and publications on the public website.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Bengali content must be entered by administrators; no automated translation is included in scope.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Hosting and storage costs (e.g., for images and PDFs) will be borne by the organization on an ongoing basis.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Mobile-first, accessible design (WCAG) is mandatory and should not be compromised for visual effects.</w:t>
            </w:r>
          </w:p>
        </w:tc>
      </w:tr>
    </w:tbl>
    <w:p>
      <w:pPr>
        <w:pStyle w:val="Heading2"/>
      </w:pPr>
      <w:r>
        <w:t xml:space="preserve">7.2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Risk</w:t>
            </w:r>
          </w:p>
        </w:tc>
        <w:tc>
          <w:tcPr>
            <w:tcW w:type="dxa" w:w="312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Potential Impact</w:t>
            </w:r>
          </w:p>
        </w:tc>
        <w:tc>
          <w:tcPr>
            <w:tcW w:type="dxa" w:w="312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Mitigation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Content (text, photos, official history) is delayed in being supplied by the organization.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Launch timeline slips; placeholder content risks appearing unprofessional.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Agree on a content collection deadline early; provide a content template/checklist to the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Administrators are not technically confident, leading to under-use of the CMS after launch.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Site becomes stale; notices and events are not kept current, undermining credibility.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Provide a simple, guided admin UI and a short training session plus a written admin guide.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High volume of photo/PDF uploads strains storage or load times if not managed.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Slow page loads, especially on rural/mobile connections, harming the mobile-first goal.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Use a CDN-backed storage service (e.g., AWS S3 or Cloudinary), enforce image optimization, and lazy-load galleries.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Membership/contact form submissions could attract spam without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Admin inbox cluttered with spam, reducing effectiveness of real applications.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Implement basic spam protection (e.g., honeypot fields or CAPTCHA) and validation on all public forms.</w:t>
            </w:r>
          </w:p>
        </w:tc>
      </w:tr>
    </w:tbl>
    <w:p>
      <w:pPr>
        <w:pBdr>
          <w:bottom w:val="single" w:color="0B3D91" w:sz="6" w:space="1"/>
        </w:pBdr>
        <w:spacing w:after="240"/>
      </w:pPr>
    </w:p>
    <w:p>
      <w:pPr>
        <w:pStyle w:val="Heading1"/>
      </w:pPr>
      <w:r>
        <w:t xml:space="preserve">8. Release Scope and Phasing</w:t>
      </w:r>
    </w:p>
    <w:p>
      <w:pPr>
        <w:pStyle w:val="Heading2"/>
      </w:pPr>
      <w:r>
        <w:t xml:space="preserve">8.1 Phase 1 (Launch Release)</w:t>
      </w:r>
    </w:p>
    <w:p>
      <w:pPr>
        <w:spacing w:after="160"/>
      </w:pPr>
      <w:r>
        <w:t xml:space="preserve">Phase 1 delivers the complete public-facing website (Home, About, Activities module for all ten activities, Events, Gallery, Publications, Policy Issues, Downloads, Contact, Join Us) together with the full administrative panel described in Section 5.11. This corresponds to the complete feature set described in the original project brief and is treated as the minimum viable, fully usable product.</w:t>
      </w:r>
    </w:p>
    <w:p>
      <w:pPr>
        <w:pStyle w:val="Heading2"/>
      </w:pPr>
      <w:r>
        <w:t xml:space="preserve">8.2 Phase 2 (Potential Future Enhancements)</w:t>
      </w:r>
    </w:p>
    <w:p>
      <w:pPr>
        <w:spacing w:after="160"/>
      </w:pPr>
      <w:r>
        <w:t xml:space="preserve">The following are not required for launch but may be considered in future iterations, subject to organizational priorities and budget:</w:t>
      </w:r>
    </w:p>
    <w:p>
      <w:pPr>
        <w:pStyle w:val="ListParagraph"/>
        <w:numPr>
          <w:ilvl w:val="0"/>
          <w:numId w:val="2"/>
        </w:numPr>
        <w:spacing w:after="100"/>
      </w:pPr>
      <w:r>
        <w:t xml:space="preserve">Online donation or payment collection.</w:t>
      </w:r>
    </w:p>
    <w:p>
      <w:pPr>
        <w:pStyle w:val="ListParagraph"/>
        <w:numPr>
          <w:ilvl w:val="0"/>
          <w:numId w:val="2"/>
        </w:numPr>
        <w:spacing w:after="100"/>
      </w:pPr>
      <w:r>
        <w:t xml:space="preserve">Email newsletter subscription and automated mailing to members.</w:t>
      </w:r>
    </w:p>
    <w:p>
      <w:pPr>
        <w:pStyle w:val="ListParagraph"/>
        <w:numPr>
          <w:ilvl w:val="0"/>
          <w:numId w:val="2"/>
        </w:numPr>
        <w:spacing w:after="100"/>
      </w:pPr>
      <w:r>
        <w:t xml:space="preserve">Multi-language toggle with structured translation workflow beyond manual bilingual entry.</w:t>
      </w:r>
    </w:p>
    <w:p>
      <w:pPr>
        <w:pStyle w:val="ListParagraph"/>
        <w:numPr>
          <w:ilvl w:val="0"/>
          <w:numId w:val="2"/>
        </w:numPr>
        <w:spacing w:after="100"/>
      </w:pPr>
      <w:r>
        <w:t xml:space="preserve">Public-facing search across the entire site (activities, publications, policy articles, events).</w:t>
      </w:r>
    </w:p>
    <w:p>
      <w:pPr>
        <w:pStyle w:val="ListParagraph"/>
        <w:numPr>
          <w:ilvl w:val="0"/>
          <w:numId w:val="2"/>
        </w:numPr>
        <w:spacing w:after="100"/>
      </w:pPr>
      <w:r>
        <w:t xml:space="preserve">Integration with social media feeds (e.g., embedding a live Facebook/YouTube feed).</w:t>
      </w:r>
    </w:p>
    <w:p>
      <w:pPr>
        <w:pStyle w:val="ListParagraph"/>
        <w:numPr>
          <w:ilvl w:val="0"/>
          <w:numId w:val="2"/>
        </w:numPr>
        <w:spacing w:after="100"/>
      </w:pPr>
      <w:r>
        <w:t xml:space="preserve">Analytics dashboard summarizing visitor trends for the District Committee.</w:t>
      </w:r>
    </w:p>
    <w:p>
      <w:pPr>
        <w:pBdr>
          <w:bottom w:val="single" w:color="0B3D91" w:sz="6" w:space="1"/>
        </w:pBdr>
        <w:spacing w:after="240"/>
      </w:pPr>
    </w:p>
    <w:p>
      <w:pPr>
        <w:pStyle w:val="Heading1"/>
      </w:pPr>
      <w:r>
        <w:t xml:space="preserve">9. Stakeholders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160"/>
        <w:gridCol w:w="2700"/>
      </w:tblGrid>
      <w:tr>
        <w:tc>
          <w:tcPr>
            <w:tcW w:type="dxa" w:w="3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Stakeholder</w:t>
            </w:r>
          </w:p>
        </w:tc>
        <w:tc>
          <w:tcPr>
            <w:tcW w:type="dxa" w:w="31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Responsibility</w:t>
            </w:r>
          </w:p>
        </w:tc>
        <w:tc>
          <w:tcPr>
            <w:tcW w:type="dxa" w:w="27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Approval Required For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PBVM Purulia District Committee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Provides organizational content, objectives, and final sign-off</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Content accuracy, brand tone, launch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Project / Product Owner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Owns this PRD and prioritization decisions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Scope changes, feature prioritization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Technical Lead / Development Team</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Owns the SRS and technical implementation</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Technical feasibility, architecture decisions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Designated Website Administrators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Day-to-day content management post-launch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Admin workflow usability</w:t>
            </w:r>
          </w:p>
        </w:tc>
      </w:tr>
    </w:tbl>
    <w:p>
      <w:pPr>
        <w:spacing w:after="160"/>
      </w:pPr>
      <w:r>
        <w:t xml:space="preserve"/>
      </w:r>
    </w:p>
    <w:p>
      <w:pPr>
        <w:spacing w:after="160"/>
      </w:pPr>
      <w:r>
        <w:t xml:space="preserve">This PRD should be formally reviewed and approved by the PBVM Purulia District Committee and the Technical Lead before development begins on the corresponding SRS-derived build plan. Any changes to scope after approval should be logged as a revision in Section “Revision History” at the front of this document.</w:t>
      </w:r>
    </w:p>
    <w:p>
      <w:pPr>
        <w:pBdr>
          <w:bottom w:val="single" w:color="0B3D91" w:sz="6" w:space="1"/>
        </w:pBdr>
        <w:spacing w:after="240"/>
      </w:pPr>
    </w:p>
    <w:p>
      <w:pPr>
        <w:pStyle w:val="Heading1"/>
      </w:pPr>
      <w:r>
        <w:t xml:space="preserve">10. 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Term</w:t>
            </w:r>
          </w:p>
        </w:tc>
        <w:tc>
          <w:tcPr>
            <w:tcW w:type="dxa" w:w="68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1"/>
                <w:szCs w:val="21"/>
              </w:rPr>
              <w:t xml:space="preserve">Definition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PBVM</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Paschim Banga Vigyan Mancha (West Bengal Vigyan Mancha) — the parent organization.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People's Science Movement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A grassroots movement aimed at popularizing scientific thinking and rational inquiry among the general public.</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Jatha</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A form of cultural/street outreach (e.g., traveling awareness programs, often including performance) used to spread scientific awareness.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Samata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One of PBVM's named activity areas, referring to an equality/social-awareness oriented program.</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CMS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1"/>
                <w:szCs w:val="21"/>
              </w:rPr>
              <w:t xml:space="preserve">Content Management System — the admin panel that lets non-technical staff update website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1"/>
                <w:szCs w:val="21"/>
              </w:rPr>
              <w:t xml:space="preserve">Software Requirements Specification — the companion technical document to this PRD.</w:t>
            </w:r>
          </w:p>
        </w:tc>
      </w:tr>
    </w:tbl>
    <w:p>
      <w:pPr>
        <w:spacing w:after="160"/>
      </w:pPr>
      <w:r>
        <w:t xml:space="preserve"/>
      </w:r>
    </w:p>
    <w:p>
      <w:pPr>
        <w:spacing w:after="160"/>
      </w:pPr>
      <w:r>
        <w:t xml:space="preserve">For detailed functional requirements, data models, workflows, technical architecture, and non-functional requirements (performance, security, accessibility, SEO), refer to the companion Software Requirements Specification (SRS) document for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6"/>
        <w:szCs w:val="16"/>
      </w:rPr>
      <w:t xml:space="preserve">PBVM Purulia Website — PRD</w:t>
    </w:r>
    <w:r>
      <w:rPr>
        <w:color w:val="666666"/>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D91"/>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897B"/>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2026-06-17T04:55:29.165Z</dcterms:created>
  <dcterms:modified xsi:type="dcterms:W3CDTF">2026-06-17T04:55:29.165Z</dcterms:modified>
</cp:coreProperties>
</file>

<file path=docProps/custom.xml><?xml version="1.0" encoding="utf-8"?>
<Properties xmlns="http://schemas.openxmlformats.org/officeDocument/2006/custom-properties" xmlns:vt="http://schemas.openxmlformats.org/officeDocument/2006/docPropsVTypes"/>
</file>