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b/>
          <w:bCs/>
          <w:color w:val="0B3D91"/>
          <w:sz w:val="30"/>
          <w:szCs w:val="30"/>
        </w:rPr>
        <w:t xml:space="preserve">SOFTWARE REQUIREMENTS SPECIFICATION</w:t>
      </w:r>
    </w:p>
    <w:p>
      <w:pPr>
        <w:spacing w:after="480" w:before="240"/>
        <w:jc w:val="center"/>
      </w:pPr>
      <w:r>
        <w:rPr>
          <w:color w:val="00897B"/>
          <w:sz w:val="26"/>
          <w:szCs w:val="26"/>
        </w:rPr>
        <w:t xml:space="preserve">Official Website</w:t>
      </w:r>
    </w:p>
    <w:p>
      <w:pPr>
        <w:jc w:val="center"/>
      </w:pPr>
      <w:r>
        <w:rPr>
          <w:b/>
          <w:bCs/>
          <w:sz w:val="24"/>
          <w:szCs w:val="24"/>
        </w:rPr>
        <w:t xml:space="preserve">Paschim Banga Vigyan Mancha (West Bengal Vigyan Mancha)</w:t>
      </w:r>
    </w:p>
    <w:p>
      <w:pPr>
        <w:spacing w:after="480"/>
        <w:jc w:val="center"/>
      </w:pPr>
      <w:r>
        <w:rPr>
          <w:b/>
          <w:bCs/>
          <w:sz w:val="24"/>
          <w:szCs w:val="24"/>
        </w:rPr>
        <w:t xml:space="preserve">Purulia District Branch</w:t>
      </w:r>
    </w:p>
    <w:p>
      <w:pPr>
        <w:spacing w:before="800"/>
        <w:jc w:val="center"/>
      </w:pPr>
      <w:r>
        <w:rPr>
          <w:sz w:val="22"/>
          <w:szCs w:val="22"/>
        </w:rPr>
        <w:t xml:space="preserve">Document Type: Software Requirements Specification (SRS)</w:t>
      </w:r>
    </w:p>
    <w:p>
      <w:pPr>
        <w:jc w:val="center"/>
      </w:pPr>
      <w:r>
        <w:rPr>
          <w:i/>
          <w:iCs/>
          <w:sz w:val="20"/>
          <w:szCs w:val="20"/>
        </w:rPr>
        <w:t xml:space="preserve">Prepared in accordance with IEEE 830 / ISO/IEC/IEEE 29148 structure</w:t>
      </w:r>
    </w:p>
    <w:p>
      <w:pPr>
        <w:jc w:val="center"/>
      </w:pPr>
      <w:r>
        <w:rPr>
          <w:sz w:val="22"/>
          <w:szCs w:val="22"/>
        </w:rPr>
        <w:t xml:space="preserve">Version: 1.0</w:t>
      </w:r>
    </w:p>
    <w:p>
      <w:pPr>
        <w:jc w:val="center"/>
      </w:pPr>
      <w:r>
        <w:rPr>
          <w:sz w:val="22"/>
          <w:szCs w:val="22"/>
        </w:rPr>
        <w:t xml:space="preserve">Status: Draft for Technical Review</w:t>
      </w:r>
    </w:p>
    <w:p>
      <w:pPr>
        <w:spacing w:after="480"/>
        <w:jc w:val="center"/>
      </w:pPr>
      <w:r>
        <w:rPr>
          <w:sz w:val="22"/>
          <w:szCs w:val="22"/>
        </w:rPr>
        <w:t xml:space="preserve">Date: June 2026</w:t>
      </w:r>
    </w:p>
    <w:p>
      <w:r>
        <w:br w:type="page"/>
      </w:r>
    </w:p>
    <w:p>
      <w:pPr>
        <w:sectPr>
          <w:pgSz w:w="12240" w:h="15840" w:orient="portrait"/>
          <w:pgMar w:top="1440" w:right="1440" w:bottom="1440" w:left="1440" w:header="708" w:footer="708" w:gutter="0"/>
          <w:pgNumType/>
          <w:docGrid w:linePitch="360"/>
        </w:sectPr>
      </w:pPr>
    </w:p>
    <w:p>
      <w:pPr>
        <w:pStyle w:val="Heading1"/>
      </w:pPr>
      <w:r>
        <w:t xml:space="preserve">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Document Owner</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Technical Lead, Website Development Team</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Companion Document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Product Requirements Document (PRD) v1.0 — read together with this SRS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Intended Audience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Developers, QA engineers, designers, project managers, and the PBVM Purulia technical reviewer</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1.0</w:t>
            </w:r>
          </w:p>
        </w:tc>
      </w:tr>
    </w:tbl>
    <w:p>
      <w:pPr>
        <w:spacing w:after="160"/>
      </w:pPr>
      <w:r>
        <w:t xml:space="preserve"/>
      </w:r>
    </w:p>
    <w:p>
      <w:pPr>
        <w:pStyle w:val="Heading2"/>
      </w:pPr>
      <w: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560"/>
        <w:gridCol w:w="3500"/>
      </w:tblGrid>
      <w:tr>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Date</w:t>
            </w:r>
          </w:p>
        </w:tc>
        <w:tc>
          <w:tcPr>
            <w:tcW w:type="dxa" w:w="25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Author</w:t>
            </w:r>
          </w:p>
        </w:tc>
        <w:tc>
          <w:tcPr>
            <w:tcW w:type="dxa" w:w="3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Change Summary</w:t>
            </w:r>
          </w:p>
        </w:tc>
      </w:tr>
      <w:tr>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0.1</w:t>
            </w:r>
          </w:p>
        </w:tc>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Draft</w:t>
            </w:r>
          </w:p>
        </w:tc>
        <w:tc>
          <w:tcPr>
            <w:tcW w:type="dxa" w:w="2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Project Team</w:t>
            </w:r>
          </w:p>
        </w:tc>
        <w:tc>
          <w:tcPr>
            <w:tcW w:type="dxa" w:w="3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Initial draft derived from project brief and PRD</w:t>
            </w:r>
          </w:p>
        </w:tc>
      </w:tr>
      <w:tr>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June 2026</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Project Team</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First complete version for technical review</w:t>
            </w:r>
          </w:p>
        </w:tc>
      </w:tr>
    </w:tbl>
    <w:p>
      <w:pPr>
        <w:spacing w:after="160"/>
      </w:pPr>
      <w:r>
        <w:t xml:space="preserve"/>
      </w:r>
    </w:p>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Introduction</w:t>
      </w:r>
    </w:p>
    <w:p>
      <w:pPr>
        <w:pStyle w:val="Heading2"/>
      </w:pPr>
      <w:r>
        <w:t xml:space="preserve">1.1 Purpose</w:t>
      </w:r>
    </w:p>
    <w:p>
      <w:pPr>
        <w:spacing w:after="160"/>
      </w:pPr>
      <w:r>
        <w:t xml:space="preserve">This Software Requirements Specification (SRS) defines the functional and non-functional requirements for the official website of Paschim Banga Vigyan Mancha (West Bengal Vigyan Mancha), Purulia District Branch. It translates the product goals described in the companion Product Requirements Document (PRD) into requirements precise enough to guide design, development, testing, and acceptance of the system.</w:t>
      </w:r>
    </w:p>
    <w:p>
      <w:pPr>
        <w:pStyle w:val="Heading2"/>
      </w:pPr>
      <w:r>
        <w:t xml:space="preserve">1.2 Scope</w:t>
      </w:r>
    </w:p>
    <w:p>
      <w:pPr>
        <w:spacing w:after="160"/>
      </w:pPr>
      <w:r>
        <w:t xml:space="preserve">The system in scope is a public-facing, content-manageable website consisting of: a marketing/informational front end (Home, About, Activities, Events, Gallery, Publications, Policy Issues, Downloads, Contact, Join Us); a set of public submission forms (Contact, Join Us / Membership); and a secure, role-based administrative back end through which designated staff manage all dynamic content (notifications, activities, events, gallery, publications, downloads, contact inquiries, and membership applications). The system also includes the supporting backend services, database, file storage, and authentication required to operate these features.</w:t>
      </w:r>
    </w:p>
    <w:p>
      <w:pPr>
        <w:spacing w:after="160"/>
      </w:pPr>
      <w:r>
        <w:t xml:space="preserve">Out of scope for this version: online payment/donation processing, native mobile applications, automated machine translation, real-time member-to-member messaging, and multi-branch content federation. These are listed as potential future phases in the PRD.</w:t>
      </w:r>
    </w:p>
    <w:p>
      <w:pPr>
        <w:pStyle w:val="Heading2"/>
      </w:pPr>
      <w:r>
        <w:t xml:space="preserve">1.3 Intended Audience</w:t>
      </w:r>
    </w:p>
    <w:p>
      <w:pPr>
        <w:pStyle w:val="ListParagraph"/>
        <w:numPr>
          <w:ilvl w:val="0"/>
          <w:numId w:val="2"/>
        </w:numPr>
        <w:spacing w:after="100"/>
      </w:pPr>
      <w:r>
        <w:t xml:space="preserve">Front-end and back-end developers implementing the system.</w:t>
      </w:r>
    </w:p>
    <w:p>
      <w:pPr>
        <w:pStyle w:val="ListParagraph"/>
        <w:numPr>
          <w:ilvl w:val="0"/>
          <w:numId w:val="2"/>
        </w:numPr>
        <w:spacing w:after="100"/>
      </w:pPr>
      <w:r>
        <w:t xml:space="preserve">UI/UX designers translating brand and accessibility requirements into screens.</w:t>
      </w:r>
    </w:p>
    <w:p>
      <w:pPr>
        <w:pStyle w:val="ListParagraph"/>
        <w:numPr>
          <w:ilvl w:val="0"/>
          <w:numId w:val="2"/>
        </w:numPr>
        <w:spacing w:after="100"/>
      </w:pPr>
      <w:r>
        <w:t xml:space="preserve">QA engineers writing test cases against the functional requirements in Section 4.</w:t>
      </w:r>
    </w:p>
    <w:p>
      <w:pPr>
        <w:pStyle w:val="ListParagraph"/>
        <w:numPr>
          <w:ilvl w:val="0"/>
          <w:numId w:val="2"/>
        </w:numPr>
        <w:spacing w:after="100"/>
      </w:pPr>
      <w:r>
        <w:t xml:space="preserve">The PBVM Purulia technical reviewer and project owner, for sign-off.</w:t>
      </w:r>
    </w:p>
    <w:p>
      <w:pPr>
        <w:pStyle w:val="Heading2"/>
      </w:pPr>
      <w:r>
        <w:t xml:space="preserve">1.4 Definitions, Acronyms, and Abbreviations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Term</w:t>
            </w:r>
          </w:p>
        </w:tc>
        <w:tc>
          <w:tcPr>
            <w:tcW w:type="dxa" w:w="69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Definition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PBVM</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Paschim Banga Vigyan Mancha (West Bengal Vigyan Mancha)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CMS</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Content Management capability provided by the admin panel</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RBAC</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Role-Based Access Control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JWT</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JSON Web Token, used for authenticated sessions</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CRUD</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Create, Read, Update, Delete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CDN</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Content Delivery Network</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WCAG</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Web Content Accessibility Guidelines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SEO</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Search Engine Optimization</w:t>
            </w:r>
          </w:p>
        </w:tc>
      </w:tr>
      <w:tr>
        <w:tc>
          <w:tcPr>
            <w:tcW w:type="dxa" w:w="24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w:t>
            </w:r>
          </w:p>
        </w:tc>
        <w:tc>
          <w:tcPr>
            <w:tcW w:type="dxa" w:w="69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Functional Requirement (identifier prefix used in Section 4)</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w:t>
            </w:r>
          </w:p>
        </w:tc>
        <w:tc>
          <w:tcPr>
            <w:tcW w:type="dxa" w:w="6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Non-Functional Requirement (identifier prefix used in Section 5)</w:t>
            </w:r>
          </w:p>
        </w:tc>
      </w:tr>
    </w:tbl>
    <w:p>
      <w:pPr>
        <w:pStyle w:val="Heading2"/>
      </w:pPr>
      <w:r>
        <w:t xml:space="preserve">1.5 References</w:t>
      </w:r>
    </w:p>
    <w:p>
      <w:pPr>
        <w:pStyle w:val="ListParagraph"/>
        <w:numPr>
          <w:ilvl w:val="0"/>
          <w:numId w:val="2"/>
        </w:numPr>
        <w:spacing w:after="100"/>
      </w:pPr>
      <w:r>
        <w:t xml:space="preserve">Product Requirements Document (PRD): PBVM Purulia District Branch Website, v1.0</w:t>
      </w:r>
    </w:p>
    <w:p>
      <w:pPr>
        <w:pStyle w:val="ListParagraph"/>
        <w:numPr>
          <w:ilvl w:val="0"/>
          <w:numId w:val="2"/>
        </w:numPr>
        <w:spacing w:after="100"/>
      </w:pPr>
      <w:r>
        <w:t xml:space="preserve">Original project brief: “Website Design &amp; Development Prompt” supplied by the client</w:t>
      </w:r>
    </w:p>
    <w:p>
      <w:pPr>
        <w:pStyle w:val="ListParagraph"/>
        <w:numPr>
          <w:ilvl w:val="0"/>
          <w:numId w:val="2"/>
        </w:numPr>
        <w:spacing w:after="100"/>
      </w:pPr>
      <w:r>
        <w:t xml:space="preserve">IEEE Std 830-1998 / ISO/IEC/IEEE 29148:2018 (structural reference for this SRS)</w:t>
      </w:r>
    </w:p>
    <w:p>
      <w:pPr>
        <w:pStyle w:val="ListParagraph"/>
        <w:numPr>
          <w:ilvl w:val="0"/>
          <w:numId w:val="2"/>
        </w:numPr>
        <w:spacing w:after="100"/>
      </w:pPr>
      <w:r>
        <w:t xml:space="preserve">Web Content Accessibility Guidelines (WCAG) 2.1, Level AA</w:t>
      </w:r>
    </w:p>
    <w:p>
      <w:pPr>
        <w:pStyle w:val="Heading2"/>
      </w:pPr>
      <w:r>
        <w:t xml:space="preserve">1.6 Overview of Document</w:t>
      </w:r>
    </w:p>
    <w:p>
      <w:pPr>
        <w:spacing w:after="160"/>
      </w:pPr>
      <w:r>
        <w:t xml:space="preserve">Section 2 describes the overall system at a high level. Section 3 defines external interface requirements. Section 4 enumerates detailed functional requirements by module, each with a unique identifier for traceability. Section 5 specifies non-functional requirements. Section 6 defines the data model. Section 7 covers system architecture. Section 8 defines admin roles and permissions. Section 9 lists acceptance criteria, and Section 10 contains appendices.</w:t>
      </w:r>
    </w:p>
    <w:p>
      <w:pPr>
        <w:pBdr>
          <w:bottom w:val="single" w:color="0B3D91" w:sz="6" w:space="1"/>
        </w:pBdr>
        <w:spacing w:after="240"/>
      </w:pPr>
    </w:p>
    <w:p>
      <w:pPr>
        <w:pStyle w:val="Heading1"/>
      </w:pPr>
      <w:r>
        <w:t xml:space="preserve">2. Overall Description</w:t>
      </w:r>
    </w:p>
    <w:p>
      <w:pPr>
        <w:pStyle w:val="Heading2"/>
      </w:pPr>
      <w:r>
        <w:t xml:space="preserve">2.1 Product Perspective</w:t>
      </w:r>
    </w:p>
    <w:p>
      <w:pPr>
        <w:spacing w:after="160"/>
      </w:pPr>
      <w:r>
        <w:t xml:space="preserve">The website is a new, standalone system. It is not replacing an existing website and has no legacy data migration requirement. It consists of a decoupled front end (rendering pages for visitors) and a back end (serving content via API and enforcing authentication and authorization for administrative actions), backed by a document database and external file storage for images and PDFs.</w:t>
      </w:r>
    </w:p>
    <w:p>
      <w:pPr>
        <w:pStyle w:val="Heading2"/>
      </w:pPr>
      <w:r>
        <w:t xml:space="preserve">2.2 Product Functions (Summary)</w:t>
      </w:r>
    </w:p>
    <w:p>
      <w:pPr>
        <w:pStyle w:val="ListParagraph"/>
        <w:numPr>
          <w:ilvl w:val="0"/>
          <w:numId w:val="2"/>
        </w:numPr>
        <w:spacing w:after="100"/>
      </w:pPr>
      <w:r>
        <w:t xml:space="preserve">Display organizational information (mission, vision, history, objectives) to the public.</w:t>
      </w:r>
    </w:p>
    <w:p>
      <w:pPr>
        <w:pStyle w:val="ListParagraph"/>
        <w:numPr>
          <w:ilvl w:val="0"/>
          <w:numId w:val="2"/>
        </w:numPr>
        <w:spacing w:after="100"/>
      </w:pPr>
      <w:r>
        <w:t xml:space="preserve">Present ten structured activity pages with banners, objectives, galleries, reports, optional video, and impact statistics.</w:t>
      </w:r>
    </w:p>
    <w:p>
      <w:pPr>
        <w:pStyle w:val="ListParagraph"/>
        <w:numPr>
          <w:ilvl w:val="0"/>
          <w:numId w:val="2"/>
        </w:numPr>
        <w:spacing w:after="100"/>
      </w:pPr>
      <w:r>
        <w:t xml:space="preserve">List, detail, and archive events, including event-specific photo galleries.</w:t>
      </w:r>
    </w:p>
    <w:p>
      <w:pPr>
        <w:pStyle w:val="ListParagraph"/>
        <w:numPr>
          <w:ilvl w:val="0"/>
          <w:numId w:val="2"/>
        </w:numPr>
        <w:spacing w:after="100"/>
      </w:pPr>
      <w:r>
        <w:t xml:space="preserve">Provide a categorized, filterable photo gallery with lightbox viewing.</w:t>
      </w:r>
    </w:p>
    <w:p>
      <w:pPr>
        <w:pStyle w:val="ListParagraph"/>
        <w:numPr>
          <w:ilvl w:val="0"/>
          <w:numId w:val="2"/>
        </w:numPr>
        <w:spacing w:after="100"/>
      </w:pPr>
      <w:r>
        <w:t xml:space="preserve">Provide a searchable, categorized library of downloadable publications (PDF).</w:t>
      </w:r>
    </w:p>
    <w:p>
      <w:pPr>
        <w:pStyle w:val="ListParagraph"/>
        <w:numPr>
          <w:ilvl w:val="0"/>
          <w:numId w:val="2"/>
        </w:numPr>
        <w:spacing w:after="100"/>
      </w:pPr>
      <w:r>
        <w:t xml:space="preserve">Publish editorial articles on designated policy/awareness topics.</w:t>
      </w:r>
    </w:p>
    <w:p>
      <w:pPr>
        <w:pStyle w:val="ListParagraph"/>
        <w:numPr>
          <w:ilvl w:val="0"/>
          <w:numId w:val="2"/>
        </w:numPr>
        <w:spacing w:after="100"/>
      </w:pPr>
      <w:r>
        <w:t xml:space="preserve">Provide a categorized downloads library with download tracking.</w:t>
      </w:r>
    </w:p>
    <w:p>
      <w:pPr>
        <w:pStyle w:val="ListParagraph"/>
        <w:numPr>
          <w:ilvl w:val="0"/>
          <w:numId w:val="2"/>
        </w:numPr>
        <w:spacing w:after="100"/>
      </w:pPr>
      <w:r>
        <w:t xml:space="preserve">Accept and store contact form submissions.</w:t>
      </w:r>
    </w:p>
    <w:p>
      <w:pPr>
        <w:pStyle w:val="ListParagraph"/>
        <w:numPr>
          <w:ilvl w:val="0"/>
          <w:numId w:val="2"/>
        </w:numPr>
        <w:spacing w:after="100"/>
      </w:pPr>
      <w:r>
        <w:t xml:space="preserve">Accept and store membership/volunteer applications.</w:t>
      </w:r>
    </w:p>
    <w:p>
      <w:pPr>
        <w:pStyle w:val="ListParagraph"/>
        <w:numPr>
          <w:ilvl w:val="0"/>
          <w:numId w:val="2"/>
        </w:numPr>
        <w:spacing w:after="100"/>
      </w:pPr>
      <w:r>
        <w:t xml:space="preserve">Display dynamic, admin-managed notifications (with pin/archive states) and an events feed on the homepage.</w:t>
      </w:r>
    </w:p>
    <w:p>
      <w:pPr>
        <w:pStyle w:val="ListParagraph"/>
        <w:numPr>
          <w:ilvl w:val="0"/>
          <w:numId w:val="2"/>
        </w:numPr>
        <w:spacing w:after="100"/>
      </w:pPr>
      <w:r>
        <w:t xml:space="preserve">Provide a secure, authenticated admin panel for full content lifecycle management across all of the above, plus export of membership and contact data.</w:t>
      </w:r>
    </w:p>
    <w:p>
      <w:pPr>
        <w:pStyle w:val="Heading2"/>
      </w:pPr>
      <w:r>
        <w:t xml:space="preserve">2.3 User Classes and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3060"/>
      </w:tblGrid>
      <w:tr>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User Class</w:t>
            </w:r>
          </w:p>
        </w:tc>
        <w:tc>
          <w:tcPr>
            <w:tcW w:type="dxa" w:w="37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Description</w:t>
            </w:r>
          </w:p>
        </w:tc>
        <w:tc>
          <w:tcPr>
            <w:tcW w:type="dxa" w:w="30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Technical Proficiency</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Public Visitor</w:t>
            </w:r>
          </w:p>
        </w:tc>
        <w:tc>
          <w:tcPr>
            <w:tcW w:type="dxa" w:w="3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Any member of the public browsing the site, including students, teachers, researchers, journalists, donors</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Varies; assume low to moderate, mobile-first</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Prospective Member / Volunteer</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Visitor completing the Join Us form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Low to moderate</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w:t>
            </w:r>
          </w:p>
        </w:tc>
        <w:tc>
          <w:tcPr>
            <w:tcW w:type="dxa" w:w="3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Authenticated staff member managing content via the admin panel</w:t>
            </w:r>
          </w:p>
        </w:tc>
        <w:tc>
          <w:tcPr>
            <w:tcW w:type="dxa" w:w="30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Low to moderate; UI must not assume technical background</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Super Administrator (optional)</w:t>
            </w:r>
          </w:p>
        </w:tc>
        <w:tc>
          <w:tcPr>
            <w:tcW w:type="dxa" w:w="3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Administrator with elevated rights, e.g., managing other admin accounts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Low to moderate</w:t>
            </w:r>
          </w:p>
        </w:tc>
      </w:tr>
    </w:tbl>
    <w:p>
      <w:pPr>
        <w:pStyle w:val="Heading2"/>
      </w:pPr>
      <w:r>
        <w:t xml:space="preserve">2.4 Operating Environment</w:t>
      </w:r>
    </w:p>
    <w:p>
      <w:pPr>
        <w:pStyle w:val="ListParagraph"/>
        <w:numPr>
          <w:ilvl w:val="0"/>
          <w:numId w:val="2"/>
        </w:numPr>
        <w:spacing w:after="100"/>
      </w:pPr>
      <w:r>
        <w:t xml:space="preserve">Client side: modern desktop and mobile browsers (Chrome, Firefox, Safari, Edge — current and immediately prior major version).</w:t>
      </w:r>
    </w:p>
    <w:p>
      <w:pPr>
        <w:pStyle w:val="ListParagraph"/>
        <w:numPr>
          <w:ilvl w:val="0"/>
          <w:numId w:val="2"/>
        </w:numPr>
        <w:spacing w:after="100"/>
      </w:pPr>
      <w:r>
        <w:t xml:space="preserve">Server side: Node.js runtime with Express.js, backed by MongoDB.</w:t>
      </w:r>
    </w:p>
    <w:p>
      <w:pPr>
        <w:pStyle w:val="ListParagraph"/>
        <w:numPr>
          <w:ilvl w:val="0"/>
          <w:numId w:val="2"/>
        </w:numPr>
        <w:spacing w:after="100"/>
      </w:pPr>
      <w:r>
        <w:t xml:space="preserve">Hosting: frontend deployed on Vercel; backend deployed on Render or AWS; file assets stored on AWS S3 or Cloudinary.</w:t>
      </w:r>
    </w:p>
    <w:p>
      <w:pPr>
        <w:pStyle w:val="Heading2"/>
      </w:pPr>
      <w:r>
        <w:t xml:space="preserve">2.5 Design and Implementation Constraints</w:t>
      </w:r>
    </w:p>
    <w:p>
      <w:pPr>
        <w:pStyle w:val="ListParagraph"/>
        <w:numPr>
          <w:ilvl w:val="0"/>
          <w:numId w:val="2"/>
        </w:numPr>
        <w:spacing w:after="100"/>
      </w:pPr>
      <w:r>
        <w:t xml:space="preserve">Frontend must be built with Next.js 15, TypeScript, Tailwind CSS, and Shadcn UI; animation, where used, is implemented with Framer Motion and kept minimal per the brand tone requirement.</w:t>
      </w:r>
    </w:p>
    <w:p>
      <w:pPr>
        <w:pStyle w:val="ListParagraph"/>
        <w:numPr>
          <w:ilvl w:val="0"/>
          <w:numId w:val="2"/>
        </w:numPr>
        <w:spacing w:after="100"/>
      </w:pPr>
      <w:r>
        <w:t xml:space="preserve">Backend must be built with Node.js and Express.js, using MongoDB as the primary data store.</w:t>
      </w:r>
    </w:p>
    <w:p>
      <w:pPr>
        <w:pStyle w:val="ListParagraph"/>
        <w:numPr>
          <w:ilvl w:val="0"/>
          <w:numId w:val="2"/>
        </w:numPr>
        <w:spacing w:after="100"/>
      </w:pPr>
      <w:r>
        <w:t xml:space="preserve">Authentication must use JWT with role-based access control for all admin operations.</w:t>
      </w:r>
    </w:p>
    <w:p>
      <w:pPr>
        <w:pStyle w:val="ListParagraph"/>
        <w:numPr>
          <w:ilvl w:val="0"/>
          <w:numId w:val="2"/>
        </w:numPr>
        <w:spacing w:after="100"/>
      </w:pPr>
      <w:r>
        <w:t xml:space="preserve">All bilingual (Bengali/English) content fields must support correct storage, rendering, and editing of Bengali Unicode text.</w:t>
      </w:r>
    </w:p>
    <w:p>
      <w:pPr>
        <w:pStyle w:val="ListParagraph"/>
        <w:numPr>
          <w:ilvl w:val="0"/>
          <w:numId w:val="2"/>
        </w:numPr>
        <w:spacing w:after="100"/>
      </w:pPr>
      <w:r>
        <w:t xml:space="preserve">The visual design must conform to the brand palette, typography, and tone requirements in Section 5.9.</w:t>
      </w:r>
    </w:p>
    <w:p>
      <w:pPr>
        <w:pStyle w:val="Heading2"/>
      </w:pPr>
      <w:r>
        <w:t xml:space="preserve">2.6 Assumptions and Dependencies</w:t>
      </w:r>
    </w:p>
    <w:p>
      <w:pPr>
        <w:pStyle w:val="ListParagraph"/>
        <w:numPr>
          <w:ilvl w:val="0"/>
          <w:numId w:val="2"/>
        </w:numPr>
        <w:spacing w:after="100"/>
      </w:pPr>
      <w:r>
        <w:t xml:space="preserve">The organization will supply authoritative source content (history, objectives, photographs, publication files) prior to content population.</w:t>
      </w:r>
    </w:p>
    <w:p>
      <w:pPr>
        <w:pStyle w:val="ListParagraph"/>
        <w:numPr>
          <w:ilvl w:val="0"/>
          <w:numId w:val="2"/>
        </w:numPr>
        <w:spacing w:after="100"/>
      </w:pPr>
      <w:r>
        <w:t xml:space="preserve">The organization holds or can obtain rights to publish all submitted photographs, videos, and documents.</w:t>
      </w:r>
    </w:p>
    <w:p>
      <w:pPr>
        <w:pStyle w:val="ListParagraph"/>
        <w:numPr>
          <w:ilvl w:val="0"/>
          <w:numId w:val="2"/>
        </w:numPr>
        <w:spacing w:after="100"/>
      </w:pPr>
      <w:r>
        <w:t xml:space="preserve">A third-party file storage and CDN provider (AWS S3 or Cloudinary) and a hosting provider (Vercel, Render, or AWS) will be available and budgeted for on an ongoing basis.</w:t>
      </w:r>
    </w:p>
    <w:p>
      <w:pPr>
        <w:pStyle w:val="ListParagraph"/>
        <w:numPr>
          <w:ilvl w:val="0"/>
          <w:numId w:val="2"/>
        </w:numPr>
        <w:spacing w:after="100"/>
      </w:pPr>
      <w:r>
        <w:t xml:space="preserve">Google Maps (or an equivalent mapping service) will be available for embedding the office location on the Contact page.</w:t>
      </w:r>
    </w:p>
    <w:p>
      <w:pPr>
        <w:pBdr>
          <w:bottom w:val="single" w:color="0B3D91" w:sz="6" w:space="1"/>
        </w:pBdr>
        <w:spacing w:after="240"/>
      </w:pPr>
    </w:p>
    <w:p>
      <w:pPr>
        <w:pStyle w:val="Heading1"/>
      </w:pPr>
      <w:r>
        <w:t xml:space="preserve">3. External Interface Requirements</w:t>
      </w:r>
    </w:p>
    <w:p>
      <w:pPr>
        <w:pStyle w:val="Heading2"/>
      </w:pPr>
      <w:r>
        <w:t xml:space="preserve">3.1 User Interfaces</w:t>
      </w:r>
    </w:p>
    <w:p>
      <w:pPr>
        <w:pStyle w:val="ListParagraph"/>
        <w:numPr>
          <w:ilvl w:val="0"/>
          <w:numId w:val="2"/>
        </w:numPr>
        <w:spacing w:after="100"/>
      </w:pPr>
      <w:r>
        <w:t xml:space="preserve">All public pages must be responsive and mobile-first, rendering correctly from common smartphone widths up through desktop widths.</w:t>
      </w:r>
    </w:p>
    <w:p>
      <w:pPr>
        <w:pStyle w:val="ListParagraph"/>
        <w:numPr>
          <w:ilvl w:val="0"/>
          <w:numId w:val="2"/>
        </w:numPr>
        <w:spacing w:after="100"/>
      </w:pPr>
      <w:r>
        <w:t xml:space="preserve">Primary navigation must expose, at minimum: Home, About, Activities, Events, Gallery, Publications, Policy Issues, Downloads, Contact, and Join Us, collapsing into a mobile-friendly menu (e.g., hamburger) below a defined breakpoint.</w:t>
      </w:r>
    </w:p>
    <w:p>
      <w:pPr>
        <w:pStyle w:val="ListParagraph"/>
        <w:numPr>
          <w:ilvl w:val="0"/>
          <w:numId w:val="2"/>
        </w:numPr>
        <w:spacing w:after="100"/>
      </w:pPr>
      <w:r>
        <w:t xml:space="preserve">The admin panel must use a distinct, simplified dashboard layout optimized for content-entry tasks rather than public browsing, but must still be navigable on tablet-sized screens.</w:t>
      </w:r>
    </w:p>
    <w:p>
      <w:pPr>
        <w:pStyle w:val="Heading2"/>
      </w:pPr>
      <w:r>
        <w:t xml:space="preserve">3.2 Hardware Interfaces</w:t>
      </w:r>
    </w:p>
    <w:p>
      <w:pPr>
        <w:spacing w:after="160"/>
      </w:pPr>
      <w:r>
        <w:t xml:space="preserve">No special hardware interfaces are required. The system is a standard web application accessed via browsers on conventional client devices (desktops, laptops, tablets, smartphones).</w:t>
      </w:r>
    </w:p>
    <w:p>
      <w:pPr>
        <w:pStyle w:val="Heading2"/>
      </w:pPr>
      <w:r>
        <w:t xml:space="preserve">3.3 Software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External Service</w:t>
            </w:r>
          </w:p>
        </w:tc>
        <w:tc>
          <w:tcPr>
            <w:tcW w:type="dxa" w:w="6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Purpose</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MongoDB</w:t>
            </w:r>
          </w:p>
        </w:tc>
        <w:tc>
          <w:tcPr>
            <w:tcW w:type="dxa" w:w="6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Primary data store for all structured content (activities, events, gallery metadata, publications, downloads, notifications, policy articles, contact inquiries, membership applications, admin accounts)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AWS S3 or Cloudinary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Storage and delivery of images, PDFs, and other uploaded media assets</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Google Maps (or equivalent)</w:t>
            </w:r>
          </w:p>
        </w:tc>
        <w:tc>
          <w:tcPr>
            <w:tcW w:type="dxa" w:w="6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Embedded map on the Contact page showing the district office address</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Email/SMTP service (e.g., SendGrid, SES, or equivalent)</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Sending admin notification emails when a new Contact or Join Us submission is received</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Vercel</w:t>
            </w:r>
          </w:p>
        </w:tc>
        <w:tc>
          <w:tcPr>
            <w:tcW w:type="dxa" w:w="6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Hosting and deployment of the Next.js frontend</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Render or AWS</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Hosting and deployment of the Node.js/Express backend</w:t>
            </w:r>
          </w:p>
        </w:tc>
      </w:tr>
    </w:tbl>
    <w:p>
      <w:pPr>
        <w:pStyle w:val="Heading2"/>
      </w:pPr>
      <w:r>
        <w:t xml:space="preserve">3.4 Communications Interfaces</w:t>
      </w:r>
    </w:p>
    <w:p>
      <w:pPr>
        <w:pStyle w:val="ListParagraph"/>
        <w:numPr>
          <w:ilvl w:val="0"/>
          <w:numId w:val="2"/>
        </w:numPr>
        <w:spacing w:after="100"/>
      </w:pPr>
      <w:r>
        <w:t xml:space="preserve">All client-server communication must occur over HTTPS/TLS.</w:t>
      </w:r>
    </w:p>
    <w:p>
      <w:pPr>
        <w:pStyle w:val="ListParagraph"/>
        <w:numPr>
          <w:ilvl w:val="0"/>
          <w:numId w:val="2"/>
        </w:numPr>
        <w:spacing w:after="100"/>
      </w:pPr>
      <w:r>
        <w:t xml:space="preserve">The frontend communicates with the backend via a RESTful JSON API (or equivalent), with JWT bearer tokens used to authorize admin requests.</w:t>
      </w:r>
    </w:p>
    <w:p>
      <w:pPr>
        <w:pBdr>
          <w:bottom w:val="single" w:color="0B3D91" w:sz="6" w:space="1"/>
        </w:pBdr>
        <w:spacing w:after="240"/>
      </w:pPr>
    </w:p>
    <w:p>
      <w:pPr>
        <w:pStyle w:val="Heading1"/>
      </w:pPr>
      <w:r>
        <w:t xml:space="preserve">4. Functional Requirements</w:t>
      </w:r>
    </w:p>
    <w:p>
      <w:pPr>
        <w:spacing w:after="160"/>
      </w:pPr>
      <w:r>
        <w:t xml:space="preserve">Each functional requirement is uniquely identified for traceability into test cases and the project backlog. Identifiers are grouped by module.</w:t>
      </w:r>
    </w:p>
    <w:p>
      <w:pPr>
        <w:pStyle w:val="Heading2"/>
      </w:pPr>
      <w:r>
        <w:t xml:space="preserve">4.1 Public Site — Home Page (FR-HOME)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FR-HOME-01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Hero banner</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a hero section containing rotating or static imagery (science camps, skywatching, experiments, environmental campaigns), the heading “Promoting Scientific Temperament for a Rational and Progressive Society,” and two call-to-action buttons: “Join the Movement” (linking to Join Us) and “Explore Activities” (linking to Activities).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FR-HOME-02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About preview block</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display a short organizational summary (mission, years of contribution) with a link to the full About page.</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FR-HOME-03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Activities grid</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all ten activity areas as cards (icon + image + title), each linking to its dedicated activity page.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FR-HOME-04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Latest Notifications feed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display the most recent notifications, with pinned notifications always appearing above non-pinned ones, sourced from admin-managed data.</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FR-HOME-05</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Upcoming Events feed</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upcoming events (title, date, venue, short description, registration link), sorted by soonest date first, limited to a configurable number of items with a link to the full Events page.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FR-HOME-06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Photo highlights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display a preview of the most recently uploaded gallery images across categories, linking to the full Gallery page.</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FR-HOME-07</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Publications preview</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the most recent publications (magazines, booklets, reports, pamphlets), linking to the full Publications page.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FR-HOME-08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Join Movement CTA</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display a dedicated call-to-action section directing visitors to the Join Us page.</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FR-HOME-09</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Footer</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a footer on every page containing quick links, contact information, social media links, the district office address, and a copyright notice.</w:t>
            </w:r>
          </w:p>
        </w:tc>
      </w:tr>
    </w:tbl>
    <w:p>
      <w:pPr>
        <w:pStyle w:val="Heading2"/>
      </w:pPr>
      <w:r>
        <w:t xml:space="preserve">4.2 About Page (FR-ABOUT)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FR-ABOUT-01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History section</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the origin and history of PBVM as admin-editable rich text.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FR-ABOUT-02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Mission section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display the organization's mission statement as admin-editable rich text.</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FR-ABOUT-03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Vision section</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the organization's vision statement as admin-editable rich text.</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FR-ABOUT-04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Objectives section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display the complete list of official objectives, including environmental awareness, public health, science education, anti-superstition campaigns, scientific research promotion, mother-tongue science education, people's science policy advocacy, peaceful application of science, and self-reliance initiatives, each independently editable by an administrator.</w:t>
            </w:r>
          </w:p>
        </w:tc>
      </w:tr>
    </w:tbl>
    <w:p>
      <w:pPr>
        <w:pStyle w:val="Heading2"/>
      </w:pPr>
      <w:r>
        <w:t xml:space="preserve">4.3 Activities Module (FR-ACT)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FR-ACT-01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Activity listing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provide ten dedicated activity pages, one each for: Environment &amp; Biodiversity; Health; Agriculture; Children's Science Activities; Jatha &amp; Cultural Activities; Technology Application; Science &amp; Technology Application Centre; Hands-on Experiments; Samata; and Skywatching.</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FR-ACT-02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Activity page structure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Each activity page shall display, at minimum: a banner image, an introduction, a list of objectives, a photo gallery specific to that activity, written activity reports, an optional embedded video, and an impact section showing statistics/achievements.</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FR-ACT-03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 content management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edit the banner, introduction, objectives, reports, video embeds, and impact statistics for each activity, and shall be able to create additional activity entries beyond the initial ten if required in the future.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FR-ACT-04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Activity gallery management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Administrators shall be able to upload, reorder, and delete images within an individual activity's gallery.</w:t>
            </w:r>
          </w:p>
        </w:tc>
      </w:tr>
    </w:tbl>
    <w:p>
      <w:pPr>
        <w:pStyle w:val="Heading2"/>
      </w:pPr>
      <w:r>
        <w:t xml:space="preserve">4.4 Events Module (FR-EVT)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FR-EVT-01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Upcoming events list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all events with a future date, sorted by ascending date, on a dedicated Events page.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FR-EVT-02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Past events archive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display all events with a past date in a separate, browsable archive section of the Events page.</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FR-EVT-03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Event detail page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provide a detail page per event showing full description, date, venue, registration link (if applicable), and an event-specific photo gallery.</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FR-EVT-04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 event CRUD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Administrators shall be able to create, edit, and delete events, including setting title, date, venue, description, registration link, and uploading event photos.</w:t>
            </w:r>
          </w:p>
        </w:tc>
      </w:tr>
    </w:tbl>
    <w:p>
      <w:pPr>
        <w:pStyle w:val="Heading2"/>
      </w:pPr>
      <w:r>
        <w:t xml:space="preserve">4.5 Gallery Module (FR-GAL)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FR-GAL-01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Category browsing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organize gallery images into the categories: Science Camps, Exhibitions, Awareness Campaigns, Skywatching, Environmental Activities, and Workshops, with the ability for admins to filter by category on the public page.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FR-GAL-02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Grid display</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display gallery images in a responsive grid layout.</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FR-GAL-03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Lightbox viewing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allow visitors to click any image to open an enlarged lightbox view with next/previous navigation.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FR-GAL-04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Pagination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paginate (or infinite-scroll) gallery results to avoid loading excessive images at once.</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FR-GAL-05</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 bulk upload</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bulk-upload multiple images at once, assign them to a category, and delete individual images.</w:t>
            </w:r>
          </w:p>
        </w:tc>
      </w:tr>
    </w:tbl>
    <w:p>
      <w:pPr>
        <w:pStyle w:val="Heading2"/>
      </w:pPr>
      <w:r>
        <w:t xml:space="preserve">4.6 Publications Module (FR-PUB)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FR-PUB-01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Publication catalog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publications (magazines, newsletters, reports, booklets, awareness materials) with title, category, description, thumbnail, and publish date.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FR-PUB-02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PDF download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allow visitors to download the associated PDF file for any listed publication via a clearly labeled download button.</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FR-PUB-03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Search</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allow visitors to search publications by title or keyword.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FR-PUB-04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Category filter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allow visitors to filter publications by category.</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FR-PUB-05</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 publication management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upload new publication PDFs, edit associated metadata, and delete publications.</w:t>
            </w:r>
          </w:p>
        </w:tc>
      </w:tr>
    </w:tbl>
    <w:p>
      <w:pPr>
        <w:pStyle w:val="Heading2"/>
      </w:pPr>
      <w:r>
        <w:t xml:space="preserve">4.7 Policy Issues Page (FR-POL)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FR-POL-01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Article listing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published articles under topics including Environment, Public Health, Education, Science Policy, Technology Policy, Climate Change, and Anti-superstition Awareness.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FR-POL-02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Article detail view</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provide a full detail view for each article, including title, topic tag, body content, publish date, and optional cover image.</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FR-POL-03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 article management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write, edit, publish/unpublish, and delete articles, and shall be able to assign one or more topic tags to each article.</w:t>
            </w:r>
          </w:p>
        </w:tc>
      </w:tr>
    </w:tbl>
    <w:p>
      <w:pPr>
        <w:pStyle w:val="Heading2"/>
      </w:pPr>
      <w:r>
        <w:t xml:space="preserve">4.8 Downloads Page (FR-DWN)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FR-DWN-01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Resource catalog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downloadable resources organized into categories: Membership Forms, Event Brochures, Awareness Materials, Posters, Reports, and Publications.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FR-DWN-02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Download tracking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record a download event (resource ID and timestamp, without requiring personally identifying information) each time a visitor downloads a resource, for reporting in the admin panel.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FR-DWN-03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 resource management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upload files, assign them to a category, edit their display details, and delete them.</w:t>
            </w:r>
          </w:p>
        </w:tc>
      </w:tr>
    </w:tbl>
    <w:p>
      <w:pPr>
        <w:pStyle w:val="Heading2"/>
      </w:pPr>
      <w:r>
        <w:t xml:space="preserve">4.9 Contact Page (FR-CON)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FR-CON-01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Contact form</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provide a contact form capturing Name, Email, Phone, and Message, with required-field and email-format validation enforced before submission.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FR-CON-02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Static contact details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display the office phone number, email address, and full postal address as admin-editable fields.</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FR-CON-03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Embedded map</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display an embedded map (e.g., Google Maps) pinned to the district office address.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FR-CON-04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Submission storage and notification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Upon successful submission, the system shall store the inquiry in the database and trigger a notification (e.g., email or in-admin-panel alert) to designated administrators.</w:t>
            </w:r>
          </w:p>
        </w:tc>
      </w:tr>
    </w:tbl>
    <w:p>
      <w:pPr>
        <w:pStyle w:val="Heading2"/>
      </w:pPr>
      <w:r>
        <w:t xml:space="preserve">4.10 Join Us / Membership Page (FR-JOIN)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FR-JOIN-01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Membership form fields</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provide a membership application form capturing: Full Name, Date of Birth, Gender, Occupation, Educational Qualification, Address, District, State, Phone Number, Email, Areas of Interest, and a free-text response to “Why do you want to join?”</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FR-JOIN-02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Validation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validate required fields, email format, phone number format, and date-of-birth plausibility (e.g., not a future date) before allowing submission.</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FR-JOIN-03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Submission storage and notification</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Upon successful submission, the system shall store the application in the database and notify designated administrators.</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FR-JOIN-04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 review workflow</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Administrators shall be able to view each submitted application, mark it as Approved, Rejected, or Pending, and export applications to CSV or Excel.</w:t>
            </w:r>
          </w:p>
        </w:tc>
      </w:tr>
    </w:tbl>
    <w:p>
      <w:pPr>
        <w:pStyle w:val="Heading2"/>
      </w:pPr>
      <w:r>
        <w:t xml:space="preserve">4.11 Administrative Panel (FR-ADM)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660"/>
      </w:tblGrid>
      <w:tr>
        <w:tc>
          <w:tcPr>
            <w:tcW w:type="dxa" w:w="11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Detail</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FR-ADM-01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Secure login</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require administrators to authenticate with a username/email and password (JWT-based session) before accessing any admin function; failed attempts shall be rate-limited.</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FR-ADM-02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Role-based access control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shall support at least two roles — Administrator and Super Administrator — and shall restrict sensitive actions (e.g., managing other admin accounts) to the Super Administrator role, per Section 8.</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FR-ADM-03</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Notifications management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create, update, delete, pin, and archive notifications shown on the public Home page.</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FR-ADM-04</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Activity content management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Administrators shall be able to upload images, edit text, delete content, and create new entries within the Activities module, per FR-ACT-03/04.</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FR-ADM-05</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Event management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create, edit, delete events and upload event photos, per FR-EVT-04.</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FR-ADM-06</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Gallery management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Administrators shall be able to bulk-upload images, categorize them, and delete them, per FR-GAL-05.</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FR-ADM-07</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Publication management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upload PDFs, update publication details, and delete publications, per FR-PUB-05.</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FR-ADM-08</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Downloads management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Administrators shall be able to upload files and organize them into categories, per FR-DWN-03.</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FR-ADM-09</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Contact inquiry management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view all contact form submissions and export them to CSV/Excel.</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FR-ADM-10</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Membership application management</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Administrators shall be able to view, approve/reject, and export membership applications to CSV/Excel, per FR-JOIN-04.</w:t>
            </w:r>
          </w:p>
        </w:tc>
      </w:tr>
      <w:tr>
        <w:tc>
          <w:tcPr>
            <w:tcW w:type="dxa" w:w="11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FR-ADM-11</w:t>
            </w:r>
          </w:p>
        </w:tc>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Policy article management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Administrators shall be able to write, edit, publish/unpublish, and delete Policy Issues articles, per FR-POL-03.</w:t>
            </w:r>
          </w:p>
        </w:tc>
      </w:tr>
      <w:tr>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FR-ADM-12</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Audit/activity logging (recommended)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system should log key admin actions (create/update/delete events) with timestamp and admin identity, to support accountability over shared content.</w:t>
            </w:r>
          </w:p>
        </w:tc>
      </w:tr>
    </w:tbl>
    <w:p>
      <w:pPr>
        <w:pBdr>
          <w:bottom w:val="single" w:color="0B3D91" w:sz="6" w:space="1"/>
        </w:pBdr>
        <w:spacing w:after="240"/>
      </w:pPr>
    </w:p>
    <w:p>
      <w:pPr>
        <w:pStyle w:val="Heading1"/>
      </w:pPr>
      <w:r>
        <w:t xml:space="preserve">5. Non-Functional Requirements</w:t>
      </w:r>
    </w:p>
    <w:p>
      <w:pPr>
        <w:pStyle w:val="Heading2"/>
      </w:pPr>
      <w:r>
        <w:t xml:space="preserve">5.1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c>
          <w:tcPr>
            <w:tcW w:type="dxa" w:w="1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NFR-PERF-01</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Page load time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Public pages shall achieve a Largest Contentful Paint of under 2.5 seconds on a simulated 4G mobile connection for typical content pages (excluding heavy gallery pages).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NFR-PERF-02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Image optimization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All uploaded images shall be automatically resized/compressed and served via a CDN-backed responsive format (e.g., WebP with fallback) to minimize bandwidth on rural/mobile connections.</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NFR-PERF-03</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Lazy loading</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Gallery and image-heavy listing pages shall lazy-load images below the fold.</w:t>
            </w:r>
          </w:p>
        </w:tc>
      </w:tr>
    </w:tbl>
    <w:p>
      <w:pPr>
        <w:pStyle w:val="Heading2"/>
      </w:pPr>
      <w:r>
        <w:t xml:space="preserve">5.2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c>
          <w:tcPr>
            <w:tcW w:type="dxa" w:w="1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NFR-SCAL-01</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Content volume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support at least 5,000 gallery images, 500 publications, and 1,000 events without degradation in listing or search performance.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NFR-SCAL-02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Concurrent admin users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admin panel shall support at least 10 concurrent authenticated administrator sessions without conflict, relying on last-write-wins or optimistic locking for simultaneous edits to the same record.</w:t>
            </w:r>
          </w:p>
        </w:tc>
      </w:tr>
    </w:tbl>
    <w:p>
      <w:pPr>
        <w:pStyle w:val="Heading2"/>
      </w:pPr>
      <w:r>
        <w:t xml:space="preserve">5.3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c>
          <w:tcPr>
            <w:tcW w:type="dxa" w:w="1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NFR-SEC-01</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Transport security</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All traffic between client and server shall be encrypted via HTTPS/TLS; HTTP requests shall be redirected to HTTPS.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NFR-SEC-02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Authentication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 authentication shall use JWT tokens with a defined expiry and refresh mechanism; passwords shall be stored using a strong one-way hash (e.g., bcrypt or argon2), never in plaintext.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NFR-SEC-03</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Authorization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All admin API endpoints shall enforce role-based access control server-side, independent of any client-side restriction.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NFR-SEC-04</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Input validation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All public form inputs (Contact, Join Us) shall be validated and sanitized server-side to prevent injection attacks; file uploads shall be restricted by type and size and scanned/validated before storage.</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NFR-SEC-05</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Spam protection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Public-facing forms shall include spam mitigation (e.g., honeypot field, rate limiting, or CAPTCHA) to reduce automated abuse.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NFR-SEC-06</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Data backup</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The production database and file storage shall be backed up on at least a daily basis, with a documented restore procedure.</w:t>
            </w:r>
          </w:p>
        </w:tc>
      </w:tr>
    </w:tbl>
    <w:p>
      <w:pPr>
        <w:pStyle w:val="Heading2"/>
      </w:pPr>
      <w:r>
        <w:t xml:space="preserve">5.4 Availability and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c>
          <w:tcPr>
            <w:tcW w:type="dxa" w:w="1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NFR-AVAIL-01</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Uptime target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public website shall target a minimum of 99.5% monthly uptime, excluding scheduled maintenance windows communicated in advance.</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NFR-AVAIL-02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Graceful degradation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If the database or an external media service is temporarily unavailable, the system shall display a clear, branded error/maintenance message rather than an unhandled error.</w:t>
            </w:r>
          </w:p>
        </w:tc>
      </w:tr>
    </w:tbl>
    <w:p>
      <w:pPr>
        <w:pStyle w:val="Heading2"/>
      </w:pPr>
      <w:r>
        <w:t xml:space="preserve">5.5 Usability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c>
          <w:tcPr>
            <w:tcW w:type="dxa" w:w="1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NFR-USE-01</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Mobile-first design</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All public pages shall be designed mobile-first and shall be fully usable (no horizontal scrolling, tappable targets at least 44x44px) on common smartphone screen widths.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NFR-USE-02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Admin usability</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 non-technical administrator shall be able to complete the core tasks of posting a notification, creating an event, and uploading gallery images without developer assistance, after a single guided walkthrough or written guide.</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NFR-USE-03</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Bilingual content entry</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admin panel shall allow entry and correct rendering of both Bengali (Unicode) and English text in all relevant content fields.</w:t>
            </w:r>
          </w:p>
        </w:tc>
      </w:tr>
    </w:tbl>
    <w:p>
      <w:pPr>
        <w:pStyle w:val="Heading2"/>
      </w:pPr>
      <w:r>
        <w:t xml:space="preserve">5.6 Accessibility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c>
          <w:tcPr>
            <w:tcW w:type="dxa" w:w="1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NFR-ACC-01</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WCAG conformance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public website shall conform to WCAG 2.1 Level AA for color contrast, text resizing, and focus indication.</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NFR-ACC-02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Keyboard navigation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All interactive elements (navigation, forms, lightbox gallery, buttons) shall be operable via keyboard alone.</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NFR-ACC-03</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Screen reader support</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All images shall include descriptive alt text, and all form fields shall have properly associated labels for screen reader compatibility.</w:t>
            </w:r>
          </w:p>
        </w:tc>
      </w:tr>
    </w:tbl>
    <w:p>
      <w:pPr>
        <w:pStyle w:val="Heading2"/>
      </w:pPr>
      <w:r>
        <w:t xml:space="preserve">5.7 SEO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c>
          <w:tcPr>
            <w:tcW w:type="dxa" w:w="1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NFR-SEO-01</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URL structure</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All public pages shall use clean, human-readable, SEO-friendly URLs (e.g., /activities/skywatching rather than query-string identifiers).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NFR-SEO-02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Meta and structured data</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All pages shall include configurable meta titles, meta descriptions, Open Graph tags, and appropriate Schema.org markup (e.g., Organization, Event) where applicable.</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NFR-SEO-03</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Sitemap</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system shall generate and maintain an XML sitemap reflecting all public pages, updated automatically as content changes.</w:t>
            </w:r>
          </w:p>
        </w:tc>
      </w:tr>
    </w:tbl>
    <w:p>
      <w:pPr>
        <w:pStyle w:val="Heading2"/>
      </w:pPr>
      <w:r>
        <w:t xml:space="preserve">5.8 Maintainability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2300"/>
        <w:gridCol w:w="5760"/>
      </w:tblGrid>
      <w:tr>
        <w:tc>
          <w:tcPr>
            <w:tcW w:type="dxa" w:w="1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ID</w:t>
            </w:r>
          </w:p>
        </w:tc>
        <w:tc>
          <w:tcPr>
            <w:tcW w:type="dxa" w:w="23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Category</w:t>
            </w:r>
          </w:p>
        </w:tc>
        <w:tc>
          <w:tcPr>
            <w:tcW w:type="dxa" w:w="57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Requirement</w:t>
            </w:r>
          </w:p>
        </w:tc>
      </w:tr>
      <w:tr>
        <w:tc>
          <w:tcPr>
            <w:tcW w:type="dxa" w:w="1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NFR-MAIN-01</w:t>
            </w:r>
          </w:p>
        </w:tc>
        <w:tc>
          <w:tcPr>
            <w:tcW w:type="dxa" w:w="23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Codebase standards</w:t>
            </w:r>
          </w:p>
        </w:tc>
        <w:tc>
          <w:tcPr>
            <w:tcW w:type="dxa" w:w="57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The frontend codebase shall be written in TypeScript with consistent linting/formatting rules to ease long-term maintenance by different contributors.</w:t>
            </w:r>
          </w:p>
        </w:tc>
      </w:tr>
      <w:tr>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NFR-MAIN-02</w:t>
            </w:r>
          </w:p>
        </w:tc>
        <w:tc>
          <w:tcPr>
            <w:tcW w:type="dxa" w:w="23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Modular content types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Each content module (Activities, Events, Gallery, Publications, Downloads, Policy Issues, Notifications) shall be implemented as a distinct, independently extensible data model, per Section 6, to allow future content types to be added without restructuring existing modules.</w:t>
            </w:r>
          </w:p>
        </w:tc>
      </w:tr>
    </w:tbl>
    <w:p>
      <w:pPr>
        <w:pStyle w:val="Heading2"/>
      </w:pPr>
      <w:r>
        <w:t xml:space="preserve">5.9 Brand and Design Consistency</w:t>
      </w:r>
    </w:p>
    <w:p>
      <w:pPr>
        <w:spacing w:after="160"/>
      </w:pPr>
      <w:r>
        <w:t xml:space="preserve">These requirements operationalize the brand direction defined in the PRD and constrain the visual implementation.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Attribute</w:t>
            </w:r>
          </w:p>
        </w:tc>
        <w:tc>
          <w:tcPr>
            <w:tcW w:type="dxa" w:w="65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Required Value</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Primary color — Deep Blue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#0B3D91 (trust, science)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Primary color — Science Teal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#00897B (knowledge, innovation)</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Secondary color — White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#FFFFFF</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Secondary color — Light Gray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#F5F7FA</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Accent color — Orange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#FF9800 (energy, community engagement)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Accent color — Green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#43A047 (environment)</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Heading typeface</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Poppins or Montserrat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Body typeface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Inter or Open Sans</w:t>
            </w:r>
          </w:p>
        </w:tc>
      </w:tr>
      <w:tr>
        <w:tc>
          <w:tcPr>
            <w:tcW w:type="dxa" w:w="2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Tone constraints</w:t>
            </w:r>
          </w:p>
        </w:tc>
        <w:tc>
          <w:tcPr>
            <w:tcW w:type="dxa" w:w="65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Must avoid an overly corporate look, excessive animation, a political appearance, or dark/aggressive themes; Framer Motion usage shall be minimal and purposeful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Language rendering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Must correctly render and allow input of both Bengali and English text throughout</w:t>
            </w:r>
          </w:p>
        </w:tc>
      </w:tr>
    </w:tbl>
    <w:p>
      <w:pPr>
        <w:pBdr>
          <w:bottom w:val="single" w:color="0B3D91" w:sz="6" w:space="1"/>
        </w:pBdr>
        <w:spacing w:after="240"/>
      </w:pPr>
    </w:p>
    <w:p>
      <w:pPr>
        <w:pStyle w:val="Heading1"/>
      </w:pPr>
      <w:r>
        <w:t xml:space="preserve">6. Data Model (Conceptual)</w:t>
      </w:r>
    </w:p>
    <w:p>
      <w:pPr>
        <w:spacing w:after="160"/>
      </w:pPr>
      <w:r>
        <w:t xml:space="preserve">The following conceptual entities define the minimum data structures required in MongoDB. Exact schema design (embedding vs. referencing, indexing strategy) is left to the development team's technical design, but all listed fields must be represented.</w:t>
      </w:r>
    </w:p>
    <w:p>
      <w:pPr>
        <w:pStyle w:val="Heading2"/>
      </w:pPr>
      <w:r>
        <w:t xml:space="preserve">6.1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title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body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Rich text or plain text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isPinned</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Boolean</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Default false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isArchived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Boolean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Default false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createdAt / updatedAt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System-managed timestamps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createdBy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Reference (Admin)</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Audit trail</w:t>
            </w:r>
          </w:p>
        </w:tc>
      </w:tr>
    </w:tbl>
    <w:p>
      <w:pPr>
        <w:pStyle w:val="Heading2"/>
      </w:pPr>
      <w:r>
        <w:t xml:space="preserve">6.2 Activity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slug</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Unique, used in URL, e.g., “skywatching”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title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 (bilingual)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bannerImage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File reference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introduction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Rich text (bilingual)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objectives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Array of Strings (bilingual)</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One or more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gallery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Array of File references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Linked images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reports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Array of rich text blocks</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Activity reports over time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videoEmbedUrl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impactStats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Array of {label, value}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e.g., {label: “Camps Held”, value: “42”}</w:t>
            </w:r>
          </w:p>
        </w:tc>
      </w:tr>
    </w:tbl>
    <w:p>
      <w:pPr>
        <w:pStyle w:val="Heading2"/>
      </w:pPr>
      <w:r>
        <w:t xml:space="preserve">6.3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title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 (bilingual)</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venue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description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Rich text (bilingual)</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registrationLink</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 (URL)</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gallery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Array of File references</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Event-specific photos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Enum: upcoming / past</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Derived from date, or explicitly set</w:t>
            </w:r>
          </w:p>
        </w:tc>
      </w:tr>
    </w:tbl>
    <w:p>
      <w:pPr>
        <w:pStyle w:val="Heading2"/>
      </w:pPr>
      <w:r>
        <w:t xml:space="preserve">6.4 Gallery Image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fileUrl</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File reference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Science Camps / Exhibitions / Awareness Campaigns / Skywatching / Environmental Activities / Workshops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caption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 (bilingual)</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relatedActivity / relatedEvent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Reference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Optional link back to Activity or Event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uploadedAt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System-managed</w:t>
            </w:r>
          </w:p>
        </w:tc>
      </w:tr>
    </w:tbl>
    <w:p>
      <w:pPr>
        <w:pStyle w:val="Heading2"/>
      </w:pPr>
      <w:r>
        <w:t xml:space="preserve">6.5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title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 (bilingual)</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Magazine / Newsletter / Report / Booklet / Awareness Material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description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Rich text (bilingual)</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thumbnailImage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File reference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pdfFile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File reference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publishDate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w:t>
            </w:r>
          </w:p>
        </w:tc>
      </w:tr>
    </w:tbl>
    <w:p>
      <w:pPr>
        <w:pStyle w:val="Heading2"/>
      </w:pPr>
      <w:r>
        <w:t xml:space="preserve">6.6 Policy Article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title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 (bilingual)</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topicTags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Array of Enum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Environment / Public Health / Education / Science Policy / Technology Policy / Climate Change / Anti-superstition Awareness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body</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Rich text (bilingual)</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coverImage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File reference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Optional</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Enum: draft / published</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Default draft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publishDate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Set on publish</w:t>
            </w:r>
          </w:p>
        </w:tc>
      </w:tr>
    </w:tbl>
    <w:p>
      <w:pPr>
        <w:pStyle w:val="Heading2"/>
      </w:pPr>
      <w:r>
        <w:t xml:space="preserve">6.7 Downloadable Resource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title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 (bilingual)</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category</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Enum</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Membership Forms / Event Brochures / Awareness Materials / Posters / Reports / Publications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file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File reference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downloadCount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Integer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Default 0, incremented per FR-DWN-02</w:t>
            </w:r>
          </w:p>
        </w:tc>
      </w:tr>
    </w:tbl>
    <w:p>
      <w:pPr>
        <w:pStyle w:val="Heading2"/>
      </w:pPr>
      <w:r>
        <w:t xml:space="preserve">6.8 Contact Inquiry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name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 validated format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phone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Optional</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message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submittedAt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System-managed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Enum: new / reviewed</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Default new</w:t>
            </w:r>
          </w:p>
        </w:tc>
      </w:tr>
    </w:tbl>
    <w:p>
      <w:pPr>
        <w:pStyle w:val="Heading2"/>
      </w:pPr>
      <w:r>
        <w:t xml:space="preserve">6.9 Membership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fullName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dateOfBirth</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 must not be a future date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gender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String/Enum</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occupation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educationalQualification</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address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district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state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phoneNumber</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 validated format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 validated format</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areasOfInterest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Array of Strings</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Multi-select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motivation</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Free text response to “Why do you want to join?”</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status</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Enum: pending / approved / rejected</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Default pending</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submittedAt</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System-managed</w:t>
            </w:r>
          </w:p>
        </w:tc>
      </w:tr>
    </w:tbl>
    <w:p>
      <w:pPr>
        <w:pStyle w:val="Heading2"/>
      </w:pPr>
      <w:r>
        <w:t xml:space="preserve">6.10 Admin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5660"/>
      </w:tblGrid>
      <w:tr>
        <w:tc>
          <w:tcPr>
            <w:tcW w:type="dxa" w:w="22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Field</w:t>
            </w:r>
          </w:p>
        </w:tc>
        <w:tc>
          <w:tcPr>
            <w:tcW w:type="dxa" w:w="15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Type</w:t>
            </w:r>
          </w:p>
        </w:tc>
        <w:tc>
          <w:tcPr>
            <w:tcW w:type="dxa" w:w="5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name</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Required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email</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Required, unique</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passwordHash</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String</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Hashed, never stored in plaintext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role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Enum: Administrator / SuperAdministrator</w:t>
            </w:r>
          </w:p>
        </w:tc>
        <w:tc>
          <w:tcPr>
            <w:tcW w:type="dxa" w:w="5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Per Section 8</w:t>
            </w:r>
          </w:p>
        </w:tc>
      </w:tr>
      <w:tr>
        <w:tc>
          <w:tcPr>
            <w:tcW w:type="dxa" w:w="22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lastLoginAt</w:t>
            </w:r>
          </w:p>
        </w:tc>
        <w:tc>
          <w:tcPr>
            <w:tcW w:type="dxa" w:w="1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Date</w:t>
            </w:r>
          </w:p>
        </w:tc>
        <w:tc>
          <w:tcPr>
            <w:tcW w:type="dxa" w:w="5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System-managed</w:t>
            </w:r>
          </w:p>
        </w:tc>
      </w:tr>
    </w:tbl>
    <w:p>
      <w:pPr>
        <w:pBdr>
          <w:bottom w:val="single" w:color="0B3D91" w:sz="6" w:space="1"/>
        </w:pBdr>
        <w:spacing w:after="240"/>
      </w:pPr>
    </w:p>
    <w:p>
      <w:pPr>
        <w:pStyle w:val="Heading1"/>
      </w:pPr>
      <w:r>
        <w:t xml:space="preserve">7. System Architecture Overview</w:t>
      </w:r>
    </w:p>
    <w:p>
      <w:pPr>
        <w:pStyle w:val="Heading2"/>
      </w:pPr>
      <w:r>
        <w:t xml:space="preserve">7.1 High-Level Architecture</w:t>
      </w:r>
    </w:p>
    <w:p>
      <w:pPr>
        <w:spacing w:after="160"/>
      </w:pPr>
      <w:r>
        <w:t xml:space="preserve">The system follows a decoupled, three-tier architecture: a Next.js 15 (TypeScript, Tailwind CSS, Shadcn UI) frontend responsible for rendering all public pages and the admin interface; a Node.js/Express.js backend exposing a RESTful API for content retrieval and administrative operations; and a MongoDB database for persistent structured data, paired with AWS S3 or Cloudinary for binary asset storage (images, PDFs).</w:t>
      </w:r>
    </w:p>
    <w:p>
      <w:pPr>
        <w:pStyle w:val="Heading2"/>
      </w:pPr>
      <w:r>
        <w:t xml:space="preserve">7.2 Component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6660"/>
      </w:tblGrid>
      <w:tr>
        <w:tc>
          <w:tcPr>
            <w:tcW w:type="dxa" w:w="27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Component</w:t>
            </w:r>
          </w:p>
        </w:tc>
        <w:tc>
          <w:tcPr>
            <w:tcW w:type="dxa" w:w="666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Responsibility</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Next.js Frontend</w:t>
            </w:r>
          </w:p>
        </w:tc>
        <w:tc>
          <w:tcPr>
            <w:tcW w:type="dxa" w:w="6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Server-side rendering/static generation of public pages for SEO and performance; client-side admin dashboard; form submission to backend API</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Express.js API</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Business logic, validation, authentication (JWT issuance/verification), role-based authorization, CRUD operations against MongoDB</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MongoDB</w:t>
            </w:r>
          </w:p>
        </w:tc>
        <w:tc>
          <w:tcPr>
            <w:tcW w:type="dxa" w:w="6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Persistent storage of all structured content entities described in Section 6</w:t>
            </w:r>
          </w:p>
        </w:tc>
      </w:tr>
      <w:tr>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AWS S3 / Cloudinary</w:t>
            </w:r>
          </w:p>
        </w:tc>
        <w:tc>
          <w:tcPr>
            <w:tcW w:type="dxa" w:w="66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Storage and CDN delivery of images, PDFs, and other uploaded files; referenced by URL from MongoDB documents</w:t>
            </w:r>
          </w:p>
        </w:tc>
      </w:tr>
      <w:tr>
        <w:tc>
          <w:tcPr>
            <w:tcW w:type="dxa" w:w="27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Email/Notification Service</w:t>
            </w:r>
          </w:p>
        </w:tc>
        <w:tc>
          <w:tcPr>
            <w:tcW w:type="dxa" w:w="666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Dispatches admin notification emails on new Contact or Join Us submissions</w:t>
            </w:r>
          </w:p>
        </w:tc>
      </w:tr>
    </w:tbl>
    <w:p>
      <w:pPr>
        <w:pStyle w:val="Heading2"/>
      </w:pPr>
      <w:r>
        <w:t xml:space="preserve">7.3 Deployment Topology</w:t>
      </w:r>
    </w:p>
    <w:p>
      <w:pPr>
        <w:pStyle w:val="ListParagraph"/>
        <w:numPr>
          <w:ilvl w:val="0"/>
          <w:numId w:val="2"/>
        </w:numPr>
        <w:spacing w:after="100"/>
      </w:pPr>
      <w:r>
        <w:t xml:space="preserve">Frontend (Next.js): deployed on Vercel, leveraging its CDN and edge network for fast global delivery.</w:t>
      </w:r>
    </w:p>
    <w:p>
      <w:pPr>
        <w:pStyle w:val="ListParagraph"/>
        <w:numPr>
          <w:ilvl w:val="0"/>
          <w:numId w:val="2"/>
        </w:numPr>
        <w:spacing w:after="100"/>
      </w:pPr>
      <w:r>
        <w:t xml:space="preserve">Backend (Express.js API): deployed on Render or AWS, configured with environment-based secrets for database connection strings, JWT signing keys, and storage credentials.</w:t>
      </w:r>
    </w:p>
    <w:p>
      <w:pPr>
        <w:pStyle w:val="ListParagraph"/>
        <w:numPr>
          <w:ilvl w:val="0"/>
          <w:numId w:val="2"/>
        </w:numPr>
        <w:spacing w:after="100"/>
      </w:pPr>
      <w:r>
        <w:t xml:space="preserve">Database (MongoDB): managed instance (e.g., MongoDB Atlas) with automated daily backups, per NFR-SEC-06.</w:t>
      </w:r>
    </w:p>
    <w:p>
      <w:pPr>
        <w:pStyle w:val="ListParagraph"/>
        <w:numPr>
          <w:ilvl w:val="0"/>
          <w:numId w:val="2"/>
        </w:numPr>
        <w:spacing w:after="100"/>
      </w:pPr>
      <w:r>
        <w:t xml:space="preserve">File storage (AWS S3 or Cloudinary): configured with appropriate public-read policies for published assets and private access for any unpublished/draft assets.</w:t>
      </w:r>
    </w:p>
    <w:p>
      <w:pPr>
        <w:pBdr>
          <w:bottom w:val="single" w:color="0B3D91" w:sz="6" w:space="1"/>
        </w:pBdr>
        <w:spacing w:after="240"/>
      </w:pPr>
    </w:p>
    <w:p>
      <w:pPr>
        <w:pStyle w:val="Heading1"/>
      </w:pPr>
      <w:r>
        <w:t xml:space="preserve">8. Admin Roles and Permissions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c>
          <w:tcPr>
            <w:tcW w:type="dxa" w:w="260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Capability</w:t>
            </w:r>
          </w:p>
        </w:tc>
        <w:tc>
          <w:tcPr>
            <w:tcW w:type="dxa" w:w="338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Administrator</w:t>
            </w:r>
          </w:p>
        </w:tc>
        <w:tc>
          <w:tcPr>
            <w:tcW w:type="dxa" w:w="3380"/>
            <w:tcBorders>
              <w:top w:val="single" w:color="CCCCCC" w:sz="1"/>
              <w:left w:val="single" w:color="CCCCCC" w:sz="1"/>
              <w:bottom w:val="single" w:color="CCCCCC" w:sz="1"/>
              <w:right w:val="single" w:color="CCCCCC" w:sz="1"/>
            </w:tcBorders>
            <w:shd w:fill="0B3D91" w:val="clear"/>
            <w:tcMar>
              <w:top w:type="dxa" w:w="80"/>
              <w:left w:type="dxa" w:w="120"/>
              <w:bottom w:type="dxa" w:w="80"/>
              <w:right w:type="dxa" w:w="120"/>
            </w:tcMar>
            <w:vAlign w:val="center"/>
          </w:tcPr>
          <w:p>
            <w:r>
              <w:rPr>
                <w:b/>
                <w:bCs/>
                <w:color w:val="FFFFFF"/>
                <w:sz w:val="20"/>
                <w:szCs w:val="20"/>
              </w:rPr>
              <w:t xml:space="preserve">Super Administrator</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Manage notifications (FR-ADM-03)</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Manage activities content (FR-ADM-04)</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Yes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Manage events (FR-ADM-05)</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Manage gallery (FR-ADM-06)</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Yes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Manage publications (FR-ADM-07)</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Manage downloads (FR-ADM-08)</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Yes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View/export contact inquiries (FR-ADM-09)</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Review membership applications (FR-ADM-10)</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Yes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Manage policy articles (FR-ADM-11)</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Create/manage other admin accounts</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No</w:t>
            </w:r>
          </w:p>
        </w:tc>
        <w:tc>
          <w:tcPr>
            <w:tcW w:type="dxa" w:w="338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r>
              <w:rPr>
                <w:b w:val="false"/>
                <w:bCs w:val="false"/>
                <w:color w:val="000000"/>
                <w:sz w:val="20"/>
                <w:szCs w:val="20"/>
              </w:rPr>
              <w:t xml:space="preserve">Yes</w:t>
            </w:r>
          </w:p>
        </w:tc>
      </w:tr>
      <w:tr>
        <w:tc>
          <w:tcPr>
            <w:tcW w:type="dxa" w:w="26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View admin activity logs (FR-ADM-12)</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View own actions only</w:t>
            </w:r>
          </w:p>
        </w:tc>
        <w:tc>
          <w:tcPr>
            <w:tcW w:type="dxa" w:w="338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vAlign w:val="center"/>
          </w:tcPr>
          <w:p>
            <w:r>
              <w:rPr>
                <w:b w:val="false"/>
                <w:bCs w:val="false"/>
                <w:color w:val="000000"/>
                <w:sz w:val="20"/>
                <w:szCs w:val="20"/>
              </w:rPr>
              <w:t xml:space="preserve">View all admin actions</w:t>
            </w:r>
          </w:p>
        </w:tc>
      </w:tr>
    </w:tbl>
    <w:p>
      <w:pPr>
        <w:spacing w:after="160"/>
      </w:pPr>
      <w:r>
        <w:t xml:space="preserve"/>
      </w:r>
    </w:p>
    <w:p>
      <w:pPr>
        <w:spacing w:after="160"/>
      </w:pPr>
      <w:r>
        <w:t xml:space="preserve">Exact role granularity may be refined during technical design (for example, splitting a future “Editor” role that can draft but not publish Policy Issues articles), but at minimum the two roles above must be supported at launch.</w:t>
      </w:r>
    </w:p>
    <w:p>
      <w:pPr>
        <w:pBdr>
          <w:bottom w:val="single" w:color="0B3D91" w:sz="6" w:space="1"/>
        </w:pBdr>
        <w:spacing w:after="240"/>
      </w:pPr>
    </w:p>
    <w:p>
      <w:pPr>
        <w:pStyle w:val="Heading1"/>
      </w:pPr>
      <w:r>
        <w:t xml:space="preserve">9. Acceptance Criteria</w:t>
      </w:r>
    </w:p>
    <w:p>
      <w:pPr>
        <w:spacing w:after="160"/>
      </w:pPr>
      <w:r>
        <w:t xml:space="preserve">The system will be considered ready for acceptance testing and launch when all of the following conditions are met:</w:t>
      </w:r>
    </w:p>
    <w:p>
      <w:pPr>
        <w:pStyle w:val="ListParagraph"/>
        <w:numPr>
          <w:ilvl w:val="0"/>
          <w:numId w:val="2"/>
        </w:numPr>
        <w:spacing w:after="100"/>
      </w:pPr>
      <w:r>
        <w:t xml:space="preserve">All functional requirements in Section 4 are implemented and demonstrably testable against their stated behavior.</w:t>
      </w:r>
    </w:p>
    <w:p>
      <w:pPr>
        <w:pStyle w:val="ListParagraph"/>
        <w:numPr>
          <w:ilvl w:val="0"/>
          <w:numId w:val="2"/>
        </w:numPr>
        <w:spacing w:after="100"/>
      </w:pPr>
      <w:r>
        <w:t xml:space="preserve">All public pages render correctly and remain fully usable across the latest two major versions of Chrome, Firefox, Safari, and Edge, on both desktop and mobile viewport widths.</w:t>
      </w:r>
    </w:p>
    <w:p>
      <w:pPr>
        <w:pStyle w:val="ListParagraph"/>
        <w:numPr>
          <w:ilvl w:val="0"/>
          <w:numId w:val="2"/>
        </w:numPr>
        <w:spacing w:after="100"/>
      </w:pPr>
      <w:r>
        <w:t xml:space="preserve">The admin panel allows a non-technical administrator to complete, without developer assistance: posting and pinning a notification; creating an event with photos; uploading and categorizing gallery images; publishing a Policy Issues article; uploading a publication PDF; and exporting membership applications to CSV/Excel.</w:t>
      </w:r>
    </w:p>
    <w:p>
      <w:pPr>
        <w:pStyle w:val="ListParagraph"/>
        <w:numPr>
          <w:ilvl w:val="0"/>
          <w:numId w:val="2"/>
        </w:numPr>
        <w:spacing w:after="100"/>
      </w:pPr>
      <w:r>
        <w:t xml:space="preserve">WCAG 2.1 Level AA conformance is verified via an automated accessibility scan and a manual keyboard-navigation pass, per Section 5.6.</w:t>
      </w:r>
    </w:p>
    <w:p>
      <w:pPr>
        <w:pStyle w:val="ListParagraph"/>
        <w:numPr>
          <w:ilvl w:val="0"/>
          <w:numId w:val="2"/>
        </w:numPr>
        <w:spacing w:after="100"/>
      </w:pPr>
      <w:r>
        <w:t xml:space="preserve">Core public pages achieve the performance targets defined in Section 5.1 under a simulated 4G connection.</w:t>
      </w:r>
    </w:p>
    <w:p>
      <w:pPr>
        <w:pStyle w:val="ListParagraph"/>
        <w:numPr>
          <w:ilvl w:val="0"/>
          <w:numId w:val="2"/>
        </w:numPr>
        <w:spacing w:after="100"/>
      </w:pPr>
      <w:r>
        <w:t xml:space="preserve">All public forms (Contact, Join Us) correctly validate input, store submissions, and trigger admin notifications, per FR-CON-04 and FR-JOIN-03.</w:t>
      </w:r>
    </w:p>
    <w:p>
      <w:pPr>
        <w:pStyle w:val="ListParagraph"/>
        <w:numPr>
          <w:ilvl w:val="0"/>
          <w:numId w:val="2"/>
        </w:numPr>
        <w:spacing w:after="100"/>
      </w:pPr>
      <w:r>
        <w:t xml:space="preserve">Role-based access control correctly restricts Super Administrator-only actions from standard Administrator accounts, per Section 8.</w:t>
      </w:r>
    </w:p>
    <w:p>
      <w:pPr>
        <w:pStyle w:val="ListParagraph"/>
        <w:numPr>
          <w:ilvl w:val="0"/>
          <w:numId w:val="2"/>
        </w:numPr>
        <w:spacing w:after="100"/>
      </w:pPr>
      <w:r>
        <w:t xml:space="preserve">An XML sitemap, meta tags, and Open Graph tags are present and correctly populated across public pages, per Section 5.7.</w:t>
      </w:r>
    </w:p>
    <w:p>
      <w:pPr>
        <w:pStyle w:val="ListParagraph"/>
        <w:numPr>
          <w:ilvl w:val="0"/>
          <w:numId w:val="2"/>
        </w:numPr>
        <w:spacing w:after="100"/>
      </w:pPr>
      <w:r>
        <w:t xml:space="preserve">Database and file storage backups are configured and a documented restore test has been successfully performed at least once before launch.</w:t>
      </w:r>
    </w:p>
    <w:p>
      <w:pPr>
        <w:pBdr>
          <w:bottom w:val="single" w:color="0B3D91" w:sz="6" w:space="1"/>
        </w:pBdr>
        <w:spacing w:after="240"/>
      </w:pPr>
    </w:p>
    <w:p>
      <w:pPr>
        <w:pStyle w:val="Heading1"/>
      </w:pPr>
      <w:r>
        <w:t xml:space="preserve">10. Appendices</w:t>
      </w:r>
    </w:p>
    <w:p>
      <w:pPr>
        <w:pStyle w:val="Heading2"/>
      </w:pPr>
      <w:r>
        <w:t xml:space="preserve">10.1 Traceability to Project Brief</w:t>
      </w:r>
    </w:p>
    <w:p>
      <w:pPr>
        <w:spacing w:after="160"/>
      </w:pPr>
      <w:r>
        <w:t xml:space="preserve">Every module and page described in the original project brief (Home, About, Activities, Events, Gallery, Publications, Policy Issues, Downloads, Contact, Join Us, and the Admin Panel) is represented by a corresponding functional requirement group in Section 4 of this SRS, ensuring complete coverage of the client's stated requirements.</w:t>
      </w:r>
    </w:p>
    <w:p>
      <w:pPr>
        <w:pStyle w:val="Heading2"/>
      </w:pPr>
      <w:r>
        <w:t xml:space="preserve">10.2 Open Items for Client / Technical Confirmation</w:t>
      </w:r>
    </w:p>
    <w:p>
      <w:pPr>
        <w:pStyle w:val="ListParagraph"/>
        <w:numPr>
          <w:ilvl w:val="0"/>
          <w:numId w:val="2"/>
        </w:numPr>
        <w:spacing w:after="100"/>
      </w:pPr>
      <w:r>
        <w:t xml:space="preserve">Confirm final list and wording of official organizational objectives for the About page (Section 4.2).</w:t>
      </w:r>
    </w:p>
    <w:p>
      <w:pPr>
        <w:pStyle w:val="ListParagraph"/>
        <w:numPr>
          <w:ilvl w:val="0"/>
          <w:numId w:val="2"/>
        </w:numPr>
        <w:spacing w:after="100"/>
      </w:pPr>
      <w:r>
        <w:t xml:space="preserve">Confirm whether “Samata” and “Jatha &amp; Cultural Activities” require any additional fields beyond the standard activity page structure.</w:t>
      </w:r>
    </w:p>
    <w:p>
      <w:pPr>
        <w:pStyle w:val="ListParagraph"/>
        <w:numPr>
          <w:ilvl w:val="0"/>
          <w:numId w:val="2"/>
        </w:numPr>
        <w:spacing w:after="100"/>
      </w:pPr>
      <w:r>
        <w:t xml:space="preserve">Confirm preferred email/SMTP provider for admin notifications.</w:t>
      </w:r>
    </w:p>
    <w:p>
      <w:pPr>
        <w:pStyle w:val="ListParagraph"/>
        <w:numPr>
          <w:ilvl w:val="0"/>
          <w:numId w:val="2"/>
        </w:numPr>
        <w:spacing w:after="100"/>
      </w:pPr>
      <w:r>
        <w:t xml:space="preserve">Confirm preferred file storage provider (AWS S3 vs. Cloudinary) based on budget and existing organizational accounts.</w:t>
      </w:r>
    </w:p>
    <w:p>
      <w:pPr>
        <w:pStyle w:val="ListParagraph"/>
        <w:numPr>
          <w:ilvl w:val="0"/>
          <w:numId w:val="2"/>
        </w:numPr>
        <w:spacing w:after="100"/>
      </w:pPr>
      <w:r>
        <w:t xml:space="preserve">Confirm whether a Super Administrator role is needed at launch or can be deferred to a later phase.</w:t>
      </w:r>
    </w:p>
    <w:p>
      <w:pPr>
        <w:pStyle w:val="Heading2"/>
      </w:pPr>
      <w:r>
        <w:t xml:space="preserve">10.3 Related Document</w:t>
      </w:r>
    </w:p>
    <w:p>
      <w:pPr>
        <w:spacing w:after="160"/>
      </w:pPr>
      <w:r>
        <w:t xml:space="preserve">This SRS should be read together with the companion Product Requirements Document (PRD) v1.0, which provides the business rationale, audience personas, and success metrics underlying the requirements specified here.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6"/>
        <w:szCs w:val="16"/>
      </w:rPr>
      <w:t xml:space="preserve">Page </w:t>
    </w:r>
    <w:r>
      <w:rPr>
        <w:color w:val="666666"/>
        <w:sz w:val="16"/>
        <w:szCs w:val="16"/>
      </w:rPr>
      <w:fldChar w:fldCharType="begin"/>
      <w:instrText xml:space="preserve">PAGE</w:instrText>
      <w:fldChar w:fldCharType="separate"/>
      <w:fldChar w:fldCharType="end"/>
    </w:r>
    <w:r>
      <w:rPr>
        <w:color w:val="666666"/>
        <w:sz w:val="16"/>
        <w:szCs w:val="16"/>
      </w:rPr>
      <w:t xml:space="preserve"> of </w:t>
    </w:r>
    <w:r>
      <w:rPr>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026"/>
      </w:tabs>
    </w:pPr>
    <w:r>
      <w:rPr>
        <w:color w:val="666666"/>
        <w:sz w:val="16"/>
        <w:szCs w:val="16"/>
      </w:rPr>
      <w:t xml:space="preserve">PBVM Purulia Website — SRS</w:t>
    </w:r>
    <w:r>
      <w:rPr>
        <w:color w:val="666666"/>
        <w:sz w:val="16"/>
        <w:szCs w:val="16"/>
      </w:rPr>
      <w:t xml:space="preserve">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B3D91"/>
      <w:sz w:val="30"/>
      <w:szCs w:val="30"/>
    </w:rPr>
  </w:style>
  <w:style w:type="paragraph" w:styleId="Heading2">
    <w:name w:val="Heading 2"/>
    <w:basedOn w:val="Normal"/>
    <w:next w:val="Normal"/>
    <w:qFormat/>
    <w:pPr>
      <w:spacing w:after="160" w:before="280"/>
      <w:outlineLvl w:val="1"/>
    </w:pPr>
    <w:rPr>
      <w:rFonts w:ascii="Arial" w:cs="Arial" w:eastAsia="Arial" w:hAnsi="Arial"/>
      <w:b/>
      <w:bCs/>
      <w:color w:val="00897B"/>
      <w:sz w:val="25"/>
      <w:szCs w:val="25"/>
    </w:rPr>
  </w:style>
  <w:style w:type="paragraph" w:styleId="Heading3">
    <w:name w:val="Heading 3"/>
    <w:basedOn w:val="Normal"/>
    <w:next w:val="Normal"/>
    <w:qFormat/>
    <w:pPr>
      <w:spacing w:after="120" w:before="200"/>
      <w:outlineLvl w:val="2"/>
    </w:pPr>
    <w:rPr>
      <w:rFonts w:ascii="Arial" w:cs="Arial" w:eastAsia="Arial" w:hAnsi="Arial"/>
      <w:b/>
      <w:bCs/>
      <w:color w:val="000000"/>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2026-06-17T04:58:23.406Z</dcterms:created>
  <dcterms:modified xsi:type="dcterms:W3CDTF">2026-06-17T04:58:23.406Z</dcterms:modified>
</cp:coreProperties>
</file>

<file path=docProps/custom.xml><?xml version="1.0" encoding="utf-8"?>
<Properties xmlns="http://schemas.openxmlformats.org/officeDocument/2006/custom-properties" xmlns:vt="http://schemas.openxmlformats.org/officeDocument/2006/docPropsVTypes"/>
</file>