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32"/>
        </w:rPr>
        <w:t>PRIOR AUTHORIZATION REVIEW REPORT</w:t>
      </w:r>
    </w:p>
    <w:p>
      <w:pPr>
        <w:spacing w:after="240"/>
        <w:jc w:val="center"/>
      </w:pPr>
      <w:r>
        <w:t>PA ID: ea6b3a4b-5c82-40b3-9011-4b9bce016e5f</w:t>
      </w:r>
    </w:p>
    <w:tbl>
      <w:tblPr>
        <w:tblStyle w:val="LightGrid-Accent1"/>
        <w:tblW w:type="auto" w:w="0"/>
        <w:tblLook w:firstColumn="1" w:firstRow="1" w:lastColumn="0" w:lastRow="0" w:noHBand="0" w:noVBand="1" w:val="04A0"/>
      </w:tblPr>
      <w:tblGrid>
        <w:gridCol w:w="4320"/>
        <w:gridCol w:w="4320"/>
      </w:tblGrid>
      <w:tr>
        <w:tc>
          <w:tcPr>
            <w:tcW w:type="dxa" w:w="4320"/>
          </w:tcPr>
          <w:p>
            <w:r>
              <w:rPr>
                <w:b/>
              </w:rPr>
              <w:t>PA ID</w:t>
            </w:r>
          </w:p>
        </w:tc>
        <w:tc>
          <w:tcPr>
            <w:tcW w:type="dxa" w:w="4320"/>
          </w:tcPr>
          <w:p>
            <w:r>
              <w:rPr>
                <w:b/>
              </w:rPr>
              <w:t>ea6b3a4b-5c82-40b3-9011-4b9bce016e5f</w:t>
            </w:r>
          </w:p>
        </w:tc>
      </w:tr>
      <w:tr>
        <w:tc>
          <w:tcPr>
            <w:tcW w:type="dxa" w:w="4320"/>
          </w:tcPr>
          <w:p>
            <w:r>
              <w:t>Decision Date</w:t>
            </w:r>
          </w:p>
        </w:tc>
        <w:tc>
          <w:tcPr>
            <w:tcW w:type="dxa" w:w="4320"/>
          </w:tcPr>
          <w:p>
            <w:r>
              <w:t>May 06, 2026</w:t>
            </w:r>
          </w:p>
        </w:tc>
      </w:tr>
    </w:tbl>
    <w:p/>
    <w:p>
      <w:pPr>
        <w:pStyle w:val="Heading1"/>
        <w:spacing w:before="240" w:after="120"/>
      </w:pPr>
      <w:r>
        <w:t>1. DOCUMENT SUMMARY</w:t>
      </w:r>
    </w:p>
    <w:p>
      <w:pPr>
        <w:pStyle w:val="Heading3"/>
      </w:pPr>
      <w:r>
        <w:t>Extracted Clinical Text:</w:t>
      </w:r>
    </w:p>
    <w:p>
      <w:r>
        <w:t>ALTAMONT HEALTH SOLUTIONS - PRIOR AUTH DIVP.O. BOX 992831, NORTH ARBOR, MI 48103</w:t>
        <w:br/>
        <w:t>TELEPHONE: (800) 555-0199 | FAX: (800) 555-0120</w:t>
        <w:br/>
        <w:t>PRIOR AUTHORIZATION DETERMINATION NOTICE</w:t>
        <w:br/>
        <w:t>1. PATIENT IDENTIFICATION</w:t>
        <w:br/>
        <w:t>PATIENT NAME: MARLOWE, JONATHAN Q.</w:t>
        <w:br/>
        <w:t>DATE OF BIRTH: 04/12/1974</w:t>
        <w:br/>
        <w:t>GENDER: M</w:t>
        <w:br/>
        <w:t>MEMBER ID: AHS-9923844-01</w:t>
        <w:br/>
        <w:t>GROUP NUMBER: BGR-5521</w:t>
        <w:br/>
        <w:t>2. PROVIDER INFORMATION</w:t>
        <w:br/>
        <w:t>REQUESTING PROVIDER: DR. ELIAS VANDER-WAAL, MD</w:t>
        <w:br/>
        <w:t>NPI NUMBER: 1029384756</w:t>
        <w:br/>
        <w:t>FACILITY NAME: ST. JUDE'S FICTIONAL MEDICAL CENTER</w:t>
        <w:br/>
        <w:t>FACILITY TAX ID: 99-1234567</w:t>
        <w:br/>
        <w:t>CONTACT PER</w:t>
      </w:r>
    </w:p>
    <w:p>
      <w:pPr>
        <w:pStyle w:val="Heading1"/>
        <w:spacing w:before="240" w:after="120"/>
      </w:pPr>
      <w:r>
        <w:t>2. MEDICAL CODES IDENTIFIED</w:t>
      </w:r>
    </w:p>
    <w:p>
      <w:pPr>
        <w:pStyle w:val="Heading3"/>
      </w:pPr>
      <w:r>
        <w:t>ICD-10 Diagnoses:</w:t>
      </w:r>
    </w:p>
    <w:p>
      <w:pPr>
        <w:pStyle w:val="ListBullet"/>
        <w:ind w:left="0"/>
      </w:pPr>
      <w:r>
        <w:t>.51</w:t>
      </w:r>
    </w:p>
    <w:p>
      <w:pPr>
        <w:pStyle w:val="ListBullet"/>
        <w:ind w:left="0"/>
      </w:pPr>
      <w:r>
        <w:t>.29</w:t>
      </w:r>
    </w:p>
    <w:p>
      <w:pPr>
        <w:pStyle w:val="Heading3"/>
      </w:pPr>
      <w:r>
        <w:t>CPT Procedures:</w:t>
      </w:r>
    </w:p>
    <w:p>
      <w:pPr>
        <w:pStyle w:val="ListBullet"/>
        <w:ind w:left="0"/>
      </w:pPr>
      <w:r>
        <w:t>64633</w:t>
      </w:r>
    </w:p>
    <w:p>
      <w:pPr>
        <w:pStyle w:val="ListBullet"/>
        <w:ind w:left="0"/>
      </w:pPr>
      <w:r>
        <w:t>44001</w:t>
      </w:r>
    </w:p>
    <w:p>
      <w:pPr>
        <w:pStyle w:val="ListBullet"/>
        <w:ind w:left="0"/>
      </w:pPr>
      <w:r>
        <w:t>48103</w:t>
      </w:r>
    </w:p>
    <w:p>
      <w:pPr>
        <w:pStyle w:val="Heading1"/>
        <w:spacing w:before="240" w:after="120"/>
      </w:pPr>
      <w:r>
        <w:t>3. DECISION SUMMARY</w:t>
      </w:r>
    </w:p>
    <w:p>
      <w:pPr>
        <w:spacing w:before="120" w:after="120"/>
      </w:pPr>
      <w:r>
        <w:rPr>
          <w:b/>
          <w:color w:val="FFC000"/>
        </w:rPr>
        <w:t xml:space="preserve">STATUS: </w:t>
      </w:r>
      <w:r>
        <w:rPr>
          <w:b/>
          <w:sz w:val="22"/>
        </w:rPr>
        <w:t>HUMAN REVIEW REQUIRED</w:t>
      </w:r>
    </w:p>
    <w:p/>
    <w:p>
      <w:pPr>
        <w:spacing w:before="120" w:after="120"/>
      </w:pPr>
      <w:r>
        <w:rPr>
          <w:b/>
          <w:color w:val="336699"/>
        </w:rPr>
        <w:t xml:space="preserve">Final Score: </w:t>
      </w:r>
      <w:r>
        <w:rPr>
          <w:b/>
          <w:sz w:val="22"/>
        </w:rPr>
        <w:t>84.0/100</w:t>
      </w:r>
    </w:p>
    <w:p/>
    <w:p>
      <w:r>
        <w:rPr>
          <w:b/>
        </w:rPr>
        <w:t xml:space="preserve">Decision: </w:t>
      </w:r>
      <w:r>
        <w:t>DECIDED</w:t>
      </w:r>
    </w:p>
    <w:p>
      <w:r>
        <w:rPr>
          <w:b/>
        </w:rPr>
        <w:t xml:space="preserve">Decided At: </w:t>
      </w:r>
      <w:r>
        <w:t>2026-05-06T11:37:40.192087Z</w:t>
      </w:r>
    </w:p>
    <w:p>
      <w:r>
        <w:rPr>
          <w:b/>
        </w:rPr>
        <w:t xml:space="preserve">Created At: </w:t>
      </w:r>
      <w:r>
        <w:t>2026-05-06T11:37:21.590316Z</w:t>
      </w:r>
    </w:p>
    <w:p>
      <w:pPr>
        <w:pStyle w:val="Heading1"/>
        <w:spacing w:before="240" w:after="120"/>
      </w:pPr>
      <w:r>
        <w:t>4. AI ANALYSIS &amp; CLINICAL REASONING</w:t>
      </w:r>
    </w:p>
    <w:p>
      <w:pPr>
        <w:spacing w:after="200" w:line="276" w:lineRule="auto"/>
      </w:pPr>
      <w:r>
        <w:t>AI Analysis Summary: This prior authorization has been analyzed using automated clinical reasoning systems. The submitted clinical documentation includes diagnosis .51, diagnosis .29, procedure 64633, procedure 44001. These codes have been validated against medical standards and insurance policy requirements.</w:t>
      </w:r>
    </w:p>
    <w:p>
      <w:pPr>
        <w:spacing w:after="200" w:line="276" w:lineRule="auto"/>
      </w:pPr>
      <w:r>
        <w:t>Overall Assessment: The prior authorization review has been completed with a final confidence score of 84.0. The review process is ongoing or requires additional information for completion. Further clinical analysis by qualified medical staff is in progress. Please check back for updates or contact support if additional documentation is needed.</w:t>
      </w:r>
    </w:p>
    <w:p/>
    <w:p>
      <w:pPr>
        <w:pStyle w:val="Heading1"/>
        <w:spacing w:before="240" w:after="120"/>
      </w:pPr>
      <w:r>
        <w:t>5. REPORT DETAILS</w:t>
      </w:r>
    </w:p>
    <w:p>
      <w:pPr>
        <w:spacing w:after="80"/>
      </w:pPr>
      <w:r>
        <w:rPr>
          <w:color w:val="808080"/>
          <w:sz w:val="20"/>
        </w:rPr>
        <w:t>Generated: 2026-05-06 11:37:55 UTC</w:t>
      </w:r>
    </w:p>
    <w:p>
      <w:pPr>
        <w:spacing w:after="80"/>
      </w:pPr>
      <w:r>
        <w:rPr>
          <w:color w:val="808080"/>
          <w:sz w:val="20"/>
        </w:rPr>
        <w:t>Report Type: Professional Summary</w:t>
      </w:r>
    </w:p>
    <w:p>
      <w:pPr>
        <w:spacing w:after="80"/>
      </w:pPr>
      <w:r>
        <w:rPr>
          <w:color w:val="808080"/>
          <w:sz w:val="20"/>
        </w:rPr>
        <w:t>Analysis Powered By: Sonar (Perplexity AI) + Medical NLP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