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0B81" w14:textId="77777777" w:rsidR="00F56804" w:rsidRPr="00F56804" w:rsidRDefault="00F56804" w:rsidP="008451BA">
      <w:pPr>
        <w:pStyle w:val="Heading2"/>
      </w:pPr>
      <w:r w:rsidRPr="00F56804">
        <w:t>Project Design Phase</w:t>
      </w:r>
    </w:p>
    <w:p w14:paraId="3B5F4BD3" w14:textId="77777777" w:rsidR="00F56804" w:rsidRPr="00F56804" w:rsidRDefault="00F56804" w:rsidP="00F56804">
      <w:r w:rsidRPr="00F56804">
        <w:rPr>
          <w:b/>
          <w:bCs/>
        </w:rPr>
        <w:t>Date:</w:t>
      </w:r>
      <w:r w:rsidRPr="00F56804">
        <w:t xml:space="preserve"> 26 June 2025</w:t>
      </w:r>
      <w:r w:rsidRPr="00F56804">
        <w:br/>
      </w:r>
      <w:r w:rsidRPr="00F56804">
        <w:rPr>
          <w:b/>
          <w:bCs/>
        </w:rPr>
        <w:t>Team ID:</w:t>
      </w:r>
      <w:r w:rsidRPr="00F56804">
        <w:t xml:space="preserve"> LTVIP2025TMID32000</w:t>
      </w:r>
      <w:r w:rsidRPr="00F56804">
        <w:br/>
      </w:r>
      <w:r w:rsidRPr="00F56804">
        <w:rPr>
          <w:b/>
          <w:bCs/>
        </w:rPr>
        <w:t>Project Name:</w:t>
      </w:r>
      <w:r w:rsidRPr="00F56804">
        <w:t xml:space="preserve"> Sustainable Smart City Assistant Using IBM Granite LLM</w:t>
      </w:r>
      <w:r w:rsidRPr="00F56804">
        <w:br/>
      </w:r>
      <w:r w:rsidRPr="00F56804">
        <w:rPr>
          <w:b/>
          <w:bCs/>
        </w:rPr>
        <w:t>Maximum Marks:</w:t>
      </w:r>
      <w:r w:rsidRPr="00F56804">
        <w:t xml:space="preserve"> 2 Marks</w:t>
      </w:r>
    </w:p>
    <w:p w14:paraId="51ECB013" w14:textId="7065502A" w:rsidR="00F56804" w:rsidRPr="00F56804" w:rsidRDefault="00F56804" w:rsidP="00F56804"/>
    <w:p w14:paraId="002B9B41" w14:textId="77777777" w:rsidR="00F56804" w:rsidRPr="00F56804" w:rsidRDefault="00F56804" w:rsidP="00F56804">
      <w:pPr>
        <w:rPr>
          <w:b/>
          <w:bCs/>
        </w:rPr>
      </w:pPr>
      <w:r w:rsidRPr="00F56804">
        <w:rPr>
          <w:b/>
          <w:bCs/>
        </w:rPr>
        <w:t>Proposed Solution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757"/>
        <w:gridCol w:w="6665"/>
      </w:tblGrid>
      <w:tr w:rsidR="00F56804" w:rsidRPr="00F56804" w14:paraId="44826416" w14:textId="77777777" w:rsidTr="00F56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FB1A1" w14:textId="77777777" w:rsidR="00F56804" w:rsidRPr="00F56804" w:rsidRDefault="00F56804" w:rsidP="00F56804">
            <w:pPr>
              <w:rPr>
                <w:b/>
                <w:bCs/>
              </w:rPr>
            </w:pPr>
            <w:proofErr w:type="spellStart"/>
            <w:r w:rsidRPr="00F56804">
              <w:rPr>
                <w:b/>
                <w:bCs/>
              </w:rPr>
              <w:t>S.No</w:t>
            </w:r>
            <w:proofErr w:type="spellEnd"/>
            <w:r w:rsidRPr="00F56804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7E3CFD" w14:textId="77777777" w:rsidR="00F56804" w:rsidRPr="00F56804" w:rsidRDefault="00F56804" w:rsidP="00F56804">
            <w:pPr>
              <w:rPr>
                <w:b/>
                <w:bCs/>
              </w:rPr>
            </w:pPr>
            <w:r w:rsidRPr="00F5680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EF6936C" w14:textId="77777777" w:rsidR="00F56804" w:rsidRPr="00F56804" w:rsidRDefault="00F56804" w:rsidP="00F56804">
            <w:pPr>
              <w:rPr>
                <w:b/>
                <w:bCs/>
              </w:rPr>
            </w:pPr>
            <w:r w:rsidRPr="00F56804">
              <w:rPr>
                <w:b/>
                <w:bCs/>
              </w:rPr>
              <w:t>Description</w:t>
            </w:r>
          </w:p>
        </w:tc>
      </w:tr>
      <w:tr w:rsidR="00F56804" w:rsidRPr="00F56804" w14:paraId="3942D82C" w14:textId="77777777" w:rsidTr="00F56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6F44" w14:textId="77777777" w:rsidR="00F56804" w:rsidRPr="00F56804" w:rsidRDefault="00F56804" w:rsidP="00F56804">
            <w:r w:rsidRPr="00F56804">
              <w:t>1</w:t>
            </w:r>
          </w:p>
        </w:tc>
        <w:tc>
          <w:tcPr>
            <w:tcW w:w="0" w:type="auto"/>
            <w:vAlign w:val="center"/>
            <w:hideMark/>
          </w:tcPr>
          <w:p w14:paraId="7E276448" w14:textId="77777777" w:rsidR="00F56804" w:rsidRPr="00F56804" w:rsidRDefault="00F56804" w:rsidP="00F56804">
            <w:r w:rsidRPr="00F56804"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483F2387" w14:textId="77777777" w:rsidR="00F56804" w:rsidRPr="00F56804" w:rsidRDefault="00F56804" w:rsidP="00F56804">
            <w:r w:rsidRPr="00F56804">
              <w:t>Urban planners, administrators, and citizens struggle with fragmented systems for policy analysis, feedback management, KPI monitoring, and sustainable development insights. This fragmentation slows decision-making and reduces engagement efficiency.</w:t>
            </w:r>
          </w:p>
        </w:tc>
      </w:tr>
      <w:tr w:rsidR="00F56804" w:rsidRPr="00F56804" w14:paraId="1C2EA8B9" w14:textId="77777777" w:rsidTr="00F56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D990" w14:textId="77777777" w:rsidR="00F56804" w:rsidRPr="00F56804" w:rsidRDefault="00F56804" w:rsidP="00F56804">
            <w:r w:rsidRPr="00F56804">
              <w:t>2</w:t>
            </w:r>
          </w:p>
        </w:tc>
        <w:tc>
          <w:tcPr>
            <w:tcW w:w="0" w:type="auto"/>
            <w:vAlign w:val="center"/>
            <w:hideMark/>
          </w:tcPr>
          <w:p w14:paraId="48865163" w14:textId="77777777" w:rsidR="00F56804" w:rsidRPr="00F56804" w:rsidRDefault="00F56804" w:rsidP="00F56804">
            <w:r w:rsidRPr="00F56804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3ED2844" w14:textId="77777777" w:rsidR="00F56804" w:rsidRPr="00F56804" w:rsidRDefault="00F56804" w:rsidP="00F56804">
            <w:r w:rsidRPr="00F56804">
              <w:t xml:space="preserve">The Sustainable Smart City Assistant integrates IBM </w:t>
            </w:r>
            <w:proofErr w:type="spellStart"/>
            <w:r w:rsidRPr="00F56804">
              <w:t>Watsonx</w:t>
            </w:r>
            <w:proofErr w:type="spellEnd"/>
            <w:r w:rsidRPr="00F56804">
              <w:t xml:space="preserve"> Granite LLM, Pinecone vector search, and machine learning models to offer modules for policy summarization, citizen feedback, KPI forecasting, anomaly detection, and eco-awareness—all in a single AI-powered platform accessible via a </w:t>
            </w:r>
            <w:proofErr w:type="spellStart"/>
            <w:r w:rsidRPr="00F56804">
              <w:t>Streamlit</w:t>
            </w:r>
            <w:proofErr w:type="spellEnd"/>
            <w:r w:rsidRPr="00F56804">
              <w:t xml:space="preserve"> dashboard.</w:t>
            </w:r>
          </w:p>
        </w:tc>
      </w:tr>
      <w:tr w:rsidR="00F56804" w:rsidRPr="00F56804" w14:paraId="2828E467" w14:textId="77777777" w:rsidTr="00F56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89E3" w14:textId="77777777" w:rsidR="00F56804" w:rsidRPr="00F56804" w:rsidRDefault="00F56804" w:rsidP="00F56804">
            <w:r w:rsidRPr="00F56804">
              <w:t>3</w:t>
            </w:r>
          </w:p>
        </w:tc>
        <w:tc>
          <w:tcPr>
            <w:tcW w:w="0" w:type="auto"/>
            <w:vAlign w:val="center"/>
            <w:hideMark/>
          </w:tcPr>
          <w:p w14:paraId="66B5AAA5" w14:textId="77777777" w:rsidR="00F56804" w:rsidRPr="00F56804" w:rsidRDefault="00F56804" w:rsidP="00F56804">
            <w:r w:rsidRPr="00F56804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62606C55" w14:textId="77777777" w:rsidR="00F56804" w:rsidRPr="00F56804" w:rsidRDefault="00F56804" w:rsidP="00F56804">
            <w:r w:rsidRPr="00F56804">
              <w:t>Unlike typical city dashboards, this assistant enables real-time NLP-driven policy summarization, AI-generated sustainability reports, semantic document search, and citizen-friendly chat support, ensuring both expert and public usability.</w:t>
            </w:r>
          </w:p>
        </w:tc>
      </w:tr>
      <w:tr w:rsidR="00F56804" w:rsidRPr="00F56804" w14:paraId="65B6E9FF" w14:textId="77777777" w:rsidTr="00F56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0FFF" w14:textId="77777777" w:rsidR="00F56804" w:rsidRPr="00F56804" w:rsidRDefault="00F56804" w:rsidP="00F56804">
            <w:r w:rsidRPr="00F56804">
              <w:t>4</w:t>
            </w:r>
          </w:p>
        </w:tc>
        <w:tc>
          <w:tcPr>
            <w:tcW w:w="0" w:type="auto"/>
            <w:vAlign w:val="center"/>
            <w:hideMark/>
          </w:tcPr>
          <w:p w14:paraId="79A57589" w14:textId="77777777" w:rsidR="00F56804" w:rsidRPr="00F56804" w:rsidRDefault="00F56804" w:rsidP="00F56804">
            <w:r w:rsidRPr="00F56804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5B9B090C" w14:textId="77777777" w:rsidR="00F56804" w:rsidRPr="00F56804" w:rsidRDefault="00F56804" w:rsidP="00F56804">
            <w:r w:rsidRPr="00F56804">
              <w:t>Empowers municipalities to act faster, citizens to participate meaningfully, and educators to promote sustainability. Reduces response times, enhances transparency, and promotes proactive urban planning.</w:t>
            </w:r>
          </w:p>
        </w:tc>
      </w:tr>
      <w:tr w:rsidR="00F56804" w:rsidRPr="00F56804" w14:paraId="211E626F" w14:textId="77777777" w:rsidTr="00F56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BD745" w14:textId="77777777" w:rsidR="00F56804" w:rsidRPr="00F56804" w:rsidRDefault="00F56804" w:rsidP="00F56804">
            <w:r w:rsidRPr="00F56804">
              <w:t>5</w:t>
            </w:r>
          </w:p>
        </w:tc>
        <w:tc>
          <w:tcPr>
            <w:tcW w:w="0" w:type="auto"/>
            <w:vAlign w:val="center"/>
            <w:hideMark/>
          </w:tcPr>
          <w:p w14:paraId="53BE40AA" w14:textId="77777777" w:rsidR="00F56804" w:rsidRPr="00F56804" w:rsidRDefault="00F56804" w:rsidP="00F56804">
            <w:r w:rsidRPr="00F56804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4C3A85A" w14:textId="77777777" w:rsidR="00F56804" w:rsidRPr="00F56804" w:rsidRDefault="00F56804" w:rsidP="00F56804">
            <w:r w:rsidRPr="00F56804">
              <w:t>Freemium SaaS: Basic features available to all; premium version for municipalities includes advanced analytics, integration with sensors/IoT, and custom branding. Opportunities exist with smart city partnerships and ESG-focused grants.</w:t>
            </w:r>
          </w:p>
        </w:tc>
      </w:tr>
      <w:tr w:rsidR="00F56804" w:rsidRPr="00F56804" w14:paraId="28745ABC" w14:textId="77777777" w:rsidTr="00F56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2F8B8" w14:textId="77777777" w:rsidR="00F56804" w:rsidRPr="00F56804" w:rsidRDefault="00F56804" w:rsidP="00F56804">
            <w:r w:rsidRPr="00F56804">
              <w:t>6</w:t>
            </w:r>
          </w:p>
        </w:tc>
        <w:tc>
          <w:tcPr>
            <w:tcW w:w="0" w:type="auto"/>
            <w:vAlign w:val="center"/>
            <w:hideMark/>
          </w:tcPr>
          <w:p w14:paraId="5DFC6DC1" w14:textId="77777777" w:rsidR="00F56804" w:rsidRPr="00F56804" w:rsidRDefault="00F56804" w:rsidP="00F56804">
            <w:r w:rsidRPr="00F56804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380B66D2" w14:textId="77777777" w:rsidR="00F56804" w:rsidRPr="00F56804" w:rsidRDefault="00F56804" w:rsidP="00F56804">
            <w:r w:rsidRPr="00F56804">
              <w:t>Modular and cloud-native design ensures scalability across cities and regions. Can expand to include more data sources, languages, and AI services such as computer vision for city surveillance or AR/VR for planning simulations.</w:t>
            </w:r>
          </w:p>
        </w:tc>
      </w:tr>
    </w:tbl>
    <w:p w14:paraId="3F6B9294" w14:textId="77777777" w:rsidR="00F56804" w:rsidRDefault="00F56804"/>
    <w:sectPr w:rsidR="00F5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04"/>
    <w:rsid w:val="003277F8"/>
    <w:rsid w:val="006829CC"/>
    <w:rsid w:val="008451BA"/>
    <w:rsid w:val="00F5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9B69"/>
  <w15:chartTrackingRefBased/>
  <w15:docId w15:val="{814630E2-76B5-4185-B785-CFA11AE2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4</cp:revision>
  <dcterms:created xsi:type="dcterms:W3CDTF">2025-06-27T12:05:00Z</dcterms:created>
  <dcterms:modified xsi:type="dcterms:W3CDTF">2025-06-27T13:47:00Z</dcterms:modified>
</cp:coreProperties>
</file>