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Conditions Générales de Vente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CGV — SOKATF SARL</w:t>
      </w:r>
    </w:p>
    <w:p>
      <w:pPr>
        <w:spacing w:after="120"/>
      </w:pPr>
      <w:r>
        <w:rPr>
          <w:sz w:val="22"/>
          <w:szCs w:val="22"/>
        </w:rPr>
        <w:t xml:space="preserve">Les présentes Conditions Générales de Vente (CGV) régissent les ventes de biens et prestations de SOKATF SARL, sauf convention particulière écrite.</w:t>
      </w:r>
    </w:p>
    <w:p>
      <w:pPr>
        <w:pStyle w:val="Heading2"/>
        <w:spacing w:after="80" w:before="200"/>
      </w:pPr>
      <w:r>
        <w:t xml:space="preserve">Commandes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Toute commande est ferme après acceptation écrite d'un devis (bon de commande signé).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modifications éventuelles doivent être notifiées par écrit avant exécution.</w:t>
      </w:r>
    </w:p>
    <w:p>
      <w:pPr>
        <w:pStyle w:val="Heading2"/>
        <w:spacing w:after="80" w:before="200"/>
      </w:pPr>
      <w:r>
        <w:t xml:space="preserve">Prix et paiement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prix sont exprimés en francs CFA (FCFA), hors taxes sauf mention contraire. TVA en vigueur : 18 %.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Sauf accord particulier, le règlement s'effectue à 30 jours date de facture.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Moyens acceptés : virement bancaire, chèque, espèces, Mobile Money.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Tout retard de paiement peut entraîner des pénalités conformément à la réglementation.</w:t>
      </w:r>
    </w:p>
    <w:p>
      <w:pPr>
        <w:pStyle w:val="Heading2"/>
        <w:spacing w:after="80" w:before="200"/>
      </w:pPr>
      <w:r>
        <w:t xml:space="preserve">Livraison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délais de livraison sont donnés à titre indicatif et courent à compter de la confirmation de commande.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risques sont transférés au client à la remise des marchandises.</w:t>
      </w:r>
    </w:p>
    <w:p>
      <w:pPr>
        <w:pStyle w:val="Heading2"/>
        <w:spacing w:after="80" w:before="200"/>
      </w:pPr>
      <w:r>
        <w:t xml:space="preserve">Garanties et réclamations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produits bénéficient des garanties légales et, le cas échéant, de la garantie constructeur.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Toute réclamation doit être formulée par écrit dans un délai de 7 jours après réception.</w:t>
      </w:r>
    </w:p>
    <w:p>
      <w:pPr>
        <w:pStyle w:val="Heading2"/>
        <w:spacing w:after="80" w:before="200"/>
      </w:pPr>
      <w:r>
        <w:t xml:space="preserve">Droit applicable et litiges</w:t>
      </w:r>
    </w:p>
    <w:p>
      <w:pPr>
        <w:spacing w:after="120"/>
      </w:pPr>
      <w:r>
        <w:rPr>
          <w:sz w:val="22"/>
          <w:szCs w:val="22"/>
        </w:rPr>
        <w:t xml:space="preserve">Les présentes CGV sont soumises au droit malien. À défaut de règlement amiable, les tribunaux compétents de Bamako seront seuls saisis.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Conditions Générales de Vente</dc:title>
  <dc:creator>SOKATF SARL</dc:creator>
  <cp:lastModifiedBy>Un-named</cp:lastModifiedBy>
  <cp:revision>1</cp:revision>
  <dcterms:created xsi:type="dcterms:W3CDTF">2026-07-16T14:24:43.381Z</dcterms:created>
  <dcterms:modified xsi:type="dcterms:W3CDTF">2026-07-16T14:24:43.381Z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