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Politique Qualité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Engagement d'excellence</w:t>
      </w:r>
    </w:p>
    <w:p>
      <w:pPr>
        <w:spacing w:after="120"/>
      </w:pPr>
      <w:r>
        <w:rPr>
          <w:sz w:val="22"/>
          <w:szCs w:val="22"/>
        </w:rPr>
        <w:t xml:space="preserve">SOKATF SARL place la satisfaction client et la qualité au cœur de son activité de commerce général et de ses prestations.</w:t>
      </w:r>
    </w:p>
    <w:p>
      <w:pPr>
        <w:pStyle w:val="Heading2"/>
        <w:spacing w:after="80" w:before="200"/>
      </w:pPr>
      <w:r>
        <w:t xml:space="preserve">Nos engagements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Proposer des produits conformes et fiables.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Respecter les délais et les engagements pris.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Écouter les clients et traiter les réclamations avec diligence.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Former et impliquer les collaborateurs dans la démarche qualité.</w:t>
      </w:r>
    </w:p>
    <w:p>
      <w:pPr>
        <w:pStyle w:val="Heading2"/>
        <w:spacing w:after="80" w:before="200"/>
      </w:pPr>
      <w:r>
        <w:t xml:space="preserve">Amélioration continue</w:t>
      </w:r>
    </w:p>
    <w:p>
      <w:pPr>
        <w:spacing w:after="120"/>
      </w:pPr>
      <w:r>
        <w:rPr>
          <w:sz w:val="22"/>
          <w:szCs w:val="22"/>
        </w:rPr>
        <w:t xml:space="preserve">La performance est mesurée par des indicateurs (satisfaction, conformité, délais) et fait l'objet de revues régulières visant l'amélioration continue.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Qualité</dc:title>
  <dc:creator>SOKATF SARL</dc:creator>
  <cp:lastModifiedBy>Un-named</cp:lastModifiedBy>
  <cp:revision>1</cp:revision>
  <dcterms:created xsi:type="dcterms:W3CDTF">2026-07-16T14:24:43.845Z</dcterms:created>
  <dcterms:modified xsi:type="dcterms:W3CDTF">2026-07-16T14:24:43.845Z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