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Procédure de Recrutement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Ressources Humaines</w:t>
      </w:r>
    </w:p>
    <w:p>
      <w:pPr>
        <w:spacing w:after="120"/>
      </w:pPr>
      <w:r>
        <w:rPr>
          <w:sz w:val="22"/>
          <w:szCs w:val="22"/>
        </w:rPr>
        <w:t xml:space="preserve">Cette procédure garantit un recrutement équitable, transparent et adapté aux besoins de l'entreprise.</w:t>
      </w:r>
    </w:p>
    <w:p>
      <w:pPr>
        <w:pStyle w:val="Heading2"/>
        <w:spacing w:after="80" w:before="200"/>
      </w:pPr>
      <w:r>
        <w:t xml:space="preserve">Étapes</w:t>
      </w:r>
    </w:p>
    <w:p>
      <w:pPr>
        <w:spacing w:after="40"/>
      </w:pPr>
      <w:r>
        <w:rPr>
          <w:sz w:val="22"/>
          <w:szCs w:val="22"/>
        </w:rPr>
        <w:t xml:space="preserve">1. Définition du besoin et du profil (fiche de poste).</w:t>
      </w:r>
    </w:p>
    <w:p>
      <w:pPr>
        <w:spacing w:after="40"/>
      </w:pPr>
      <w:r>
        <w:rPr>
          <w:sz w:val="22"/>
          <w:szCs w:val="22"/>
        </w:rPr>
        <w:t xml:space="preserve">2. Diffusion de l'offre (interne et/ou externe).</w:t>
      </w:r>
    </w:p>
    <w:p>
      <w:pPr>
        <w:spacing w:after="40"/>
      </w:pPr>
      <w:r>
        <w:rPr>
          <w:sz w:val="22"/>
          <w:szCs w:val="22"/>
        </w:rPr>
        <w:t xml:space="preserve">3. Présélection des candidatures.</w:t>
      </w:r>
    </w:p>
    <w:p>
      <w:pPr>
        <w:spacing w:after="40"/>
      </w:pPr>
      <w:r>
        <w:rPr>
          <w:sz w:val="22"/>
          <w:szCs w:val="22"/>
        </w:rPr>
        <w:t xml:space="preserve">4. Entretiens et évaluation des compétences.</w:t>
      </w:r>
    </w:p>
    <w:p>
      <w:pPr>
        <w:spacing w:after="40"/>
      </w:pPr>
      <w:r>
        <w:rPr>
          <w:sz w:val="22"/>
          <w:szCs w:val="22"/>
        </w:rPr>
        <w:t xml:space="preserve">5. Décision et proposition d'embauche.</w:t>
      </w:r>
    </w:p>
    <w:p>
      <w:pPr>
        <w:spacing w:after="40"/>
      </w:pPr>
      <w:r>
        <w:rPr>
          <w:sz w:val="22"/>
          <w:szCs w:val="22"/>
        </w:rPr>
        <w:t xml:space="preserve">6. Intégration et période d'essai.</w:t>
      </w:r>
    </w:p>
    <w:p>
      <w:pPr>
        <w:pStyle w:val="Heading2"/>
        <w:spacing w:after="80" w:before="200"/>
      </w:pPr>
      <w:r>
        <w:t xml:space="preserve">Documents requis à l'embauche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Pièce d'identité et documents administratifs.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CV, diplômes et attestations.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Références professionnelles.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Recrutement</dc:title>
  <dc:creator>SOKATF SARL</dc:creator>
  <cp:lastModifiedBy>Un-named</cp:lastModifiedBy>
  <cp:revision>1</cp:revision>
  <dcterms:created xsi:type="dcterms:W3CDTF">2026-07-16T14:24:44.018Z</dcterms:created>
  <dcterms:modified xsi:type="dcterms:W3CDTF">2026-07-16T14:24:44.018Z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