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Charte informatique et de sécurité</w:t>
      </w:r>
    </w:p>
    <w:p>
      <w:pPr>
        <w:spacing w:after="120"/>
      </w:pPr>
      <w:r>
        <w:rPr>
          <w:sz w:val="22"/>
          <w:szCs w:val="22"/>
        </w:rPr>
        <w:t xml:space="preserve">Cette charte définit les règles d'utilisation des ressources informatiques de SOKATF SARL afin de garantir la sécurité, la confidentialité et la bonne gestion des systèmes.</w:t>
      </w:r>
    </w:p>
    <w:p>
      <w:pPr>
        <w:pStyle w:val="Heading2"/>
        <w:spacing w:after="80" w:before="200"/>
      </w:pPr>
      <w:r>
        <w:t xml:space="preserve">Utilisation des équipements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équipements et comptes sont réservés à un usage professionnel.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Chaque utilisateur est responsable de ses identifiants et mots de passe.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Interdiction d'installer des logiciels non autorisés.</w:t>
      </w:r>
    </w:p>
    <w:p>
      <w:pPr>
        <w:pStyle w:val="Heading2"/>
        <w:spacing w:after="80" w:before="200"/>
      </w:pPr>
      <w:r>
        <w:t xml:space="preserve">Sécurité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Mots de passe robustes et renouvelés régulièrement.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Verrouillage des sessions en cas d'absence.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Vigilance face aux emails et liens suspects (hameçonnage).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Signalement immédiat de tout incident de sécurité.</w:t>
      </w:r>
    </w:p>
    <w:p>
      <w:pPr>
        <w:pStyle w:val="Heading2"/>
        <w:spacing w:after="80" w:before="200"/>
      </w:pPr>
      <w:r>
        <w:t xml:space="preserve">Données et sauvegardes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données professionnelles sont stockées sur les espaces prévus.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sauvegardes sont réalisées selon le plan de sauvegarde.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divulgation de données confidentielles est strictement interdite.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informatique et de sécurité</dc:title>
  <dc:creator>SOKATF SARL</dc:creator>
  <cp:lastModifiedBy>Un-named</cp:lastModifiedBy>
  <cp:revision>1</cp:revision>
  <dcterms:created xsi:type="dcterms:W3CDTF">2026-07-15T23:10:30.684Z</dcterms:created>
  <dcterms:modified xsi:type="dcterms:W3CDTF">2026-07-15T23:10:30.684Z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