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color w:val="0F172A"/>
          <w:sz w:val="28"/>
          <w:szCs w:val="28"/>
        </w:rPr>
        <w:t xml:space="preserve">SOKATF SARL</w:t>
      </w:r>
    </w:p>
    <w:p>
      <w:pPr>
        <w:spacing w:after="200"/>
      </w:pPr>
      <w:r>
        <w:rPr>
          <w:i/>
          <w:iCs/>
          <w:color w:val="64748B"/>
          <w:sz w:val="18"/>
          <w:szCs w:val="18"/>
        </w:rPr>
        <w:t xml:space="preserve">Commerce général multisectoriel au Mali</w:t>
      </w:r>
    </w:p>
    <w:p>
      <w:pPr>
        <w:pStyle w:val="Heading1"/>
        <w:spacing w:after="60" w:before="120"/>
      </w:pPr>
      <w:r>
        <w:t xml:space="preserve">Politique des Ressources Humaines</w:t>
      </w:r>
    </w:p>
    <w:p>
      <w:pPr>
        <w:spacing w:after="200"/>
      </w:pPr>
      <w:r>
        <w:rPr>
          <w:i/>
          <w:iCs/>
          <w:color w:val="B8860B"/>
          <w:sz w:val="22"/>
          <w:szCs w:val="22"/>
        </w:rPr>
        <w:t xml:space="preserve">Congés, horaires, absences et gestion du personnel</w:t>
      </w:r>
    </w:p>
    <w:p>
      <w:pPr>
        <w:pStyle w:val="Heading2"/>
        <w:spacing w:after="80" w:before="200"/>
      </w:pPr>
      <w:r>
        <w:t xml:space="preserve">Horaires de travail</w:t>
      </w:r>
    </w:p>
    <w:p>
      <w:pPr>
        <w:spacing w:after="120"/>
      </w:pPr>
      <w:r>
        <w:rPr>
          <w:sz w:val="22"/>
          <w:szCs w:val="22"/>
        </w:rPr>
        <w:t xml:space="preserve">Les horaires standards sont du lundi au vendredi, de 08h00 à 17h00 (avec pause). Les horaires spécifiques (terrain, sécurité) sont définis par service.</w:t>
      </w:r>
    </w:p>
    <w:p>
      <w:pPr>
        <w:pStyle w:val="Heading2"/>
        <w:spacing w:after="80" w:before="200"/>
      </w:pPr>
      <w:r>
        <w:t xml:space="preserve">Congés et absences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Congés annuels payés conformément au Code du travail malien.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Demande de congé soumise et validée par la hiérarchie via le formulaire dédié.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Absences maladie justifiées par un certificat médical.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Autorisations exceptionnelles (événements familiaux) selon les dispositions légales.</w:t>
      </w:r>
    </w:p>
    <w:p>
      <w:pPr>
        <w:pStyle w:val="Heading2"/>
        <w:spacing w:after="80" w:before="200"/>
      </w:pPr>
      <w:r>
        <w:t xml:space="preserve">Recrutement et intégration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Processus de recrutement transparent basé sur les compétences.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Contrat de travail écrit et fiche de poste remis à l'embauche.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Parcours d'intégration pour chaque nouveau collaborateur.</w:t>
      </w:r>
    </w:p>
    <w:p>
      <w:pPr>
        <w:pStyle w:val="Heading2"/>
        <w:spacing w:after="80" w:before="200"/>
      </w:pPr>
      <w:r>
        <w:t xml:space="preserve">Formation et évolution</w:t>
      </w:r>
    </w:p>
    <w:p>
      <w:pPr>
        <w:spacing w:after="120"/>
      </w:pPr>
      <w:r>
        <w:rPr>
          <w:sz w:val="22"/>
          <w:szCs w:val="22"/>
        </w:rPr>
        <w:t xml:space="preserve">SOKATF SARL encourage la formation continue et la mobilité interne afin de développer les compétences et de valoriser les talents locaux.</w:t>
      </w:r>
    </w:p>
    <w:p>
      <w:pPr>
        <w:pStyle w:val="Heading2"/>
        <w:spacing w:after="80" w:before="200"/>
      </w:pPr>
      <w:r>
        <w:t xml:space="preserve">Rémunération</w:t>
      </w:r>
    </w:p>
    <w:p>
      <w:pPr>
        <w:spacing w:after="120"/>
      </w:pPr>
      <w:r>
        <w:rPr>
          <w:sz w:val="22"/>
          <w:szCs w:val="22"/>
        </w:rPr>
        <w:t xml:space="preserve">La rémunération est fixée selon le poste, l'expérience et la grille interne, versée mensuellement, dans le respect des minima légaux.</w:t>
      </w:r>
    </w:p>
    <w:p>
      <w:pPr>
        <w:pBdr>
          <w:top w:val="single" w:color="E2E8F0" w:sz="4"/>
        </w:pBdr>
        <w:spacing w:before="400"/>
      </w:pPr>
      <w:r>
        <w:rPr>
          <w:color w:val="64748B"/>
          <w:sz w:val="16"/>
          <w:szCs w:val="16"/>
        </w:rPr>
        <w:t xml:space="preserve">SOKATF SARL — NIF : 084153962X · RCCM : MA.BKo-2026-B-1280</w:t>
      </w:r>
    </w:p>
    <w:p>
      <w:r>
        <w:rPr>
          <w:color w:val="64748B"/>
          <w:sz w:val="16"/>
          <w:szCs w:val="16"/>
        </w:rPr>
        <w:t xml:space="preserve">Quartier Hamdallaye ACI 2000, Immeuble Assan Thiero — Bamako, Mali · Tél : (+223) 66 77 32 75 / 70 04 02 13 · contact@sokatf.com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Politique des Ressources Humaines</dc:title>
  <dc:creator>SOKATF SARL</dc:creator>
  <cp:lastModifiedBy>Un-named</cp:lastModifiedBy>
  <cp:revision>1</cp:revision>
  <dcterms:created xsi:type="dcterms:W3CDTF">2026-07-15T17:35:31.343Z</dcterms:created>
  <dcterms:modified xsi:type="dcterms:W3CDTF">2026-07-15T17:35:31.343Z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