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color w:val="1F4E79"/>
          <w:sz w:val="40"/>
          <w:szCs w:val="40"/>
        </w:rPr>
        <w:t xml:space="preserve">Scenario-Based Requirement Analysis</w:t>
      </w:r>
    </w:p>
    <w:p>
      <w:pPr>
        <w:spacing w:after="200"/>
        <w:jc w:val="center"/>
      </w:pPr>
      <w:r>
        <w:rPr>
          <w:color w:val="444444"/>
          <w:sz w:val="24"/>
          <w:szCs w:val="24"/>
        </w:rPr>
        <w:t xml:space="preserve">Software Requirement Specification — Smart Electric Vehicle Charging Network Management Platform</w:t>
      </w:r>
    </w:p>
    <w:p>
      <w:pPr>
        <w:spacing w:after="60"/>
        <w:jc w:val="center"/>
      </w:pPr>
      <w:r>
        <w:rPr>
          <w:color w:val="555555"/>
          <w:sz w:val="20"/>
          <w:szCs w:val="20"/>
        </w:rPr>
        <w:t xml:space="preserve">Course: Software Engineering (CSA10 / CSA1063)</w:t>
      </w:r>
    </w:p>
    <w:p>
      <w:pPr>
        <w:spacing w:after="60"/>
        <w:jc w:val="center"/>
      </w:pPr>
      <w:r>
        <w:rPr>
          <w:color w:val="555555"/>
          <w:sz w:val="20"/>
          <w:szCs w:val="20"/>
        </w:rPr>
        <w:t xml:space="preserve">Assessment: CO2 Assessment Tool 1 — Scenario-Based Requirement Analysis</w:t>
      </w:r>
    </w:p>
    <w:p>
      <w:pPr>
        <w:spacing w:after="60"/>
        <w:jc w:val="center"/>
      </w:pPr>
      <w:r>
        <w:rPr>
          <w:color w:val="555555"/>
          <w:sz w:val="20"/>
          <w:szCs w:val="20"/>
        </w:rPr>
        <w:t xml:space="preserve">CO Assessed: CO2 — Perform requirements analysis, design scalable architectures, and prioritize features</w:t>
      </w:r>
    </w:p>
    <w:p>
      <w:pPr>
        <w:pBdr>
          <w:bottom w:val="single" w:color="1F4E79" w:sz="6" w:space="1"/>
        </w:pBdr>
        <w:spacing w:after="200" w:before="300"/>
      </w:pPr>
    </w:p>
    <w:p>
      <w:r>
        <w:br w:type="page"/>
      </w:r>
    </w:p>
    <w:p>
      <w:pPr>
        <w:pStyle w:val="Heading1"/>
        <w:pBdr>
          <w:bottom w:val="single" w:color="1F4E79" w:sz="6" w:space="4"/>
        </w:pBdr>
        <w:spacing w:after="300"/>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shd w:fill="1F4E79" w:val="clear"/>
            <w:tcMar>
              <w:top w:type="dxa" w:w="100"/>
              <w:left w:type="dxa" w:w="100"/>
              <w:bottom w:type="dxa" w:w="100"/>
              <w:right w:type="dxa" w:w="100"/>
            </w:tcMar>
            <w:vAlign w:val="center"/>
          </w:tcPr>
          <w:p>
            <w:pPr>
              <w:jc w:val="center"/>
            </w:pPr>
            <w:r>
              <w:rPr>
                <w:b/>
                <w:bCs/>
                <w:color w:val="FFFFFF"/>
                <w:sz w:val="22"/>
                <w:szCs w:val="22"/>
              </w:rPr>
              <w:t xml:space="preserve">S.NO</w:t>
            </w:r>
          </w:p>
        </w:tc>
        <w:tc>
          <w:tcPr>
            <w:tcW w:type="dxa" w:w="6800"/>
            <w:shd w:fill="1F4E79" w:val="clear"/>
            <w:tcMar>
              <w:top w:type="dxa" w:w="100"/>
              <w:left w:type="dxa" w:w="100"/>
              <w:bottom w:type="dxa" w:w="100"/>
              <w:right w:type="dxa" w:w="100"/>
            </w:tcMar>
            <w:vAlign w:val="center"/>
          </w:tcPr>
          <w:p>
            <w:pPr>
              <w:jc w:val="center"/>
            </w:pPr>
            <w:r>
              <w:rPr>
                <w:b/>
                <w:bCs/>
                <w:color w:val="FFFFFF"/>
                <w:sz w:val="22"/>
                <w:szCs w:val="22"/>
              </w:rPr>
              <w:t xml:space="preserve">TOPIC</w:t>
            </w:r>
          </w:p>
        </w:tc>
        <w:tc>
          <w:tcPr>
            <w:tcW w:type="dxa" w:w="1660"/>
            <w:shd w:fill="1F4E79" w:val="clear"/>
            <w:tcMar>
              <w:top w:type="dxa" w:w="100"/>
              <w:left w:type="dxa" w:w="100"/>
              <w:bottom w:type="dxa" w:w="100"/>
              <w:right w:type="dxa" w:w="100"/>
            </w:tcMar>
            <w:vAlign w:val="center"/>
          </w:tcPr>
          <w:p>
            <w:pPr>
              <w:jc w:val="center"/>
            </w:pPr>
            <w:r>
              <w:rPr>
                <w:b/>
                <w:bCs/>
                <w:color w:val="FFFFFF"/>
                <w:sz w:val="22"/>
                <w:szCs w:val="22"/>
              </w:rPr>
              <w:t xml:space="preserve">PAGE NO.</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1</w:t>
            </w:r>
          </w:p>
        </w:tc>
        <w:tc>
          <w:tcPr>
            <w:tcW w:type="dxa" w:w="6800"/>
            <w:shd w:fill="FFFFFF" w:val="clear"/>
            <w:tcMar>
              <w:top w:type="dxa" w:w="90"/>
              <w:left w:type="dxa" w:w="100"/>
              <w:bottom w:type="dxa" w:w="90"/>
              <w:right w:type="dxa" w:w="100"/>
            </w:tcMar>
            <w:vAlign w:val="center"/>
          </w:tcPr>
          <w:p>
            <w:r>
              <w:rPr>
                <w:b/>
                <w:bCs/>
                <w:sz w:val="22"/>
                <w:szCs w:val="22"/>
              </w:rPr>
              <w:t xml:space="preserve">SCENARIO UNDERSTANDING AND PROBLEM ANALYSIS</w:t>
            </w:r>
          </w:p>
        </w:tc>
        <w:tc>
          <w:tcPr>
            <w:tcW w:type="dxa" w:w="1660"/>
            <w:shd w:fill="FFFFFF" w:val="clear"/>
            <w:tcMar>
              <w:top w:type="dxa" w:w="90"/>
              <w:left w:type="dxa" w:w="100"/>
              <w:bottom w:type="dxa" w:w="90"/>
              <w:right w:type="dxa" w:w="100"/>
            </w:tcMar>
            <w:vAlign w:val="center"/>
          </w:tcPr>
          <w:p>
            <w:pPr>
              <w:jc w:val="center"/>
            </w:pPr>
            <w:r>
              <w:rPr>
                <w:sz w:val="22"/>
                <w:szCs w:val="22"/>
              </w:rPr>
              <w:t xml:space="preserve">3-4</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2</w:t>
            </w:r>
          </w:p>
        </w:tc>
        <w:tc>
          <w:tcPr>
            <w:tcW w:type="dxa" w:w="6800"/>
            <w:shd w:fill="EFF4FA" w:val="clear"/>
            <w:tcMar>
              <w:top w:type="dxa" w:w="90"/>
              <w:left w:type="dxa" w:w="100"/>
              <w:bottom w:type="dxa" w:w="90"/>
              <w:right w:type="dxa" w:w="100"/>
            </w:tcMar>
            <w:vAlign w:val="center"/>
          </w:tcPr>
          <w:p>
            <w:r>
              <w:rPr>
                <w:b/>
                <w:bCs/>
                <w:sz w:val="22"/>
                <w:szCs w:val="22"/>
              </w:rPr>
              <w:t xml:space="preserve">FUNCTIONAL AND NON-FUNCTIONAL REQUIREMENTS</w:t>
            </w:r>
          </w:p>
        </w:tc>
        <w:tc>
          <w:tcPr>
            <w:tcW w:type="dxa" w:w="1660"/>
            <w:shd w:fill="EFF4FA" w:val="clear"/>
            <w:tcMar>
              <w:top w:type="dxa" w:w="90"/>
              <w:left w:type="dxa" w:w="100"/>
              <w:bottom w:type="dxa" w:w="90"/>
              <w:right w:type="dxa" w:w="100"/>
            </w:tcMar>
            <w:vAlign w:val="center"/>
          </w:tcPr>
          <w:p>
            <w:pPr>
              <w:jc w:val="center"/>
            </w:pPr>
            <w:r>
              <w:rPr>
                <w:sz w:val="22"/>
                <w:szCs w:val="22"/>
              </w:rPr>
              <w:t xml:space="preserve">5-6</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3</w:t>
            </w:r>
          </w:p>
        </w:tc>
        <w:tc>
          <w:tcPr>
            <w:tcW w:type="dxa" w:w="6800"/>
            <w:shd w:fill="FFFFFF" w:val="clear"/>
            <w:tcMar>
              <w:top w:type="dxa" w:w="90"/>
              <w:left w:type="dxa" w:w="100"/>
              <w:bottom w:type="dxa" w:w="90"/>
              <w:right w:type="dxa" w:w="100"/>
            </w:tcMar>
            <w:vAlign w:val="center"/>
          </w:tcPr>
          <w:p>
            <w:r>
              <w:rPr>
                <w:b/>
                <w:bCs/>
                <w:sz w:val="22"/>
                <w:szCs w:val="22"/>
              </w:rPr>
              <w:t xml:space="preserve">ACTORS, USE CASES AND USE CASE DIAGRAM</w:t>
            </w:r>
          </w:p>
        </w:tc>
        <w:tc>
          <w:tcPr>
            <w:tcW w:type="dxa" w:w="1660"/>
            <w:shd w:fill="FFFFFF" w:val="clear"/>
            <w:tcMar>
              <w:top w:type="dxa" w:w="90"/>
              <w:left w:type="dxa" w:w="100"/>
              <w:bottom w:type="dxa" w:w="90"/>
              <w:right w:type="dxa" w:w="100"/>
            </w:tcMar>
            <w:vAlign w:val="center"/>
          </w:tcPr>
          <w:p>
            <w:pPr>
              <w:jc w:val="center"/>
            </w:pPr>
            <w:r>
              <w:rPr>
                <w:sz w:val="22"/>
                <w:szCs w:val="22"/>
              </w:rPr>
              <w:t xml:space="preserve">7-8</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4</w:t>
            </w:r>
          </w:p>
        </w:tc>
        <w:tc>
          <w:tcPr>
            <w:tcW w:type="dxa" w:w="6800"/>
            <w:shd w:fill="EFF4FA" w:val="clear"/>
            <w:tcMar>
              <w:top w:type="dxa" w:w="90"/>
              <w:left w:type="dxa" w:w="100"/>
              <w:bottom w:type="dxa" w:w="90"/>
              <w:right w:type="dxa" w:w="100"/>
            </w:tcMar>
            <w:vAlign w:val="center"/>
          </w:tcPr>
          <w:p>
            <w:r>
              <w:rPr>
                <w:b/>
                <w:bCs/>
                <w:sz w:val="22"/>
                <w:szCs w:val="22"/>
              </w:rPr>
              <w:t xml:space="preserve">SOFTWARE REQUIREMENT SPECIFICATION (SRS)</w:t>
            </w:r>
          </w:p>
        </w:tc>
        <w:tc>
          <w:tcPr>
            <w:tcW w:type="dxa" w:w="1660"/>
            <w:shd w:fill="EFF4FA" w:val="clear"/>
            <w:tcMar>
              <w:top w:type="dxa" w:w="90"/>
              <w:left w:type="dxa" w:w="100"/>
              <w:bottom w:type="dxa" w:w="90"/>
              <w:right w:type="dxa" w:w="100"/>
            </w:tcMar>
            <w:vAlign w:val="center"/>
          </w:tcPr>
          <w:p>
            <w:pPr>
              <w:jc w:val="center"/>
            </w:pPr>
            <w:r>
              <w:rPr>
                <w:sz w:val="22"/>
                <w:szCs w:val="22"/>
              </w:rPr>
              <w:t xml:space="preserve">9-11</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5</w:t>
            </w:r>
          </w:p>
        </w:tc>
        <w:tc>
          <w:tcPr>
            <w:tcW w:type="dxa" w:w="6800"/>
            <w:shd w:fill="FFFFFF" w:val="clear"/>
            <w:tcMar>
              <w:top w:type="dxa" w:w="90"/>
              <w:left w:type="dxa" w:w="100"/>
              <w:bottom w:type="dxa" w:w="90"/>
              <w:right w:type="dxa" w:w="100"/>
            </w:tcMar>
            <w:vAlign w:val="center"/>
          </w:tcPr>
          <w:p>
            <w:r>
              <w:rPr>
                <w:b/>
                <w:bCs/>
                <w:sz w:val="22"/>
                <w:szCs w:val="22"/>
              </w:rPr>
              <w:t xml:space="preserve">REQUIREMENT MANAGEMENT USING JIRA</w:t>
            </w:r>
          </w:p>
        </w:tc>
        <w:tc>
          <w:tcPr>
            <w:tcW w:type="dxa" w:w="1660"/>
            <w:shd w:fill="FFFFFF" w:val="clear"/>
            <w:tcMar>
              <w:top w:type="dxa" w:w="90"/>
              <w:left w:type="dxa" w:w="100"/>
              <w:bottom w:type="dxa" w:w="90"/>
              <w:right w:type="dxa" w:w="100"/>
            </w:tcMar>
            <w:vAlign w:val="center"/>
          </w:tcPr>
          <w:p>
            <w:pPr>
              <w:jc w:val="center"/>
            </w:pPr>
            <w:r>
              <w:rPr>
                <w:sz w:val="22"/>
                <w:szCs w:val="22"/>
              </w:rPr>
              <w:t xml:space="preserve">12-13</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6</w:t>
            </w:r>
          </w:p>
        </w:tc>
        <w:tc>
          <w:tcPr>
            <w:tcW w:type="dxa" w:w="6800"/>
            <w:shd w:fill="EFF4FA" w:val="clear"/>
            <w:tcMar>
              <w:top w:type="dxa" w:w="90"/>
              <w:left w:type="dxa" w:w="100"/>
              <w:bottom w:type="dxa" w:w="90"/>
              <w:right w:type="dxa" w:w="100"/>
            </w:tcMar>
            <w:vAlign w:val="center"/>
          </w:tcPr>
          <w:p>
            <w:r>
              <w:rPr>
                <w:b/>
                <w:bCs/>
                <w:sz w:val="22"/>
                <w:szCs w:val="22"/>
              </w:rPr>
              <w:t xml:space="preserve">ASSUMPTIONS AND CONSTRAINTS</w:t>
            </w:r>
          </w:p>
        </w:tc>
        <w:tc>
          <w:tcPr>
            <w:tcW w:type="dxa" w:w="1660"/>
            <w:shd w:fill="EFF4FA" w:val="clear"/>
            <w:tcMar>
              <w:top w:type="dxa" w:w="90"/>
              <w:left w:type="dxa" w:w="100"/>
              <w:bottom w:type="dxa" w:w="90"/>
              <w:right w:type="dxa" w:w="100"/>
            </w:tcMar>
            <w:vAlign w:val="center"/>
          </w:tcPr>
          <w:p>
            <w:pPr>
              <w:jc w:val="center"/>
            </w:pPr>
            <w:r>
              <w:rPr>
                <w:sz w:val="22"/>
                <w:szCs w:val="22"/>
              </w:rPr>
              <w:t xml:space="preserve">14</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7</w:t>
            </w:r>
          </w:p>
        </w:tc>
        <w:tc>
          <w:tcPr>
            <w:tcW w:type="dxa" w:w="6800"/>
            <w:shd w:fill="FFFFFF" w:val="clear"/>
            <w:tcMar>
              <w:top w:type="dxa" w:w="90"/>
              <w:left w:type="dxa" w:w="100"/>
              <w:bottom w:type="dxa" w:w="90"/>
              <w:right w:type="dxa" w:w="100"/>
            </w:tcMar>
            <w:vAlign w:val="center"/>
          </w:tcPr>
          <w:p>
            <w:r>
              <w:rPr>
                <w:b/>
                <w:bCs/>
                <w:sz w:val="22"/>
                <w:szCs w:val="22"/>
              </w:rPr>
              <w:t xml:space="preserve">REQUIREMENT VALIDATION AND QUALITY REVIEW</w:t>
            </w:r>
          </w:p>
        </w:tc>
        <w:tc>
          <w:tcPr>
            <w:tcW w:type="dxa" w:w="1660"/>
            <w:shd w:fill="FFFFFF" w:val="clear"/>
            <w:tcMar>
              <w:top w:type="dxa" w:w="90"/>
              <w:left w:type="dxa" w:w="100"/>
              <w:bottom w:type="dxa" w:w="90"/>
              <w:right w:type="dxa" w:w="100"/>
            </w:tcMar>
            <w:vAlign w:val="center"/>
          </w:tcPr>
          <w:p>
            <w:pPr>
              <w:jc w:val="center"/>
            </w:pPr>
            <w:r>
              <w:rPr>
                <w:sz w:val="22"/>
                <w:szCs w:val="22"/>
              </w:rPr>
              <w:t xml:space="preserve">15</w:t>
            </w:r>
          </w:p>
        </w:tc>
      </w:tr>
    </w:tbl>
    <w:p>
      <w:r>
        <w:br w:type="page"/>
      </w:r>
    </w:p>
    <w:p>
      <w:pPr>
        <w:pStyle w:val="Heading1"/>
        <w:pBdr>
          <w:bottom w:val="single" w:color="1F4E79" w:sz="6" w:space="4"/>
        </w:pBdr>
        <w:spacing w:after="200" w:before="400"/>
      </w:pPr>
      <w:r>
        <w:rPr>
          <w:color w:val="1F4E79"/>
        </w:rPr>
        <w:t xml:space="preserve">1. Scenario Understanding and Problem Analysis</w:t>
      </w:r>
    </w:p>
    <w:p>
      <w:pPr>
        <w:pStyle w:val="Heading2"/>
        <w:spacing w:after="120" w:before="260"/>
      </w:pPr>
      <w:r>
        <w:rPr>
          <w:color w:val="2E5B8A"/>
        </w:rPr>
        <w:t xml:space="preserve">1.1 Business Domain</w:t>
      </w:r>
    </w:p>
    <w:p>
      <w:pPr>
        <w:spacing w:after="160" w:line="300"/>
        <w:jc w:val="both"/>
      </w:pPr>
      <w:r>
        <w:rPr>
          <w:sz w:val="22"/>
          <w:szCs w:val="22"/>
        </w:rPr>
        <w:t xml:space="preserve">The project operates in the Smart Mobility / Electric Vehicle (EV) Infrastructure domain, specifically the sub-domain of EV charging network management. This domain sits at the intersection of IoT hardware (charging stations), cloud software platforms, financial technology (digital payments), and urban energy planning, and is experiencing rapid growth as EV adoption accelerates globally and in India.</w:t>
      </w:r>
    </w:p>
    <w:p>
      <w:pPr>
        <w:pStyle w:val="Heading2"/>
        <w:spacing w:after="120" w:before="260"/>
      </w:pPr>
      <w:r>
        <w:rPr>
          <w:color w:val="2E5B8A"/>
        </w:rPr>
        <w:t xml:space="preserve">1.2 Scenario Description</w:t>
      </w:r>
    </w:p>
    <w:p>
      <w:pPr>
        <w:spacing w:after="160" w:line="300"/>
        <w:jc w:val="both"/>
      </w:pPr>
      <w:r>
        <w:rPr>
          <w:sz w:val="22"/>
          <w:szCs w:val="22"/>
        </w:rPr>
        <w:t xml:space="preserve">An increasing number of EV owners are finding it difficult to locate, reserve, and pay for charging sessions at public charging stations because existing stations operate as isolated, disconnected units. There is no shared real-time visibility of station availability, no advance booking mechanism, and no unified payment experience across operators. Station operators similarly lack real-time insight into the health of their equipment, and network administrators have no centralized data to guide expansion or load-balancing decisions. The organization commissioning this project wants a single digital platform that connects all three stakeholder groups and resolves these operational gaps.</w:t>
      </w:r>
    </w:p>
    <w:p>
      <w:pPr>
        <w:pStyle w:val="Heading2"/>
        <w:spacing w:after="120" w:before="260"/>
      </w:pPr>
      <w:r>
        <w:rPr>
          <w:color w:val="2E5B8A"/>
        </w:rPr>
        <w:t xml:space="preserve">1.3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Stakeholder</w:t>
            </w:r>
          </w:p>
        </w:tc>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Interest / Concern</w:t>
            </w:r>
          </w:p>
        </w:tc>
      </w:tr>
      <w:tr>
        <w:tc>
          <w:tcPr>
            <w:tcW w:type="dxa" w:w="4680"/>
            <w:shd w:fill="FFFFFF" w:val="clear"/>
            <w:tcMar>
              <w:top w:type="dxa" w:w="80"/>
              <w:left w:type="dxa" w:w="90"/>
              <w:bottom w:type="dxa" w:w="80"/>
              <w:right w:type="dxa" w:w="90"/>
            </w:tcMar>
            <w:vAlign w:val="center"/>
          </w:tcPr>
          <w:p>
            <w:r>
              <w:rPr>
                <w:sz w:val="20"/>
                <w:szCs w:val="20"/>
              </w:rPr>
              <w:t xml:space="preserve">EV Owner</w:t>
            </w:r>
          </w:p>
        </w:tc>
        <w:tc>
          <w:tcPr>
            <w:tcW w:type="dxa" w:w="4680"/>
            <w:shd w:fill="FFFFFF" w:val="clear"/>
            <w:tcMar>
              <w:top w:type="dxa" w:w="80"/>
              <w:left w:type="dxa" w:w="90"/>
              <w:bottom w:type="dxa" w:w="80"/>
              <w:right w:type="dxa" w:w="90"/>
            </w:tcMar>
            <w:vAlign w:val="center"/>
          </w:tcPr>
          <w:p>
            <w:r>
              <w:rPr>
                <w:sz w:val="20"/>
                <w:szCs w:val="20"/>
              </w:rPr>
              <w:t xml:space="preserve">Wants fast, reliable discovery, reservation, and payment for charging sessions.</w:t>
            </w:r>
          </w:p>
        </w:tc>
      </w:tr>
      <w:tr>
        <w:tc>
          <w:tcPr>
            <w:tcW w:type="dxa" w:w="4680"/>
            <w:shd w:fill="EFF4FA" w:val="clear"/>
            <w:tcMar>
              <w:top w:type="dxa" w:w="80"/>
              <w:left w:type="dxa" w:w="90"/>
              <w:bottom w:type="dxa" w:w="80"/>
              <w:right w:type="dxa" w:w="90"/>
            </w:tcMar>
            <w:vAlign w:val="center"/>
          </w:tcPr>
          <w:p>
            <w:r>
              <w:rPr>
                <w:sz w:val="20"/>
                <w:szCs w:val="20"/>
              </w:rPr>
              <w:t xml:space="preserve">Charging Station Operator</w:t>
            </w:r>
          </w:p>
        </w:tc>
        <w:tc>
          <w:tcPr>
            <w:tcW w:type="dxa" w:w="4680"/>
            <w:shd w:fill="EFF4FA" w:val="clear"/>
            <w:tcMar>
              <w:top w:type="dxa" w:w="80"/>
              <w:left w:type="dxa" w:w="90"/>
              <w:bottom w:type="dxa" w:w="80"/>
              <w:right w:type="dxa" w:w="90"/>
            </w:tcMar>
            <w:vAlign w:val="center"/>
          </w:tcPr>
          <w:p>
            <w:r>
              <w:rPr>
                <w:sz w:val="20"/>
                <w:szCs w:val="20"/>
              </w:rPr>
              <w:t xml:space="preserve">Wants visibility into station health, usage, and revenue.</w:t>
            </w:r>
          </w:p>
        </w:tc>
      </w:tr>
      <w:tr>
        <w:tc>
          <w:tcPr>
            <w:tcW w:type="dxa" w:w="4680"/>
            <w:shd w:fill="FFFFFF" w:val="clear"/>
            <w:tcMar>
              <w:top w:type="dxa" w:w="80"/>
              <w:left w:type="dxa" w:w="90"/>
              <w:bottom w:type="dxa" w:w="80"/>
              <w:right w:type="dxa" w:w="90"/>
            </w:tcMar>
            <w:vAlign w:val="center"/>
          </w:tcPr>
          <w:p>
            <w:r>
              <w:rPr>
                <w:sz w:val="20"/>
                <w:szCs w:val="20"/>
              </w:rPr>
              <w:t xml:space="preserve">Network Administrator</w:t>
            </w:r>
          </w:p>
        </w:tc>
        <w:tc>
          <w:tcPr>
            <w:tcW w:type="dxa" w:w="4680"/>
            <w:shd w:fill="FFFFFF" w:val="clear"/>
            <w:tcMar>
              <w:top w:type="dxa" w:w="80"/>
              <w:left w:type="dxa" w:w="90"/>
              <w:bottom w:type="dxa" w:w="80"/>
              <w:right w:type="dxa" w:w="90"/>
            </w:tcMar>
            <w:vAlign w:val="center"/>
          </w:tcPr>
          <w:p>
            <w:r>
              <w:rPr>
                <w:sz w:val="20"/>
                <w:szCs w:val="20"/>
              </w:rPr>
              <w:t xml:space="preserve">Wants centralized control, analytics, and planning data.</w:t>
            </w:r>
          </w:p>
        </w:tc>
      </w:tr>
      <w:tr>
        <w:tc>
          <w:tcPr>
            <w:tcW w:type="dxa" w:w="4680"/>
            <w:shd w:fill="EFF4FA" w:val="clear"/>
            <w:tcMar>
              <w:top w:type="dxa" w:w="80"/>
              <w:left w:type="dxa" w:w="90"/>
              <w:bottom w:type="dxa" w:w="80"/>
              <w:right w:type="dxa" w:w="90"/>
            </w:tcMar>
            <w:vAlign w:val="center"/>
          </w:tcPr>
          <w:p>
            <w:r>
              <w:rPr>
                <w:sz w:val="20"/>
                <w:szCs w:val="20"/>
              </w:rPr>
              <w:t xml:space="preserve">Payment Gateway Provider</w:t>
            </w:r>
          </w:p>
        </w:tc>
        <w:tc>
          <w:tcPr>
            <w:tcW w:type="dxa" w:w="4680"/>
            <w:shd w:fill="EFF4FA" w:val="clear"/>
            <w:tcMar>
              <w:top w:type="dxa" w:w="80"/>
              <w:left w:type="dxa" w:w="90"/>
              <w:bottom w:type="dxa" w:w="80"/>
              <w:right w:type="dxa" w:w="90"/>
            </w:tcMar>
            <w:vAlign w:val="center"/>
          </w:tcPr>
          <w:p>
            <w:r>
              <w:rPr>
                <w:sz w:val="20"/>
                <w:szCs w:val="20"/>
              </w:rPr>
              <w:t xml:space="preserve">Requires secure, standards-compliant transaction integration.</w:t>
            </w:r>
          </w:p>
        </w:tc>
      </w:tr>
      <w:tr>
        <w:tc>
          <w:tcPr>
            <w:tcW w:type="dxa" w:w="4680"/>
            <w:shd w:fill="FFFFFF" w:val="clear"/>
            <w:tcMar>
              <w:top w:type="dxa" w:w="80"/>
              <w:left w:type="dxa" w:w="90"/>
              <w:bottom w:type="dxa" w:w="80"/>
              <w:right w:type="dxa" w:w="90"/>
            </w:tcMar>
            <w:vAlign w:val="center"/>
          </w:tcPr>
          <w:p>
            <w:r>
              <w:rPr>
                <w:sz w:val="20"/>
                <w:szCs w:val="20"/>
              </w:rPr>
              <w:t xml:space="preserve">Regulatory / Government Body</w:t>
            </w:r>
          </w:p>
        </w:tc>
        <w:tc>
          <w:tcPr>
            <w:tcW w:type="dxa" w:w="4680"/>
            <w:shd w:fill="FFFFFF" w:val="clear"/>
            <w:tcMar>
              <w:top w:type="dxa" w:w="80"/>
              <w:left w:type="dxa" w:w="90"/>
              <w:bottom w:type="dxa" w:w="80"/>
              <w:right w:type="dxa" w:w="90"/>
            </w:tcMar>
            <w:vAlign w:val="center"/>
          </w:tcPr>
          <w:p>
            <w:r>
              <w:rPr>
                <w:sz w:val="20"/>
                <w:szCs w:val="20"/>
              </w:rPr>
              <w:t xml:space="preserve">Requires compliance with EV charging and data protection standards.</w:t>
            </w:r>
          </w:p>
        </w:tc>
      </w:tr>
      <w:tr>
        <w:tc>
          <w:tcPr>
            <w:tcW w:type="dxa" w:w="4680"/>
            <w:shd w:fill="EFF4FA" w:val="clear"/>
            <w:tcMar>
              <w:top w:type="dxa" w:w="80"/>
              <w:left w:type="dxa" w:w="90"/>
              <w:bottom w:type="dxa" w:w="80"/>
              <w:right w:type="dxa" w:w="90"/>
            </w:tcMar>
            <w:vAlign w:val="center"/>
          </w:tcPr>
          <w:p>
            <w:r>
              <w:rPr>
                <w:sz w:val="20"/>
                <w:szCs w:val="20"/>
              </w:rPr>
              <w:t xml:space="preserve">Investors / Business Owners</w:t>
            </w:r>
          </w:p>
        </w:tc>
        <w:tc>
          <w:tcPr>
            <w:tcW w:type="dxa" w:w="4680"/>
            <w:shd w:fill="EFF4FA" w:val="clear"/>
            <w:tcMar>
              <w:top w:type="dxa" w:w="80"/>
              <w:left w:type="dxa" w:w="90"/>
              <w:bottom w:type="dxa" w:w="80"/>
              <w:right w:type="dxa" w:w="90"/>
            </w:tcMar>
            <w:vAlign w:val="center"/>
          </w:tcPr>
          <w:p>
            <w:r>
              <w:rPr>
                <w:sz w:val="20"/>
                <w:szCs w:val="20"/>
              </w:rPr>
              <w:t xml:space="preserve">Want a scalable, profitable, and defensible digital platform.</w:t>
            </w:r>
          </w:p>
        </w:tc>
      </w:tr>
    </w:tbl>
    <w:p>
      <w:pPr>
        <w:spacing w:after="160"/>
      </w:pPr>
    </w:p>
    <w:p>
      <w:pPr>
        <w:pStyle w:val="Heading2"/>
        <w:spacing w:after="120" w:before="260"/>
      </w:pPr>
      <w:r>
        <w:rPr>
          <w:color w:val="2E5B8A"/>
        </w:rPr>
        <w:t xml:space="preserve">1.4 Existing Challenges</w:t>
      </w:r>
    </w:p>
    <w:p>
      <w:pPr>
        <w:pStyle w:val="ListParagraph"/>
        <w:numPr>
          <w:ilvl w:val="0"/>
          <w:numId w:val="1"/>
        </w:numPr>
        <w:spacing w:after="90" w:line="290"/>
      </w:pPr>
      <w:r>
        <w:rPr>
          <w:sz w:val="22"/>
          <w:szCs w:val="22"/>
        </w:rPr>
        <w:t xml:space="preserve">No real-time, cross-operator visibility of charging station availability for EV owners.</w:t>
      </w:r>
    </w:p>
    <w:p>
      <w:pPr>
        <w:pStyle w:val="ListParagraph"/>
        <w:numPr>
          <w:ilvl w:val="0"/>
          <w:numId w:val="1"/>
        </w:numPr>
        <w:spacing w:after="90" w:line="290"/>
      </w:pPr>
      <w:r>
        <w:rPr>
          <w:sz w:val="22"/>
          <w:szCs w:val="22"/>
        </w:rPr>
        <w:t xml:space="preserve">No advance reservation mechanism, leading to wasted trips and long queues.</w:t>
      </w:r>
    </w:p>
    <w:p>
      <w:pPr>
        <w:pStyle w:val="ListParagraph"/>
        <w:numPr>
          <w:ilvl w:val="0"/>
          <w:numId w:val="1"/>
        </w:numPr>
        <w:spacing w:after="90" w:line="290"/>
      </w:pPr>
      <w:r>
        <w:rPr>
          <w:sz w:val="22"/>
          <w:szCs w:val="22"/>
        </w:rPr>
        <w:t xml:space="preserve">Fragmented, inconsistent, and often manual payment processes across different station operators.</w:t>
      </w:r>
    </w:p>
    <w:p>
      <w:pPr>
        <w:pStyle w:val="ListParagraph"/>
        <w:numPr>
          <w:ilvl w:val="0"/>
          <w:numId w:val="1"/>
        </w:numPr>
        <w:spacing w:after="90" w:line="290"/>
      </w:pPr>
      <w:r>
        <w:rPr>
          <w:sz w:val="22"/>
          <w:szCs w:val="22"/>
        </w:rPr>
        <w:t xml:space="preserve">No automated fault detection — operators learn about equipment failure from frustrated customers.</w:t>
      </w:r>
    </w:p>
    <w:p>
      <w:pPr>
        <w:pStyle w:val="ListParagraph"/>
        <w:numPr>
          <w:ilvl w:val="0"/>
          <w:numId w:val="1"/>
        </w:numPr>
        <w:spacing w:after="90" w:line="290"/>
      </w:pPr>
      <w:r>
        <w:rPr>
          <w:sz w:val="22"/>
          <w:szCs w:val="22"/>
        </w:rPr>
        <w:t xml:space="preserve">No centralized analytics for administrators to plan network expansion or manage electrical load.</w:t>
      </w:r>
    </w:p>
    <w:p>
      <w:pPr>
        <w:pStyle w:val="ListParagraph"/>
        <w:numPr>
          <w:ilvl w:val="0"/>
          <w:numId w:val="1"/>
        </w:numPr>
        <w:spacing w:after="90" w:line="290"/>
      </w:pPr>
      <w:r>
        <w:rPr>
          <w:sz w:val="22"/>
          <w:szCs w:val="22"/>
        </w:rPr>
        <w:t xml:space="preserve">Poor overall user experience, which discourages EV adoption.</w:t>
      </w:r>
    </w:p>
    <w:p>
      <w:pPr>
        <w:pStyle w:val="Heading2"/>
        <w:spacing w:after="120" w:before="260"/>
      </w:pPr>
      <w:r>
        <w:rPr>
          <w:color w:val="2E5B8A"/>
        </w:rPr>
        <w:t xml:space="preserve">1.5 System Objectives</w:t>
      </w:r>
    </w:p>
    <w:p>
      <w:pPr>
        <w:pStyle w:val="ListParagraph"/>
        <w:numPr>
          <w:ilvl w:val="0"/>
          <w:numId w:val="1"/>
        </w:numPr>
        <w:spacing w:after="90" w:line="290"/>
      </w:pPr>
      <w:r>
        <w:rPr>
          <w:sz w:val="22"/>
          <w:szCs w:val="22"/>
        </w:rPr>
        <w:t xml:space="preserve">Provide real-time station discovery and slot availability to EV owners via a mobile application.</w:t>
      </w:r>
    </w:p>
    <w:p>
      <w:pPr>
        <w:pStyle w:val="ListParagraph"/>
        <w:numPr>
          <w:ilvl w:val="0"/>
          <w:numId w:val="1"/>
        </w:numPr>
        <w:spacing w:after="90" w:line="290"/>
      </w:pPr>
      <w:r>
        <w:rPr>
          <w:sz w:val="22"/>
          <w:szCs w:val="22"/>
        </w:rPr>
        <w:t xml:space="preserve">Enable advance slot reservation to eliminate uncertainty and reduce queuing.</w:t>
      </w:r>
    </w:p>
    <w:p>
      <w:pPr>
        <w:pStyle w:val="ListParagraph"/>
        <w:numPr>
          <w:ilvl w:val="0"/>
          <w:numId w:val="1"/>
        </w:numPr>
        <w:spacing w:after="90" w:line="290"/>
      </w:pPr>
      <w:r>
        <w:rPr>
          <w:sz w:val="22"/>
          <w:szCs w:val="22"/>
        </w:rPr>
        <w:t xml:space="preserve">Automate charging session authentication, monitoring, and billing.</w:t>
      </w:r>
    </w:p>
    <w:p>
      <w:pPr>
        <w:pStyle w:val="ListParagraph"/>
        <w:numPr>
          <w:ilvl w:val="0"/>
          <w:numId w:val="1"/>
        </w:numPr>
        <w:spacing w:after="90" w:line="290"/>
      </w:pPr>
      <w:r>
        <w:rPr>
          <w:sz w:val="22"/>
          <w:szCs w:val="22"/>
        </w:rPr>
        <w:t xml:space="preserve">Provide operators with real-time monitoring and predictive maintenance alerts.</w:t>
      </w:r>
    </w:p>
    <w:p>
      <w:pPr>
        <w:pStyle w:val="ListParagraph"/>
        <w:numPr>
          <w:ilvl w:val="0"/>
          <w:numId w:val="1"/>
        </w:numPr>
        <w:spacing w:after="90" w:line="290"/>
      </w:pPr>
      <w:r>
        <w:rPr>
          <w:sz w:val="22"/>
          <w:szCs w:val="22"/>
        </w:rPr>
        <w:t xml:space="preserve">Provide administrators with usage and revenue analytics to support data-driven decisions.</w:t>
      </w:r>
    </w:p>
    <w:p>
      <w:pPr>
        <w:pStyle w:val="ListParagraph"/>
        <w:numPr>
          <w:ilvl w:val="0"/>
          <w:numId w:val="1"/>
        </w:numPr>
        <w:spacing w:after="90" w:line="290"/>
      </w:pPr>
      <w:r>
        <w:rPr>
          <w:sz w:val="22"/>
          <w:szCs w:val="22"/>
        </w:rPr>
        <w:t xml:space="preserve">Ensure the system is secure, scalable, and reliable enough to support a nationwide charging network.</w:t>
      </w:r>
    </w:p>
    <w:p>
      <w:r>
        <w:br w:type="page"/>
      </w:r>
    </w:p>
    <w:p>
      <w:pPr>
        <w:pStyle w:val="Heading1"/>
        <w:pBdr>
          <w:bottom w:val="single" w:color="1F4E79" w:sz="6" w:space="4"/>
        </w:pBdr>
        <w:spacing w:after="200" w:before="400"/>
      </w:pPr>
      <w:r>
        <w:rPr>
          <w:color w:val="1F4E79"/>
        </w:rPr>
        <w:t xml:space="preserve">2. Functional and Non-Functional Requirements</w:t>
      </w:r>
    </w:p>
    <w:p>
      <w:pPr>
        <w:pStyle w:val="Heading2"/>
        <w:spacing w:after="120" w:before="260"/>
      </w:pPr>
      <w:r>
        <w:rPr>
          <w:color w:val="2E5B8A"/>
        </w:rPr>
        <w:t xml:space="preserve">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ID</w:t>
            </w:r>
          </w:p>
        </w:tc>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Functional Requirement</w:t>
            </w:r>
          </w:p>
        </w:tc>
      </w:tr>
      <w:tr>
        <w:tc>
          <w:tcPr>
            <w:tcW w:type="dxa" w:w="4680"/>
            <w:shd w:fill="FFFFFF" w:val="clear"/>
            <w:tcMar>
              <w:top w:type="dxa" w:w="80"/>
              <w:left w:type="dxa" w:w="90"/>
              <w:bottom w:type="dxa" w:w="80"/>
              <w:right w:type="dxa" w:w="90"/>
            </w:tcMar>
            <w:vAlign w:val="center"/>
          </w:tcPr>
          <w:p>
            <w:r>
              <w:rPr>
                <w:sz w:val="20"/>
                <w:szCs w:val="20"/>
              </w:rPr>
              <w:t xml:space="preserve">FR-01</w:t>
            </w:r>
          </w:p>
        </w:tc>
        <w:tc>
          <w:tcPr>
            <w:tcW w:type="dxa" w:w="4680"/>
            <w:shd w:fill="FFFFFF" w:val="clear"/>
            <w:tcMar>
              <w:top w:type="dxa" w:w="80"/>
              <w:left w:type="dxa" w:w="90"/>
              <w:bottom w:type="dxa" w:w="80"/>
              <w:right w:type="dxa" w:w="90"/>
            </w:tcMar>
            <w:vAlign w:val="center"/>
          </w:tcPr>
          <w:p>
            <w:r>
              <w:rPr>
                <w:sz w:val="20"/>
                <w:szCs w:val="20"/>
              </w:rPr>
              <w:t xml:space="preserve">The system shall allow an EV owner to register and authenticate using email/phone and password or OTP.</w:t>
            </w:r>
          </w:p>
        </w:tc>
      </w:tr>
      <w:tr>
        <w:tc>
          <w:tcPr>
            <w:tcW w:type="dxa" w:w="4680"/>
            <w:shd w:fill="EFF4FA" w:val="clear"/>
            <w:tcMar>
              <w:top w:type="dxa" w:w="80"/>
              <w:left w:type="dxa" w:w="90"/>
              <w:bottom w:type="dxa" w:w="80"/>
              <w:right w:type="dxa" w:w="90"/>
            </w:tcMar>
            <w:vAlign w:val="center"/>
          </w:tcPr>
          <w:p>
            <w:r>
              <w:rPr>
                <w:sz w:val="20"/>
                <w:szCs w:val="20"/>
              </w:rPr>
              <w:t xml:space="preserve">FR-02</w:t>
            </w:r>
          </w:p>
        </w:tc>
        <w:tc>
          <w:tcPr>
            <w:tcW w:type="dxa" w:w="4680"/>
            <w:shd w:fill="EFF4FA" w:val="clear"/>
            <w:tcMar>
              <w:top w:type="dxa" w:w="80"/>
              <w:left w:type="dxa" w:w="90"/>
              <w:bottom w:type="dxa" w:w="80"/>
              <w:right w:type="dxa" w:w="90"/>
            </w:tcMar>
            <w:vAlign w:val="center"/>
          </w:tcPr>
          <w:p>
            <w:r>
              <w:rPr>
                <w:sz w:val="20"/>
                <w:szCs w:val="20"/>
              </w:rPr>
              <w:t xml:space="preserve">The system shall allow an EV owner to search for charging stations within a specified radius of their location.</w:t>
            </w:r>
          </w:p>
        </w:tc>
      </w:tr>
      <w:tr>
        <w:tc>
          <w:tcPr>
            <w:tcW w:type="dxa" w:w="4680"/>
            <w:shd w:fill="FFFFFF" w:val="clear"/>
            <w:tcMar>
              <w:top w:type="dxa" w:w="80"/>
              <w:left w:type="dxa" w:w="90"/>
              <w:bottom w:type="dxa" w:w="80"/>
              <w:right w:type="dxa" w:w="90"/>
            </w:tcMar>
            <w:vAlign w:val="center"/>
          </w:tcPr>
          <w:p>
            <w:r>
              <w:rPr>
                <w:sz w:val="20"/>
                <w:szCs w:val="20"/>
              </w:rPr>
              <w:t xml:space="preserve">FR-03</w:t>
            </w:r>
          </w:p>
        </w:tc>
        <w:tc>
          <w:tcPr>
            <w:tcW w:type="dxa" w:w="4680"/>
            <w:shd w:fill="FFFFFF" w:val="clear"/>
            <w:tcMar>
              <w:top w:type="dxa" w:w="80"/>
              <w:left w:type="dxa" w:w="90"/>
              <w:bottom w:type="dxa" w:w="80"/>
              <w:right w:type="dxa" w:w="90"/>
            </w:tcMar>
            <w:vAlign w:val="center"/>
          </w:tcPr>
          <w:p>
            <w:r>
              <w:rPr>
                <w:sz w:val="20"/>
                <w:szCs w:val="20"/>
              </w:rPr>
              <w:t xml:space="preserve">The system shall display real-time availability of charging connectors at each station.</w:t>
            </w:r>
          </w:p>
        </w:tc>
      </w:tr>
      <w:tr>
        <w:tc>
          <w:tcPr>
            <w:tcW w:type="dxa" w:w="4680"/>
            <w:shd w:fill="EFF4FA" w:val="clear"/>
            <w:tcMar>
              <w:top w:type="dxa" w:w="80"/>
              <w:left w:type="dxa" w:w="90"/>
              <w:bottom w:type="dxa" w:w="80"/>
              <w:right w:type="dxa" w:w="90"/>
            </w:tcMar>
            <w:vAlign w:val="center"/>
          </w:tcPr>
          <w:p>
            <w:r>
              <w:rPr>
                <w:sz w:val="20"/>
                <w:szCs w:val="20"/>
              </w:rPr>
              <w:t xml:space="preserve">FR-04</w:t>
            </w:r>
          </w:p>
        </w:tc>
        <w:tc>
          <w:tcPr>
            <w:tcW w:type="dxa" w:w="4680"/>
            <w:shd w:fill="EFF4FA" w:val="clear"/>
            <w:tcMar>
              <w:top w:type="dxa" w:w="80"/>
              <w:left w:type="dxa" w:w="90"/>
              <w:bottom w:type="dxa" w:w="80"/>
              <w:right w:type="dxa" w:w="90"/>
            </w:tcMar>
            <w:vAlign w:val="center"/>
          </w:tcPr>
          <w:p>
            <w:r>
              <w:rPr>
                <w:sz w:val="20"/>
                <w:szCs w:val="20"/>
              </w:rPr>
              <w:t xml:space="preserve">The system shall allow an EV owner to reserve a charging slot in advance, with a defined hold period.</w:t>
            </w:r>
          </w:p>
        </w:tc>
      </w:tr>
      <w:tr>
        <w:tc>
          <w:tcPr>
            <w:tcW w:type="dxa" w:w="4680"/>
            <w:shd w:fill="FFFFFF" w:val="clear"/>
            <w:tcMar>
              <w:top w:type="dxa" w:w="80"/>
              <w:left w:type="dxa" w:w="90"/>
              <w:bottom w:type="dxa" w:w="80"/>
              <w:right w:type="dxa" w:w="90"/>
            </w:tcMar>
            <w:vAlign w:val="center"/>
          </w:tcPr>
          <w:p>
            <w:r>
              <w:rPr>
                <w:sz w:val="20"/>
                <w:szCs w:val="20"/>
              </w:rPr>
              <w:t xml:space="preserve">FR-05</w:t>
            </w:r>
          </w:p>
        </w:tc>
        <w:tc>
          <w:tcPr>
            <w:tcW w:type="dxa" w:w="4680"/>
            <w:shd w:fill="FFFFFF" w:val="clear"/>
            <w:tcMar>
              <w:top w:type="dxa" w:w="80"/>
              <w:left w:type="dxa" w:w="90"/>
              <w:bottom w:type="dxa" w:w="80"/>
              <w:right w:type="dxa" w:w="90"/>
            </w:tcMar>
            <w:vAlign w:val="center"/>
          </w:tcPr>
          <w:p>
            <w:r>
              <w:rPr>
                <w:sz w:val="20"/>
                <w:szCs w:val="20"/>
              </w:rPr>
              <w:t xml:space="preserve">The system shall authenticate the EV owner at the charging station via QR code or RFID before starting a session.</w:t>
            </w:r>
          </w:p>
        </w:tc>
      </w:tr>
      <w:tr>
        <w:tc>
          <w:tcPr>
            <w:tcW w:type="dxa" w:w="4680"/>
            <w:shd w:fill="EFF4FA" w:val="clear"/>
            <w:tcMar>
              <w:top w:type="dxa" w:w="80"/>
              <w:left w:type="dxa" w:w="90"/>
              <w:bottom w:type="dxa" w:w="80"/>
              <w:right w:type="dxa" w:w="90"/>
            </w:tcMar>
            <w:vAlign w:val="center"/>
          </w:tcPr>
          <w:p>
            <w:r>
              <w:rPr>
                <w:sz w:val="20"/>
                <w:szCs w:val="20"/>
              </w:rPr>
              <w:t xml:space="preserve">FR-06</w:t>
            </w:r>
          </w:p>
        </w:tc>
        <w:tc>
          <w:tcPr>
            <w:tcW w:type="dxa" w:w="4680"/>
            <w:shd w:fill="EFF4FA" w:val="clear"/>
            <w:tcMar>
              <w:top w:type="dxa" w:w="80"/>
              <w:left w:type="dxa" w:w="90"/>
              <w:bottom w:type="dxa" w:w="80"/>
              <w:right w:type="dxa" w:w="90"/>
            </w:tcMar>
            <w:vAlign w:val="center"/>
          </w:tcPr>
          <w:p>
            <w:r>
              <w:rPr>
                <w:sz w:val="20"/>
                <w:szCs w:val="20"/>
              </w:rPr>
              <w:t xml:space="preserve">The system shall allow the EV owner to start and stop a charging session from the mobile application.</w:t>
            </w:r>
          </w:p>
        </w:tc>
      </w:tr>
      <w:tr>
        <w:tc>
          <w:tcPr>
            <w:tcW w:type="dxa" w:w="4680"/>
            <w:shd w:fill="FFFFFF" w:val="clear"/>
            <w:tcMar>
              <w:top w:type="dxa" w:w="80"/>
              <w:left w:type="dxa" w:w="90"/>
              <w:bottom w:type="dxa" w:w="80"/>
              <w:right w:type="dxa" w:w="90"/>
            </w:tcMar>
            <w:vAlign w:val="center"/>
          </w:tcPr>
          <w:p>
            <w:r>
              <w:rPr>
                <w:sz w:val="20"/>
                <w:szCs w:val="20"/>
              </w:rPr>
              <w:t xml:space="preserve">FR-07</w:t>
            </w:r>
          </w:p>
        </w:tc>
        <w:tc>
          <w:tcPr>
            <w:tcW w:type="dxa" w:w="4680"/>
            <w:shd w:fill="FFFFFF" w:val="clear"/>
            <w:tcMar>
              <w:top w:type="dxa" w:w="80"/>
              <w:left w:type="dxa" w:w="90"/>
              <w:bottom w:type="dxa" w:w="80"/>
              <w:right w:type="dxa" w:w="90"/>
            </w:tcMar>
            <w:vAlign w:val="center"/>
          </w:tcPr>
          <w:p>
            <w:r>
              <w:rPr>
                <w:sz w:val="20"/>
                <w:szCs w:val="20"/>
              </w:rPr>
              <w:t xml:space="preserve">The system shall automatically calculate the charging cost based on energy consumed and applicable tariff.</w:t>
            </w:r>
          </w:p>
        </w:tc>
      </w:tr>
      <w:tr>
        <w:tc>
          <w:tcPr>
            <w:tcW w:type="dxa" w:w="4680"/>
            <w:shd w:fill="EFF4FA" w:val="clear"/>
            <w:tcMar>
              <w:top w:type="dxa" w:w="80"/>
              <w:left w:type="dxa" w:w="90"/>
              <w:bottom w:type="dxa" w:w="80"/>
              <w:right w:type="dxa" w:w="90"/>
            </w:tcMar>
            <w:vAlign w:val="center"/>
          </w:tcPr>
          <w:p>
            <w:r>
              <w:rPr>
                <w:sz w:val="20"/>
                <w:szCs w:val="20"/>
              </w:rPr>
              <w:t xml:space="preserve">FR-08</w:t>
            </w:r>
          </w:p>
        </w:tc>
        <w:tc>
          <w:tcPr>
            <w:tcW w:type="dxa" w:w="4680"/>
            <w:shd w:fill="EFF4FA" w:val="clear"/>
            <w:tcMar>
              <w:top w:type="dxa" w:w="80"/>
              <w:left w:type="dxa" w:w="90"/>
              <w:bottom w:type="dxa" w:w="80"/>
              <w:right w:type="dxa" w:w="90"/>
            </w:tcMar>
            <w:vAlign w:val="center"/>
          </w:tcPr>
          <w:p>
            <w:r>
              <w:rPr>
                <w:sz w:val="20"/>
                <w:szCs w:val="20"/>
              </w:rPr>
              <w:t xml:space="preserve">The system shall process payment through an integrated third-party payment gateway and generate a digital invoice.</w:t>
            </w:r>
          </w:p>
        </w:tc>
      </w:tr>
      <w:tr>
        <w:tc>
          <w:tcPr>
            <w:tcW w:type="dxa" w:w="4680"/>
            <w:shd w:fill="FFFFFF" w:val="clear"/>
            <w:tcMar>
              <w:top w:type="dxa" w:w="80"/>
              <w:left w:type="dxa" w:w="90"/>
              <w:bottom w:type="dxa" w:w="80"/>
              <w:right w:type="dxa" w:w="90"/>
            </w:tcMar>
            <w:vAlign w:val="center"/>
          </w:tcPr>
          <w:p>
            <w:r>
              <w:rPr>
                <w:sz w:val="20"/>
                <w:szCs w:val="20"/>
              </w:rPr>
              <w:t xml:space="preserve">FR-09</w:t>
            </w:r>
          </w:p>
        </w:tc>
        <w:tc>
          <w:tcPr>
            <w:tcW w:type="dxa" w:w="4680"/>
            <w:shd w:fill="FFFFFF" w:val="clear"/>
            <w:tcMar>
              <w:top w:type="dxa" w:w="80"/>
              <w:left w:type="dxa" w:w="90"/>
              <w:bottom w:type="dxa" w:w="80"/>
              <w:right w:type="dxa" w:w="90"/>
            </w:tcMar>
            <w:vAlign w:val="center"/>
          </w:tcPr>
          <w:p>
            <w:r>
              <w:rPr>
                <w:sz w:val="20"/>
                <w:szCs w:val="20"/>
              </w:rPr>
              <w:t xml:space="preserve">The system shall notify the station operator and technician automatically when a fault is detected at a station.</w:t>
            </w:r>
          </w:p>
        </w:tc>
      </w:tr>
      <w:tr>
        <w:tc>
          <w:tcPr>
            <w:tcW w:type="dxa" w:w="4680"/>
            <w:shd w:fill="EFF4FA" w:val="clear"/>
            <w:tcMar>
              <w:top w:type="dxa" w:w="80"/>
              <w:left w:type="dxa" w:w="90"/>
              <w:bottom w:type="dxa" w:w="80"/>
              <w:right w:type="dxa" w:w="90"/>
            </w:tcMar>
            <w:vAlign w:val="center"/>
          </w:tcPr>
          <w:p>
            <w:r>
              <w:rPr>
                <w:sz w:val="20"/>
                <w:szCs w:val="20"/>
              </w:rPr>
              <w:t xml:space="preserve">FR-10</w:t>
            </w:r>
          </w:p>
        </w:tc>
        <w:tc>
          <w:tcPr>
            <w:tcW w:type="dxa" w:w="4680"/>
            <w:shd w:fill="EFF4FA" w:val="clear"/>
            <w:tcMar>
              <w:top w:type="dxa" w:w="80"/>
              <w:left w:type="dxa" w:w="90"/>
              <w:bottom w:type="dxa" w:w="80"/>
              <w:right w:type="dxa" w:w="90"/>
            </w:tcMar>
            <w:vAlign w:val="center"/>
          </w:tcPr>
          <w:p>
            <w:r>
              <w:rPr>
                <w:sz w:val="20"/>
                <w:szCs w:val="20"/>
              </w:rPr>
              <w:t xml:space="preserve">The system shall allow station operators to view and update the status of their charging stations.</w:t>
            </w:r>
          </w:p>
        </w:tc>
      </w:tr>
      <w:tr>
        <w:tc>
          <w:tcPr>
            <w:tcW w:type="dxa" w:w="4680"/>
            <w:shd w:fill="FFFFFF" w:val="clear"/>
            <w:tcMar>
              <w:top w:type="dxa" w:w="80"/>
              <w:left w:type="dxa" w:w="90"/>
              <w:bottom w:type="dxa" w:w="80"/>
              <w:right w:type="dxa" w:w="90"/>
            </w:tcMar>
            <w:vAlign w:val="center"/>
          </w:tcPr>
          <w:p>
            <w:r>
              <w:rPr>
                <w:sz w:val="20"/>
                <w:szCs w:val="20"/>
              </w:rPr>
              <w:t xml:space="preserve">FR-11</w:t>
            </w:r>
          </w:p>
        </w:tc>
        <w:tc>
          <w:tcPr>
            <w:tcW w:type="dxa" w:w="4680"/>
            <w:shd w:fill="FFFFFF" w:val="clear"/>
            <w:tcMar>
              <w:top w:type="dxa" w:w="80"/>
              <w:left w:type="dxa" w:w="90"/>
              <w:bottom w:type="dxa" w:w="80"/>
              <w:right w:type="dxa" w:w="90"/>
            </w:tcMar>
            <w:vAlign w:val="center"/>
          </w:tcPr>
          <w:p>
            <w:r>
              <w:rPr>
                <w:sz w:val="20"/>
                <w:szCs w:val="20"/>
              </w:rPr>
              <w:t xml:space="preserve">The system shall allow administrators to manage user accounts, station onboarding, and pricing configuration.</w:t>
            </w:r>
          </w:p>
        </w:tc>
      </w:tr>
      <w:tr>
        <w:tc>
          <w:tcPr>
            <w:tcW w:type="dxa" w:w="4680"/>
            <w:shd w:fill="EFF4FA" w:val="clear"/>
            <w:tcMar>
              <w:top w:type="dxa" w:w="80"/>
              <w:left w:type="dxa" w:w="90"/>
              <w:bottom w:type="dxa" w:w="80"/>
              <w:right w:type="dxa" w:w="90"/>
            </w:tcMar>
            <w:vAlign w:val="center"/>
          </w:tcPr>
          <w:p>
            <w:r>
              <w:rPr>
                <w:sz w:val="20"/>
                <w:szCs w:val="20"/>
              </w:rPr>
              <w:t xml:space="preserve">FR-12</w:t>
            </w:r>
          </w:p>
        </w:tc>
        <w:tc>
          <w:tcPr>
            <w:tcW w:type="dxa" w:w="4680"/>
            <w:shd w:fill="EFF4FA" w:val="clear"/>
            <w:tcMar>
              <w:top w:type="dxa" w:w="80"/>
              <w:left w:type="dxa" w:w="90"/>
              <w:bottom w:type="dxa" w:w="80"/>
              <w:right w:type="dxa" w:w="90"/>
            </w:tcMar>
            <w:vAlign w:val="center"/>
          </w:tcPr>
          <w:p>
            <w:r>
              <w:rPr>
                <w:sz w:val="20"/>
                <w:szCs w:val="20"/>
              </w:rPr>
              <w:t xml:space="preserve">The system shall generate usage, revenue, and maintenance reports for administrators.</w:t>
            </w:r>
          </w:p>
        </w:tc>
      </w:tr>
    </w:tbl>
    <w:p>
      <w:pPr>
        <w:spacing w:after="160"/>
      </w:pPr>
    </w:p>
    <w:p>
      <w:pPr>
        <w:pStyle w:val="Heading2"/>
        <w:spacing w:after="120" w:before="260"/>
      </w:pPr>
      <w:r>
        <w:rPr>
          <w:color w:val="2E5B8A"/>
        </w:rPr>
        <w:t xml:space="preserve">2.2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Category</w:t>
            </w:r>
          </w:p>
        </w:tc>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Requirement</w:t>
            </w:r>
          </w:p>
        </w:tc>
      </w:tr>
      <w:tr>
        <w:tc>
          <w:tcPr>
            <w:tcW w:type="dxa" w:w="4680"/>
            <w:shd w:fill="FFFFFF" w:val="clear"/>
            <w:tcMar>
              <w:top w:type="dxa" w:w="80"/>
              <w:left w:type="dxa" w:w="90"/>
              <w:bottom w:type="dxa" w:w="80"/>
              <w:right w:type="dxa" w:w="90"/>
            </w:tcMar>
            <w:vAlign w:val="center"/>
          </w:tcPr>
          <w:p>
            <w:r>
              <w:rPr>
                <w:sz w:val="20"/>
                <w:szCs w:val="20"/>
              </w:rPr>
              <w:t xml:space="preserve">Performance</w:t>
            </w:r>
          </w:p>
        </w:tc>
        <w:tc>
          <w:tcPr>
            <w:tcW w:type="dxa" w:w="4680"/>
            <w:shd w:fill="FFFFFF" w:val="clear"/>
            <w:tcMar>
              <w:top w:type="dxa" w:w="80"/>
              <w:left w:type="dxa" w:w="90"/>
              <w:bottom w:type="dxa" w:w="80"/>
              <w:right w:type="dxa" w:w="90"/>
            </w:tcMar>
            <w:vAlign w:val="center"/>
          </w:tcPr>
          <w:p>
            <w:r>
              <w:rPr>
                <w:sz w:val="20"/>
                <w:szCs w:val="20"/>
              </w:rPr>
              <w:t xml:space="preserve">The system shall return station search results within 2 seconds under normal load, for up to 10,000 concurrent users.</w:t>
            </w:r>
          </w:p>
        </w:tc>
      </w:tr>
      <w:tr>
        <w:tc>
          <w:tcPr>
            <w:tcW w:type="dxa" w:w="4680"/>
            <w:shd w:fill="EFF4FA" w:val="clear"/>
            <w:tcMar>
              <w:top w:type="dxa" w:w="80"/>
              <w:left w:type="dxa" w:w="90"/>
              <w:bottom w:type="dxa" w:w="80"/>
              <w:right w:type="dxa" w:w="90"/>
            </w:tcMar>
            <w:vAlign w:val="center"/>
          </w:tcPr>
          <w:p>
            <w:r>
              <w:rPr>
                <w:sz w:val="20"/>
                <w:szCs w:val="20"/>
              </w:rPr>
              <w:t xml:space="preserve">Security</w:t>
            </w:r>
          </w:p>
        </w:tc>
        <w:tc>
          <w:tcPr>
            <w:tcW w:type="dxa" w:w="4680"/>
            <w:shd w:fill="EFF4FA" w:val="clear"/>
            <w:tcMar>
              <w:top w:type="dxa" w:w="80"/>
              <w:left w:type="dxa" w:w="90"/>
              <w:bottom w:type="dxa" w:w="80"/>
              <w:right w:type="dxa" w:w="90"/>
            </w:tcMar>
            <w:vAlign w:val="center"/>
          </w:tcPr>
          <w:p>
            <w:r>
              <w:rPr>
                <w:sz w:val="20"/>
                <w:szCs w:val="20"/>
              </w:rPr>
              <w:t xml:space="preserve">All user data, location data, and payment information shall be encrypted in transit (TLS 1.2+) and at rest, with role-based access control.</w:t>
            </w:r>
          </w:p>
        </w:tc>
      </w:tr>
      <w:tr>
        <w:tc>
          <w:tcPr>
            <w:tcW w:type="dxa" w:w="4680"/>
            <w:shd w:fill="FFFFFF" w:val="clear"/>
            <w:tcMar>
              <w:top w:type="dxa" w:w="80"/>
              <w:left w:type="dxa" w:w="90"/>
              <w:bottom w:type="dxa" w:w="80"/>
              <w:right w:type="dxa" w:w="90"/>
            </w:tcMar>
            <w:vAlign w:val="center"/>
          </w:tcPr>
          <w:p>
            <w:r>
              <w:rPr>
                <w:sz w:val="20"/>
                <w:szCs w:val="20"/>
              </w:rPr>
              <w:t xml:space="preserve">Reliability</w:t>
            </w:r>
          </w:p>
        </w:tc>
        <w:tc>
          <w:tcPr>
            <w:tcW w:type="dxa" w:w="4680"/>
            <w:shd w:fill="FFFFFF" w:val="clear"/>
            <w:tcMar>
              <w:top w:type="dxa" w:w="80"/>
              <w:left w:type="dxa" w:w="90"/>
              <w:bottom w:type="dxa" w:w="80"/>
              <w:right w:type="dxa" w:w="90"/>
            </w:tcMar>
            <w:vAlign w:val="center"/>
          </w:tcPr>
          <w:p>
            <w:r>
              <w:rPr>
                <w:sz w:val="20"/>
                <w:szCs w:val="20"/>
              </w:rPr>
              <w:t xml:space="preserve">Charging session and payment transactions shall complete correctly even under temporary network interruption, using retry/offline-queue mechanisms.</w:t>
            </w:r>
          </w:p>
        </w:tc>
      </w:tr>
      <w:tr>
        <w:tc>
          <w:tcPr>
            <w:tcW w:type="dxa" w:w="4680"/>
            <w:shd w:fill="EFF4FA" w:val="clear"/>
            <w:tcMar>
              <w:top w:type="dxa" w:w="80"/>
              <w:left w:type="dxa" w:w="90"/>
              <w:bottom w:type="dxa" w:w="80"/>
              <w:right w:type="dxa" w:w="90"/>
            </w:tcMar>
            <w:vAlign w:val="center"/>
          </w:tcPr>
          <w:p>
            <w:r>
              <w:rPr>
                <w:sz w:val="20"/>
                <w:szCs w:val="20"/>
              </w:rPr>
              <w:t xml:space="preserve">Usability</w:t>
            </w:r>
          </w:p>
        </w:tc>
        <w:tc>
          <w:tcPr>
            <w:tcW w:type="dxa" w:w="4680"/>
            <w:shd w:fill="EFF4FA" w:val="clear"/>
            <w:tcMar>
              <w:top w:type="dxa" w:w="80"/>
              <w:left w:type="dxa" w:w="90"/>
              <w:bottom w:type="dxa" w:w="80"/>
              <w:right w:type="dxa" w:w="90"/>
            </w:tcMar>
            <w:vAlign w:val="center"/>
          </w:tcPr>
          <w:p>
            <w:r>
              <w:rPr>
                <w:sz w:val="20"/>
                <w:szCs w:val="20"/>
              </w:rPr>
              <w:t xml:space="preserve">The mobile application shall allow a first-time user to complete station search, reservation, and payment within 3 primary screens.</w:t>
            </w:r>
          </w:p>
        </w:tc>
      </w:tr>
      <w:tr>
        <w:tc>
          <w:tcPr>
            <w:tcW w:type="dxa" w:w="4680"/>
            <w:shd w:fill="FFFFFF" w:val="clear"/>
            <w:tcMar>
              <w:top w:type="dxa" w:w="80"/>
              <w:left w:type="dxa" w:w="90"/>
              <w:bottom w:type="dxa" w:w="80"/>
              <w:right w:type="dxa" w:w="90"/>
            </w:tcMar>
            <w:vAlign w:val="center"/>
          </w:tcPr>
          <w:p>
            <w:r>
              <w:rPr>
                <w:sz w:val="20"/>
                <w:szCs w:val="20"/>
              </w:rPr>
              <w:t xml:space="preserve">Scalability</w:t>
            </w:r>
          </w:p>
        </w:tc>
        <w:tc>
          <w:tcPr>
            <w:tcW w:type="dxa" w:w="4680"/>
            <w:shd w:fill="FFFFFF" w:val="clear"/>
            <w:tcMar>
              <w:top w:type="dxa" w:w="80"/>
              <w:left w:type="dxa" w:w="90"/>
              <w:bottom w:type="dxa" w:w="80"/>
              <w:right w:type="dxa" w:w="90"/>
            </w:tcMar>
            <w:vAlign w:val="center"/>
          </w:tcPr>
          <w:p>
            <w:r>
              <w:rPr>
                <w:sz w:val="20"/>
                <w:szCs w:val="20"/>
              </w:rPr>
              <w:t xml:space="preserve">The platform shall support horizontal scaling to accommodate growth from hundreds to tens of thousands of charging stations.</w:t>
            </w:r>
          </w:p>
        </w:tc>
      </w:tr>
      <w:tr>
        <w:tc>
          <w:tcPr>
            <w:tcW w:type="dxa" w:w="4680"/>
            <w:shd w:fill="EFF4FA" w:val="clear"/>
            <w:tcMar>
              <w:top w:type="dxa" w:w="80"/>
              <w:left w:type="dxa" w:w="90"/>
              <w:bottom w:type="dxa" w:w="80"/>
              <w:right w:type="dxa" w:w="90"/>
            </w:tcMar>
            <w:vAlign w:val="center"/>
          </w:tcPr>
          <w:p>
            <w:r>
              <w:rPr>
                <w:sz w:val="20"/>
                <w:szCs w:val="20"/>
              </w:rPr>
              <w:t xml:space="preserve">Maintainability</w:t>
            </w:r>
          </w:p>
        </w:tc>
        <w:tc>
          <w:tcPr>
            <w:tcW w:type="dxa" w:w="4680"/>
            <w:shd w:fill="EFF4FA" w:val="clear"/>
            <w:tcMar>
              <w:top w:type="dxa" w:w="80"/>
              <w:left w:type="dxa" w:w="90"/>
              <w:bottom w:type="dxa" w:w="80"/>
              <w:right w:type="dxa" w:w="90"/>
            </w:tcMar>
            <w:vAlign w:val="center"/>
          </w:tcPr>
          <w:p>
            <w:r>
              <w:rPr>
                <w:sz w:val="20"/>
                <w:szCs w:val="20"/>
              </w:rPr>
              <w:t xml:space="preserve">The system shall be built as independent microservices so that individual modules can be updated without affecting others.</w:t>
            </w:r>
          </w:p>
        </w:tc>
      </w:tr>
      <w:tr>
        <w:tc>
          <w:tcPr>
            <w:tcW w:type="dxa" w:w="4680"/>
            <w:shd w:fill="FFFFFF" w:val="clear"/>
            <w:tcMar>
              <w:top w:type="dxa" w:w="80"/>
              <w:left w:type="dxa" w:w="90"/>
              <w:bottom w:type="dxa" w:w="80"/>
              <w:right w:type="dxa" w:w="90"/>
            </w:tcMar>
            <w:vAlign w:val="center"/>
          </w:tcPr>
          <w:p>
            <w:r>
              <w:rPr>
                <w:sz w:val="20"/>
                <w:szCs w:val="20"/>
              </w:rPr>
              <w:t xml:space="preserve">Availability</w:t>
            </w:r>
          </w:p>
        </w:tc>
        <w:tc>
          <w:tcPr>
            <w:tcW w:type="dxa" w:w="4680"/>
            <w:shd w:fill="FFFFFF" w:val="clear"/>
            <w:tcMar>
              <w:top w:type="dxa" w:w="80"/>
              <w:left w:type="dxa" w:w="90"/>
              <w:bottom w:type="dxa" w:w="80"/>
              <w:right w:type="dxa" w:w="90"/>
            </w:tcMar>
            <w:vAlign w:val="center"/>
          </w:tcPr>
          <w:p>
            <w:r>
              <w:rPr>
                <w:sz w:val="20"/>
                <w:szCs w:val="20"/>
              </w:rPr>
              <w:t xml:space="preserve">The platform shall target 99.9% uptime, given its role in daily commuter mobility.</w:t>
            </w:r>
          </w:p>
        </w:tc>
      </w:tr>
      <w:tr>
        <w:tc>
          <w:tcPr>
            <w:tcW w:type="dxa" w:w="4680"/>
            <w:shd w:fill="EFF4FA" w:val="clear"/>
            <w:tcMar>
              <w:top w:type="dxa" w:w="80"/>
              <w:left w:type="dxa" w:w="90"/>
              <w:bottom w:type="dxa" w:w="80"/>
              <w:right w:type="dxa" w:w="90"/>
            </w:tcMar>
            <w:vAlign w:val="center"/>
          </w:tcPr>
          <w:p>
            <w:r>
              <w:rPr>
                <w:sz w:val="20"/>
                <w:szCs w:val="20"/>
              </w:rPr>
              <w:t xml:space="preserve">Interoperability</w:t>
            </w:r>
          </w:p>
        </w:tc>
        <w:tc>
          <w:tcPr>
            <w:tcW w:type="dxa" w:w="4680"/>
            <w:shd w:fill="EFF4FA" w:val="clear"/>
            <w:tcMar>
              <w:top w:type="dxa" w:w="80"/>
              <w:left w:type="dxa" w:w="90"/>
              <w:bottom w:type="dxa" w:w="80"/>
              <w:right w:type="dxa" w:w="90"/>
            </w:tcMar>
            <w:vAlign w:val="center"/>
          </w:tcPr>
          <w:p>
            <w:r>
              <w:rPr>
                <w:sz w:val="20"/>
                <w:szCs w:val="20"/>
              </w:rPr>
              <w:t xml:space="preserve">The system shall support multiple connector standards and integrate with third-party mapping and payment services via REST APIs.</w:t>
            </w:r>
          </w:p>
        </w:tc>
      </w:tr>
    </w:tbl>
    <w:p>
      <w:pPr>
        <w:spacing w:after="160"/>
      </w:pPr>
    </w:p>
    <w:p>
      <w:r>
        <w:br w:type="page"/>
      </w:r>
    </w:p>
    <w:p>
      <w:pPr>
        <w:pStyle w:val="Heading1"/>
        <w:pBdr>
          <w:bottom w:val="single" w:color="1F4E79" w:sz="6" w:space="4"/>
        </w:pBdr>
        <w:spacing w:after="200" w:before="400"/>
      </w:pPr>
      <w:r>
        <w:rPr>
          <w:color w:val="1F4E79"/>
        </w:rPr>
        <w:t xml:space="preserve">3. Actors, Use Cases, and Use Case Diagram</w:t>
      </w:r>
    </w:p>
    <w:p>
      <w:pPr>
        <w:pStyle w:val="Heading2"/>
        <w:spacing w:after="120" w:before="260"/>
      </w:pPr>
      <w:r>
        <w:rPr>
          <w:color w:val="2E5B8A"/>
        </w:rPr>
        <w:t xml:space="preserve">3.1 Primary and Secondary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79" w:val="clear"/>
            <w:tcMar>
              <w:top w:type="dxa" w:w="90"/>
              <w:left w:type="dxa" w:w="90"/>
              <w:bottom w:type="dxa" w:w="90"/>
              <w:right w:type="dxa" w:w="90"/>
            </w:tcMar>
            <w:vAlign w:val="center"/>
          </w:tcPr>
          <w:p>
            <w:pPr>
              <w:jc w:val="center"/>
            </w:pPr>
            <w:r>
              <w:rPr>
                <w:b/>
                <w:bCs/>
                <w:color w:val="FFFFFF"/>
                <w:sz w:val="20"/>
                <w:szCs w:val="20"/>
              </w:rPr>
              <w:t xml:space="preserve">Actor</w:t>
            </w:r>
          </w:p>
        </w:tc>
        <w:tc>
          <w:tcPr>
            <w:tcW w:type="dxa" w:w="3120"/>
            <w:shd w:fill="1F4E79" w:val="clear"/>
            <w:tcMar>
              <w:top w:type="dxa" w:w="90"/>
              <w:left w:type="dxa" w:w="90"/>
              <w:bottom w:type="dxa" w:w="90"/>
              <w:right w:type="dxa" w:w="90"/>
            </w:tcMar>
            <w:vAlign w:val="center"/>
          </w:tcPr>
          <w:p>
            <w:pPr>
              <w:jc w:val="center"/>
            </w:pPr>
            <w:r>
              <w:rPr>
                <w:b/>
                <w:bCs/>
                <w:color w:val="FFFFFF"/>
                <w:sz w:val="20"/>
                <w:szCs w:val="20"/>
              </w:rPr>
              <w:t xml:space="preserve">Type</w:t>
            </w:r>
          </w:p>
        </w:tc>
        <w:tc>
          <w:tcPr>
            <w:tcW w:type="dxa" w:w="3120"/>
            <w:shd w:fill="1F4E79" w:val="clear"/>
            <w:tcMar>
              <w:top w:type="dxa" w:w="90"/>
              <w:left w:type="dxa" w:w="90"/>
              <w:bottom w:type="dxa" w:w="90"/>
              <w:right w:type="dxa" w:w="90"/>
            </w:tcMar>
            <w:vAlign w:val="center"/>
          </w:tcPr>
          <w:p>
            <w:pPr>
              <w:jc w:val="center"/>
            </w:pPr>
            <w:r>
              <w:rPr>
                <w:b/>
                <w:bCs/>
                <w:color w:val="FFFFFF"/>
                <w:sz w:val="20"/>
                <w:szCs w:val="20"/>
              </w:rPr>
              <w:t xml:space="preserve">Description</w:t>
            </w:r>
          </w:p>
        </w:tc>
      </w:tr>
      <w:tr>
        <w:tc>
          <w:tcPr>
            <w:tcW w:type="dxa" w:w="3120"/>
            <w:shd w:fill="FFFFFF" w:val="clear"/>
            <w:tcMar>
              <w:top w:type="dxa" w:w="80"/>
              <w:left w:type="dxa" w:w="90"/>
              <w:bottom w:type="dxa" w:w="80"/>
              <w:right w:type="dxa" w:w="90"/>
            </w:tcMar>
            <w:vAlign w:val="center"/>
          </w:tcPr>
          <w:p>
            <w:r>
              <w:rPr>
                <w:sz w:val="20"/>
                <w:szCs w:val="20"/>
              </w:rPr>
              <w:t xml:space="preserve">EV Owner</w:t>
            </w:r>
          </w:p>
        </w:tc>
        <w:tc>
          <w:tcPr>
            <w:tcW w:type="dxa" w:w="3120"/>
            <w:shd w:fill="FFFFFF" w:val="clear"/>
            <w:tcMar>
              <w:top w:type="dxa" w:w="80"/>
              <w:left w:type="dxa" w:w="90"/>
              <w:bottom w:type="dxa" w:w="80"/>
              <w:right w:type="dxa" w:w="90"/>
            </w:tcMar>
            <w:vAlign w:val="center"/>
          </w:tcPr>
          <w:p>
            <w:r>
              <w:rPr>
                <w:sz w:val="20"/>
                <w:szCs w:val="20"/>
              </w:rPr>
              <w:t xml:space="preserve">Primary</w:t>
            </w:r>
          </w:p>
        </w:tc>
        <w:tc>
          <w:tcPr>
            <w:tcW w:type="dxa" w:w="3120"/>
            <w:shd w:fill="FFFFFF" w:val="clear"/>
            <w:tcMar>
              <w:top w:type="dxa" w:w="80"/>
              <w:left w:type="dxa" w:w="90"/>
              <w:bottom w:type="dxa" w:w="80"/>
              <w:right w:type="dxa" w:w="90"/>
            </w:tcMar>
            <w:vAlign w:val="center"/>
          </w:tcPr>
          <w:p>
            <w:r>
              <w:rPr>
                <w:sz w:val="20"/>
                <w:szCs w:val="20"/>
              </w:rPr>
              <w:t xml:space="preserve">Registers, searches for stations, reserves slots, charges, and pays.</w:t>
            </w:r>
          </w:p>
        </w:tc>
      </w:tr>
      <w:tr>
        <w:tc>
          <w:tcPr>
            <w:tcW w:type="dxa" w:w="3120"/>
            <w:shd w:fill="EFF4FA" w:val="clear"/>
            <w:tcMar>
              <w:top w:type="dxa" w:w="80"/>
              <w:left w:type="dxa" w:w="90"/>
              <w:bottom w:type="dxa" w:w="80"/>
              <w:right w:type="dxa" w:w="90"/>
            </w:tcMar>
            <w:vAlign w:val="center"/>
          </w:tcPr>
          <w:p>
            <w:r>
              <w:rPr>
                <w:sz w:val="20"/>
                <w:szCs w:val="20"/>
              </w:rPr>
              <w:t xml:space="preserve">Station Operator</w:t>
            </w:r>
          </w:p>
        </w:tc>
        <w:tc>
          <w:tcPr>
            <w:tcW w:type="dxa" w:w="3120"/>
            <w:shd w:fill="EFF4FA" w:val="clear"/>
            <w:tcMar>
              <w:top w:type="dxa" w:w="80"/>
              <w:left w:type="dxa" w:w="90"/>
              <w:bottom w:type="dxa" w:w="80"/>
              <w:right w:type="dxa" w:w="90"/>
            </w:tcMar>
            <w:vAlign w:val="center"/>
          </w:tcPr>
          <w:p>
            <w:r>
              <w:rPr>
                <w:sz w:val="20"/>
                <w:szCs w:val="20"/>
              </w:rPr>
              <w:t xml:space="preserve">Primary</w:t>
            </w:r>
          </w:p>
        </w:tc>
        <w:tc>
          <w:tcPr>
            <w:tcW w:type="dxa" w:w="3120"/>
            <w:shd w:fill="EFF4FA" w:val="clear"/>
            <w:tcMar>
              <w:top w:type="dxa" w:w="80"/>
              <w:left w:type="dxa" w:w="90"/>
              <w:bottom w:type="dxa" w:w="80"/>
              <w:right w:type="dxa" w:w="90"/>
            </w:tcMar>
            <w:vAlign w:val="center"/>
          </w:tcPr>
          <w:p>
            <w:r>
              <w:rPr>
                <w:sz w:val="20"/>
                <w:szCs w:val="20"/>
              </w:rPr>
              <w:t xml:space="preserve">Manages and monitors assigned charging stations.</w:t>
            </w:r>
          </w:p>
        </w:tc>
      </w:tr>
      <w:tr>
        <w:tc>
          <w:tcPr>
            <w:tcW w:type="dxa" w:w="3120"/>
            <w:shd w:fill="FFFFFF" w:val="clear"/>
            <w:tcMar>
              <w:top w:type="dxa" w:w="80"/>
              <w:left w:type="dxa" w:w="90"/>
              <w:bottom w:type="dxa" w:w="80"/>
              <w:right w:type="dxa" w:w="90"/>
            </w:tcMar>
            <w:vAlign w:val="center"/>
          </w:tcPr>
          <w:p>
            <w:r>
              <w:rPr>
                <w:sz w:val="20"/>
                <w:szCs w:val="20"/>
              </w:rPr>
              <w:t xml:space="preserve">System Administrator</w:t>
            </w:r>
          </w:p>
        </w:tc>
        <w:tc>
          <w:tcPr>
            <w:tcW w:type="dxa" w:w="3120"/>
            <w:shd w:fill="FFFFFF" w:val="clear"/>
            <w:tcMar>
              <w:top w:type="dxa" w:w="80"/>
              <w:left w:type="dxa" w:w="90"/>
              <w:bottom w:type="dxa" w:w="80"/>
              <w:right w:type="dxa" w:w="90"/>
            </w:tcMar>
            <w:vAlign w:val="center"/>
          </w:tcPr>
          <w:p>
            <w:r>
              <w:rPr>
                <w:sz w:val="20"/>
                <w:szCs w:val="20"/>
              </w:rPr>
              <w:t xml:space="preserve">Primary</w:t>
            </w:r>
          </w:p>
        </w:tc>
        <w:tc>
          <w:tcPr>
            <w:tcW w:type="dxa" w:w="3120"/>
            <w:shd w:fill="FFFFFF" w:val="clear"/>
            <w:tcMar>
              <w:top w:type="dxa" w:w="80"/>
              <w:left w:type="dxa" w:w="90"/>
              <w:bottom w:type="dxa" w:w="80"/>
              <w:right w:type="dxa" w:w="90"/>
            </w:tcMar>
            <w:vAlign w:val="center"/>
          </w:tcPr>
          <w:p>
            <w:r>
              <w:rPr>
                <w:sz w:val="20"/>
                <w:szCs w:val="20"/>
              </w:rPr>
              <w:t xml:space="preserve">Manages platform-wide configuration, users, and analytics.</w:t>
            </w:r>
          </w:p>
        </w:tc>
      </w:tr>
      <w:tr>
        <w:tc>
          <w:tcPr>
            <w:tcW w:type="dxa" w:w="3120"/>
            <w:shd w:fill="EFF4FA" w:val="clear"/>
            <w:tcMar>
              <w:top w:type="dxa" w:w="80"/>
              <w:left w:type="dxa" w:w="90"/>
              <w:bottom w:type="dxa" w:w="80"/>
              <w:right w:type="dxa" w:w="90"/>
            </w:tcMar>
            <w:vAlign w:val="center"/>
          </w:tcPr>
          <w:p>
            <w:r>
              <w:rPr>
                <w:sz w:val="20"/>
                <w:szCs w:val="20"/>
              </w:rPr>
              <w:t xml:space="preserve">Payment Gateway</w:t>
            </w:r>
          </w:p>
        </w:tc>
        <w:tc>
          <w:tcPr>
            <w:tcW w:type="dxa" w:w="3120"/>
            <w:shd w:fill="EFF4FA" w:val="clear"/>
            <w:tcMar>
              <w:top w:type="dxa" w:w="80"/>
              <w:left w:type="dxa" w:w="90"/>
              <w:bottom w:type="dxa" w:w="80"/>
              <w:right w:type="dxa" w:w="90"/>
            </w:tcMar>
            <w:vAlign w:val="center"/>
          </w:tcPr>
          <w:p>
            <w:r>
              <w:rPr>
                <w:sz w:val="20"/>
                <w:szCs w:val="20"/>
              </w:rPr>
              <w:t xml:space="preserve">Secondary (External)</w:t>
            </w:r>
          </w:p>
        </w:tc>
        <w:tc>
          <w:tcPr>
            <w:tcW w:type="dxa" w:w="3120"/>
            <w:shd w:fill="EFF4FA" w:val="clear"/>
            <w:tcMar>
              <w:top w:type="dxa" w:w="80"/>
              <w:left w:type="dxa" w:w="90"/>
              <w:bottom w:type="dxa" w:w="80"/>
              <w:right w:type="dxa" w:w="90"/>
            </w:tcMar>
            <w:vAlign w:val="center"/>
          </w:tcPr>
          <w:p>
            <w:r>
              <w:rPr>
                <w:sz w:val="20"/>
                <w:szCs w:val="20"/>
              </w:rPr>
              <w:t xml:space="preserve">Processes and confirms digital payment transactions.</w:t>
            </w:r>
          </w:p>
        </w:tc>
      </w:tr>
      <w:tr>
        <w:tc>
          <w:tcPr>
            <w:tcW w:type="dxa" w:w="3120"/>
            <w:shd w:fill="FFFFFF" w:val="clear"/>
            <w:tcMar>
              <w:top w:type="dxa" w:w="80"/>
              <w:left w:type="dxa" w:w="90"/>
              <w:bottom w:type="dxa" w:w="80"/>
              <w:right w:type="dxa" w:w="90"/>
            </w:tcMar>
            <w:vAlign w:val="center"/>
          </w:tcPr>
          <w:p>
            <w:r>
              <w:rPr>
                <w:sz w:val="20"/>
                <w:szCs w:val="20"/>
              </w:rPr>
              <w:t xml:space="preserve">Maintenance Technician</w:t>
            </w:r>
          </w:p>
        </w:tc>
        <w:tc>
          <w:tcPr>
            <w:tcW w:type="dxa" w:w="3120"/>
            <w:shd w:fill="FFFFFF" w:val="clear"/>
            <w:tcMar>
              <w:top w:type="dxa" w:w="80"/>
              <w:left w:type="dxa" w:w="90"/>
              <w:bottom w:type="dxa" w:w="80"/>
              <w:right w:type="dxa" w:w="90"/>
            </w:tcMar>
            <w:vAlign w:val="center"/>
          </w:tcPr>
          <w:p>
            <w:r>
              <w:rPr>
                <w:sz w:val="20"/>
                <w:szCs w:val="20"/>
              </w:rPr>
              <w:t xml:space="preserve">Secondary</w:t>
            </w:r>
          </w:p>
        </w:tc>
        <w:tc>
          <w:tcPr>
            <w:tcW w:type="dxa" w:w="3120"/>
            <w:shd w:fill="FFFFFF" w:val="clear"/>
            <w:tcMar>
              <w:top w:type="dxa" w:w="80"/>
              <w:left w:type="dxa" w:w="90"/>
              <w:bottom w:type="dxa" w:w="80"/>
              <w:right w:type="dxa" w:w="90"/>
            </w:tcMar>
            <w:vAlign w:val="center"/>
          </w:tcPr>
          <w:p>
            <w:r>
              <w:rPr>
                <w:sz w:val="20"/>
                <w:szCs w:val="20"/>
              </w:rPr>
              <w:t xml:space="preserve">Responds to fault alerts and repairs charging stations.</w:t>
            </w:r>
          </w:p>
        </w:tc>
      </w:tr>
    </w:tbl>
    <w:p>
      <w:pPr>
        <w:spacing w:after="160"/>
      </w:pPr>
    </w:p>
    <w:p>
      <w:pPr>
        <w:pStyle w:val="Heading2"/>
        <w:spacing w:after="120" w:before="260"/>
      </w:pPr>
      <w:r>
        <w:rPr>
          <w:color w:val="2E5B8A"/>
        </w:rPr>
        <w:t xml:space="preserve">3.2 Major Use Cases by Actor</w:t>
      </w:r>
    </w:p>
    <w:p>
      <w:pPr>
        <w:pStyle w:val="ListParagraph"/>
        <w:numPr>
          <w:ilvl w:val="0"/>
          <w:numId w:val="1"/>
        </w:numPr>
        <w:spacing w:after="90" w:line="290"/>
      </w:pPr>
      <w:r>
        <w:rPr>
          <w:sz w:val="22"/>
          <w:szCs w:val="22"/>
        </w:rPr>
        <w:t xml:space="preserve">EV Owner: Register/Login, Search Nearby Stations, View Real-time Availability, Reserve Charging Slot, Authenticate at Station, Start/Stop Charging Session, Make Payment, View Charging History.</w:t>
      </w:r>
    </w:p>
    <w:p>
      <w:pPr>
        <w:pStyle w:val="ListParagraph"/>
        <w:numPr>
          <w:ilvl w:val="0"/>
          <w:numId w:val="1"/>
        </w:numPr>
        <w:spacing w:after="90" w:line="290"/>
      </w:pPr>
      <w:r>
        <w:rPr>
          <w:sz w:val="22"/>
          <w:szCs w:val="22"/>
        </w:rPr>
        <w:t xml:space="preserve">Station Operator: Monitor Station Status, Update Station Information, Receive Maintenance Alerts, View Station Revenue Report.</w:t>
      </w:r>
    </w:p>
    <w:p>
      <w:pPr>
        <w:pStyle w:val="ListParagraph"/>
        <w:numPr>
          <w:ilvl w:val="0"/>
          <w:numId w:val="1"/>
        </w:numPr>
        <w:spacing w:after="90" w:line="290"/>
      </w:pPr>
      <w:r>
        <w:rPr>
          <w:sz w:val="22"/>
          <w:szCs w:val="22"/>
        </w:rPr>
        <w:t xml:space="preserve">System Administrator: Manage Users, Onboard New Stations, Configure Pricing, Generate Network Analytics Reports.</w:t>
      </w:r>
    </w:p>
    <w:p>
      <w:pPr>
        <w:pStyle w:val="ListParagraph"/>
        <w:numPr>
          <w:ilvl w:val="0"/>
          <w:numId w:val="1"/>
        </w:numPr>
        <w:spacing w:after="90" w:line="290"/>
      </w:pPr>
      <w:r>
        <w:rPr>
          <w:sz w:val="22"/>
          <w:szCs w:val="22"/>
        </w:rPr>
        <w:t xml:space="preserve">Payment Gateway (external): Authorize Payment, Confirm Transaction.</w:t>
      </w:r>
    </w:p>
    <w:p>
      <w:pPr>
        <w:pStyle w:val="ListParagraph"/>
        <w:numPr>
          <w:ilvl w:val="0"/>
          <w:numId w:val="1"/>
        </w:numPr>
        <w:spacing w:after="90" w:line="290"/>
      </w:pPr>
      <w:r>
        <w:rPr>
          <w:sz w:val="22"/>
          <w:szCs w:val="22"/>
        </w:rPr>
        <w:t xml:space="preserve">Maintenance Technician: Receive Fault Ticket, Update Repair Status.</w:t>
      </w:r>
    </w:p>
    <w:p>
      <w:pPr>
        <w:pStyle w:val="Heading2"/>
        <w:spacing w:after="120" w:before="260"/>
      </w:pPr>
      <w:r>
        <w:rPr>
          <w:color w:val="2E5B8A"/>
        </w:rPr>
        <w:t xml:space="preserve">3.3 Use Case Diagram</w:t>
      </w:r>
    </w:p>
    <w:p>
      <w:pPr>
        <w:spacing w:after="80" w:before="160"/>
        <w:jc w:val="center"/>
      </w:pPr>
      <w:r>
        <w:drawing>
          <wp:inline distT="0" distB="0" distL="0" distR="0">
            <wp:extent cx="539115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4467225"/>
                    </a:xfrm>
                    <a:prstGeom prst="rect">
                      <a:avLst/>
                    </a:prstGeom>
                  </pic:spPr>
                </pic:pic>
              </a:graphicData>
            </a:graphic>
          </wp:inline>
        </w:drawing>
      </w:r>
    </w:p>
    <w:p>
      <w:pPr>
        <w:spacing w:after="240"/>
        <w:jc w:val="center"/>
      </w:pPr>
      <w:r>
        <w:rPr>
          <w:i/>
          <w:iCs/>
          <w:color w:val="555555"/>
          <w:sz w:val="20"/>
          <w:szCs w:val="20"/>
        </w:rPr>
        <w:t xml:space="preserve">Figure 3.1: Use Case Diagram — Smart EV Charging Network Management Platform</w:t>
      </w:r>
    </w:p>
    <w:p>
      <w:r>
        <w:br w:type="page"/>
      </w:r>
    </w:p>
    <w:p>
      <w:pPr>
        <w:pStyle w:val="Heading1"/>
        <w:pBdr>
          <w:bottom w:val="single" w:color="1F4E79" w:sz="6" w:space="4"/>
        </w:pBdr>
        <w:spacing w:after="200" w:before="400"/>
      </w:pPr>
      <w:r>
        <w:rPr>
          <w:color w:val="1F4E79"/>
        </w:rPr>
        <w:t xml:space="preserve">4. Software Requirement Specification (SRS)</w:t>
      </w:r>
    </w:p>
    <w:p>
      <w:pPr>
        <w:pStyle w:val="Heading2"/>
        <w:spacing w:after="120" w:before="260"/>
      </w:pPr>
      <w:r>
        <w:rPr>
          <w:color w:val="2E5B8A"/>
        </w:rPr>
        <w:t xml:space="preserve">4.1 Introduction</w:t>
      </w:r>
    </w:p>
    <w:p>
      <w:pPr>
        <w:spacing w:after="160" w:line="300"/>
        <w:jc w:val="both"/>
      </w:pPr>
      <w:r>
        <w:rPr>
          <w:sz w:val="22"/>
          <w:szCs w:val="22"/>
        </w:rPr>
        <w:t xml:space="preserve">This Software Requirement Specification (SRS) document describes the functional and non-functional requirements of the Smart EV Charging Network Management Platform. It is intended for use by the development team, project stakeholders, and evaluators to establish a shared, unambiguous understanding of what the system must do.</w:t>
      </w:r>
    </w:p>
    <w:p>
      <w:pPr>
        <w:pStyle w:val="Heading2"/>
        <w:spacing w:after="120" w:before="260"/>
      </w:pPr>
      <w:r>
        <w:rPr>
          <w:color w:val="2E5B8A"/>
        </w:rPr>
        <w:t xml:space="preserve">4.2 Problem Description</w:t>
      </w:r>
    </w:p>
    <w:p>
      <w:pPr>
        <w:spacing w:after="160" w:line="300"/>
        <w:jc w:val="both"/>
      </w:pPr>
      <w:r>
        <w:rPr>
          <w:sz w:val="22"/>
          <w:szCs w:val="22"/>
        </w:rPr>
        <w:t xml:space="preserve">EV charging today is fragmented across independent operators with no shared visibility, no reservation capability, and inconsistent payment processes, resulting in a poor experience for EV owners and limited operational insight for operators and administrators. The system described in this SRS addresses that gap through a unified, cloud-connected software platform.</w:t>
      </w:r>
    </w:p>
    <w:p>
      <w:pPr>
        <w:pStyle w:val="Heading2"/>
        <w:spacing w:after="120" w:before="260"/>
      </w:pPr>
      <w:r>
        <w:rPr>
          <w:color w:val="2E5B8A"/>
        </w:rPr>
        <w:t xml:space="preserve">4.3 Scope of the System</w:t>
      </w:r>
    </w:p>
    <w:p>
      <w:pPr>
        <w:spacing w:after="160" w:line="300"/>
        <w:jc w:val="both"/>
      </w:pPr>
      <w:r>
        <w:rPr>
          <w:sz w:val="22"/>
          <w:szCs w:val="22"/>
        </w:rPr>
        <w:t xml:space="preserve">The scope covers the software platform that manages station discovery, slot reservation, charging session authentication and monitoring, payment processing, fault alerting, and analytics reporting. It includes the EV owner mobile application, the operator/administrator web dashboard, and the backend cloud services that connect to IoT-enabled charging stations. It excludes the physical/electrical design of charging hardware and the civil infrastructure for station installation, which are treated as external systems.</w:t>
      </w:r>
    </w:p>
    <w:p>
      <w:pPr>
        <w:pStyle w:val="Heading2"/>
        <w:spacing w:after="120" w:before="260"/>
      </w:pPr>
      <w:r>
        <w:rPr>
          <w:color w:val="2E5B8A"/>
        </w:rPr>
        <w:t xml:space="preserve">4.4 Functional Requirements</w:t>
      </w:r>
    </w:p>
    <w:p>
      <w:pPr>
        <w:spacing w:after="160" w:line="300"/>
        <w:jc w:val="both"/>
      </w:pPr>
      <w:r>
        <w:rPr>
          <w:sz w:val="22"/>
          <w:szCs w:val="22"/>
        </w:rPr>
        <w:t xml:space="preserve">Refer to Section 2.1 (Functional Requirements table, FR-01 to FR-12) for the complete list of functional requirements considered part of this SRS.</w:t>
      </w:r>
    </w:p>
    <w:p>
      <w:pPr>
        <w:pStyle w:val="Heading2"/>
        <w:spacing w:after="120" w:before="260"/>
      </w:pPr>
      <w:r>
        <w:rPr>
          <w:color w:val="2E5B8A"/>
        </w:rPr>
        <w:t xml:space="preserve">4.5 Non-Functional Requirements</w:t>
      </w:r>
    </w:p>
    <w:p>
      <w:pPr>
        <w:spacing w:after="160" w:line="300"/>
        <w:jc w:val="both"/>
      </w:pPr>
      <w:r>
        <w:rPr>
          <w:sz w:val="22"/>
          <w:szCs w:val="22"/>
        </w:rPr>
        <w:t xml:space="preserve">Refer to Section 2.2 (Non-Functional Requirements table) for performance, security, reliability, usability, scalability, maintainability, and availability requirements.</w:t>
      </w:r>
    </w:p>
    <w:p>
      <w:pPr>
        <w:pStyle w:val="Heading2"/>
        <w:spacing w:after="120" w:before="260"/>
      </w:pPr>
      <w:r>
        <w:rPr>
          <w:color w:val="2E5B8A"/>
        </w:rPr>
        <w:t xml:space="preserve">4.6 Use Case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90"/>
              <w:left w:type="dxa" w:w="90"/>
              <w:bottom w:type="dxa" w:w="90"/>
              <w:right w:type="dxa" w:w="90"/>
            </w:tcMar>
            <w:vAlign w:val="center"/>
          </w:tcPr>
          <w:p>
            <w:pPr>
              <w:jc w:val="center"/>
            </w:pPr>
            <w:r>
              <w:rPr>
                <w:b/>
                <w:bCs/>
                <w:color w:val="FFFFFF"/>
                <w:sz w:val="20"/>
                <w:szCs w:val="20"/>
              </w:rPr>
              <w:t xml:space="preserve">Field</w:t>
            </w:r>
          </w:p>
        </w:tc>
        <w:tc>
          <w:tcPr>
            <w:tcW w:type="dxa" w:w="7160"/>
            <w:shd w:fill="1F4E79" w:val="clear"/>
            <w:tcMar>
              <w:top w:type="dxa" w:w="90"/>
              <w:left w:type="dxa" w:w="90"/>
              <w:bottom w:type="dxa" w:w="90"/>
              <w:right w:type="dxa" w:w="90"/>
            </w:tcMar>
            <w:vAlign w:val="center"/>
          </w:tcPr>
          <w:p>
            <w:pPr>
              <w:jc w:val="center"/>
            </w:pPr>
            <w:r>
              <w:rPr>
                <w:b/>
                <w:bCs/>
                <w:color w:val="FFFFFF"/>
                <w:sz w:val="20"/>
                <w:szCs w:val="20"/>
              </w:rPr>
              <w:t xml:space="preserve">UC-01: Reserve Charging Slot</w:t>
            </w:r>
          </w:p>
        </w:tc>
      </w:tr>
      <w:tr>
        <w:tc>
          <w:tcPr>
            <w:tcW w:type="dxa" w:w="2200"/>
            <w:shd w:fill="FFFFFF" w:val="clear"/>
            <w:tcMar>
              <w:top w:type="dxa" w:w="80"/>
              <w:left w:type="dxa" w:w="90"/>
              <w:bottom w:type="dxa" w:w="80"/>
              <w:right w:type="dxa" w:w="90"/>
            </w:tcMar>
            <w:vAlign w:val="center"/>
          </w:tcPr>
          <w:p>
            <w:r>
              <w:rPr>
                <w:sz w:val="20"/>
                <w:szCs w:val="20"/>
              </w:rPr>
              <w:t xml:space="preserve">Actor</w:t>
            </w:r>
          </w:p>
        </w:tc>
        <w:tc>
          <w:tcPr>
            <w:tcW w:type="dxa" w:w="7160"/>
            <w:shd w:fill="FFFFFF" w:val="clear"/>
            <w:tcMar>
              <w:top w:type="dxa" w:w="80"/>
              <w:left w:type="dxa" w:w="90"/>
              <w:bottom w:type="dxa" w:w="80"/>
              <w:right w:type="dxa" w:w="90"/>
            </w:tcMar>
            <w:vAlign w:val="center"/>
          </w:tcPr>
          <w:p>
            <w:r>
              <w:rPr>
                <w:sz w:val="20"/>
                <w:szCs w:val="20"/>
              </w:rPr>
              <w:t xml:space="preserve">EV Owner</w:t>
            </w:r>
          </w:p>
        </w:tc>
      </w:tr>
      <w:tr>
        <w:tc>
          <w:tcPr>
            <w:tcW w:type="dxa" w:w="2200"/>
            <w:shd w:fill="EFF4FA" w:val="clear"/>
            <w:tcMar>
              <w:top w:type="dxa" w:w="80"/>
              <w:left w:type="dxa" w:w="90"/>
              <w:bottom w:type="dxa" w:w="80"/>
              <w:right w:type="dxa" w:w="90"/>
            </w:tcMar>
            <w:vAlign w:val="center"/>
          </w:tcPr>
          <w:p>
            <w:r>
              <w:rPr>
                <w:sz w:val="20"/>
                <w:szCs w:val="20"/>
              </w:rPr>
              <w:t xml:space="preserve">Description</w:t>
            </w:r>
          </w:p>
        </w:tc>
        <w:tc>
          <w:tcPr>
            <w:tcW w:type="dxa" w:w="7160"/>
            <w:shd w:fill="EFF4FA" w:val="clear"/>
            <w:tcMar>
              <w:top w:type="dxa" w:w="80"/>
              <w:left w:type="dxa" w:w="90"/>
              <w:bottom w:type="dxa" w:w="80"/>
              <w:right w:type="dxa" w:w="90"/>
            </w:tcMar>
            <w:vAlign w:val="center"/>
          </w:tcPr>
          <w:p>
            <w:r>
              <w:rPr>
                <w:sz w:val="20"/>
                <w:szCs w:val="20"/>
              </w:rPr>
              <w:t xml:space="preserve">Allows an EV owner to reserve an available charging slot at a chosen station in advance.</w:t>
            </w:r>
          </w:p>
        </w:tc>
      </w:tr>
      <w:tr>
        <w:tc>
          <w:tcPr>
            <w:tcW w:type="dxa" w:w="2200"/>
            <w:shd w:fill="FFFFFF" w:val="clear"/>
            <w:tcMar>
              <w:top w:type="dxa" w:w="80"/>
              <w:left w:type="dxa" w:w="90"/>
              <w:bottom w:type="dxa" w:w="80"/>
              <w:right w:type="dxa" w:w="90"/>
            </w:tcMar>
            <w:vAlign w:val="center"/>
          </w:tcPr>
          <w:p>
            <w:r>
              <w:rPr>
                <w:sz w:val="20"/>
                <w:szCs w:val="20"/>
              </w:rPr>
              <w:t xml:space="preserve">Precondition</w:t>
            </w:r>
          </w:p>
        </w:tc>
        <w:tc>
          <w:tcPr>
            <w:tcW w:type="dxa" w:w="7160"/>
            <w:shd w:fill="FFFFFF" w:val="clear"/>
            <w:tcMar>
              <w:top w:type="dxa" w:w="80"/>
              <w:left w:type="dxa" w:w="90"/>
              <w:bottom w:type="dxa" w:w="80"/>
              <w:right w:type="dxa" w:w="90"/>
            </w:tcMar>
            <w:vAlign w:val="center"/>
          </w:tcPr>
          <w:p>
            <w:r>
              <w:rPr>
                <w:sz w:val="20"/>
                <w:szCs w:val="20"/>
              </w:rPr>
              <w:t xml:space="preserve">EV owner is registered, logged in, and has selected a station with an available slot.</w:t>
            </w:r>
          </w:p>
        </w:tc>
      </w:tr>
      <w:tr>
        <w:tc>
          <w:tcPr>
            <w:tcW w:type="dxa" w:w="2200"/>
            <w:shd w:fill="EFF4FA" w:val="clear"/>
            <w:tcMar>
              <w:top w:type="dxa" w:w="80"/>
              <w:left w:type="dxa" w:w="90"/>
              <w:bottom w:type="dxa" w:w="80"/>
              <w:right w:type="dxa" w:w="90"/>
            </w:tcMar>
            <w:vAlign w:val="center"/>
          </w:tcPr>
          <w:p>
            <w:r>
              <w:rPr>
                <w:sz w:val="20"/>
                <w:szCs w:val="20"/>
              </w:rPr>
              <w:t xml:space="preserve">Main Flow</w:t>
            </w:r>
          </w:p>
        </w:tc>
        <w:tc>
          <w:tcPr>
            <w:tcW w:type="dxa" w:w="7160"/>
            <w:shd w:fill="EFF4FA" w:val="clear"/>
            <w:tcMar>
              <w:top w:type="dxa" w:w="80"/>
              <w:left w:type="dxa" w:w="90"/>
              <w:bottom w:type="dxa" w:w="80"/>
              <w:right w:type="dxa" w:w="90"/>
            </w:tcMar>
            <w:vAlign w:val="center"/>
          </w:tcPr>
          <w:p>
            <w:r>
              <w:rPr>
                <w:sz w:val="20"/>
                <w:szCs w:val="20"/>
              </w:rPr>
              <w:t xml:space="preserve">1) Owner selects a station and available time slot. 2) Owner confirms reservation. 3) System holds the slot for 15 minutes. 4) System sends confirmation notification.</w:t>
            </w:r>
          </w:p>
        </w:tc>
      </w:tr>
      <w:tr>
        <w:tc>
          <w:tcPr>
            <w:tcW w:type="dxa" w:w="2200"/>
            <w:shd w:fill="FFFFFF" w:val="clear"/>
            <w:tcMar>
              <w:top w:type="dxa" w:w="80"/>
              <w:left w:type="dxa" w:w="90"/>
              <w:bottom w:type="dxa" w:w="80"/>
              <w:right w:type="dxa" w:w="90"/>
            </w:tcMar>
            <w:vAlign w:val="center"/>
          </w:tcPr>
          <w:p>
            <w:r>
              <w:rPr>
                <w:sz w:val="20"/>
                <w:szCs w:val="20"/>
              </w:rPr>
              <w:t xml:space="preserve">Postcondition</w:t>
            </w:r>
          </w:p>
        </w:tc>
        <w:tc>
          <w:tcPr>
            <w:tcW w:type="dxa" w:w="7160"/>
            <w:shd w:fill="FFFFFF" w:val="clear"/>
            <w:tcMar>
              <w:top w:type="dxa" w:w="80"/>
              <w:left w:type="dxa" w:w="90"/>
              <w:bottom w:type="dxa" w:w="80"/>
              <w:right w:type="dxa" w:w="90"/>
            </w:tcMar>
            <w:vAlign w:val="center"/>
          </w:tcPr>
          <w:p>
            <w:r>
              <w:rPr>
                <w:sz w:val="20"/>
                <w:szCs w:val="20"/>
              </w:rPr>
              <w:t xml:space="preserve">The slot is reserved and blocked from other users until the hold expires or the session starts.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90"/>
              <w:left w:type="dxa" w:w="90"/>
              <w:bottom w:type="dxa" w:w="90"/>
              <w:right w:type="dxa" w:w="90"/>
            </w:tcMar>
            <w:vAlign w:val="center"/>
          </w:tcPr>
          <w:p>
            <w:pPr>
              <w:jc w:val="center"/>
            </w:pPr>
            <w:r>
              <w:rPr>
                <w:b/>
                <w:bCs/>
                <w:color w:val="FFFFFF"/>
                <w:sz w:val="20"/>
                <w:szCs w:val="20"/>
              </w:rPr>
              <w:t xml:space="preserve">Field</w:t>
            </w:r>
          </w:p>
        </w:tc>
        <w:tc>
          <w:tcPr>
            <w:tcW w:type="dxa" w:w="7160"/>
            <w:shd w:fill="1F4E79" w:val="clear"/>
            <w:tcMar>
              <w:top w:type="dxa" w:w="90"/>
              <w:left w:type="dxa" w:w="90"/>
              <w:bottom w:type="dxa" w:w="90"/>
              <w:right w:type="dxa" w:w="90"/>
            </w:tcMar>
            <w:vAlign w:val="center"/>
          </w:tcPr>
          <w:p>
            <w:pPr>
              <w:jc w:val="center"/>
            </w:pPr>
            <w:r>
              <w:rPr>
                <w:b/>
                <w:bCs/>
                <w:color w:val="FFFFFF"/>
                <w:sz w:val="20"/>
                <w:szCs w:val="20"/>
              </w:rPr>
              <w:t xml:space="preserve">UC-02: Authenticate and Start Charging Session</w:t>
            </w:r>
          </w:p>
        </w:tc>
      </w:tr>
      <w:tr>
        <w:tc>
          <w:tcPr>
            <w:tcW w:type="dxa" w:w="2200"/>
            <w:shd w:fill="FFFFFF" w:val="clear"/>
            <w:tcMar>
              <w:top w:type="dxa" w:w="80"/>
              <w:left w:type="dxa" w:w="90"/>
              <w:bottom w:type="dxa" w:w="80"/>
              <w:right w:type="dxa" w:w="90"/>
            </w:tcMar>
            <w:vAlign w:val="center"/>
          </w:tcPr>
          <w:p>
            <w:r>
              <w:rPr>
                <w:sz w:val="20"/>
                <w:szCs w:val="20"/>
              </w:rPr>
              <w:t xml:space="preserve">Actor</w:t>
            </w:r>
          </w:p>
        </w:tc>
        <w:tc>
          <w:tcPr>
            <w:tcW w:type="dxa" w:w="7160"/>
            <w:shd w:fill="FFFFFF" w:val="clear"/>
            <w:tcMar>
              <w:top w:type="dxa" w:w="80"/>
              <w:left w:type="dxa" w:w="90"/>
              <w:bottom w:type="dxa" w:w="80"/>
              <w:right w:type="dxa" w:w="90"/>
            </w:tcMar>
            <w:vAlign w:val="center"/>
          </w:tcPr>
          <w:p>
            <w:r>
              <w:rPr>
                <w:sz w:val="20"/>
                <w:szCs w:val="20"/>
              </w:rPr>
              <w:t xml:space="preserve">EV Owner</w:t>
            </w:r>
          </w:p>
        </w:tc>
      </w:tr>
      <w:tr>
        <w:tc>
          <w:tcPr>
            <w:tcW w:type="dxa" w:w="2200"/>
            <w:shd w:fill="EFF4FA" w:val="clear"/>
            <w:tcMar>
              <w:top w:type="dxa" w:w="80"/>
              <w:left w:type="dxa" w:w="90"/>
              <w:bottom w:type="dxa" w:w="80"/>
              <w:right w:type="dxa" w:w="90"/>
            </w:tcMar>
            <w:vAlign w:val="center"/>
          </w:tcPr>
          <w:p>
            <w:r>
              <w:rPr>
                <w:sz w:val="20"/>
                <w:szCs w:val="20"/>
              </w:rPr>
              <w:t xml:space="preserve">Description</w:t>
            </w:r>
          </w:p>
        </w:tc>
        <w:tc>
          <w:tcPr>
            <w:tcW w:type="dxa" w:w="7160"/>
            <w:shd w:fill="EFF4FA" w:val="clear"/>
            <w:tcMar>
              <w:top w:type="dxa" w:w="80"/>
              <w:left w:type="dxa" w:w="90"/>
              <w:bottom w:type="dxa" w:w="80"/>
              <w:right w:type="dxa" w:w="90"/>
            </w:tcMar>
            <w:vAlign w:val="center"/>
          </w:tcPr>
          <w:p>
            <w:r>
              <w:rPr>
                <w:sz w:val="20"/>
                <w:szCs w:val="20"/>
              </w:rPr>
              <w:t xml:space="preserve">Allows an EV owner to authenticate at the physical station and begin a charging session.</w:t>
            </w:r>
          </w:p>
        </w:tc>
      </w:tr>
      <w:tr>
        <w:tc>
          <w:tcPr>
            <w:tcW w:type="dxa" w:w="2200"/>
            <w:shd w:fill="FFFFFF" w:val="clear"/>
            <w:tcMar>
              <w:top w:type="dxa" w:w="80"/>
              <w:left w:type="dxa" w:w="90"/>
              <w:bottom w:type="dxa" w:w="80"/>
              <w:right w:type="dxa" w:w="90"/>
            </w:tcMar>
            <w:vAlign w:val="center"/>
          </w:tcPr>
          <w:p>
            <w:r>
              <w:rPr>
                <w:sz w:val="20"/>
                <w:szCs w:val="20"/>
              </w:rPr>
              <w:t xml:space="preserve">Precondition</w:t>
            </w:r>
          </w:p>
        </w:tc>
        <w:tc>
          <w:tcPr>
            <w:tcW w:type="dxa" w:w="7160"/>
            <w:shd w:fill="FFFFFF" w:val="clear"/>
            <w:tcMar>
              <w:top w:type="dxa" w:w="80"/>
              <w:left w:type="dxa" w:w="90"/>
              <w:bottom w:type="dxa" w:w="80"/>
              <w:right w:type="dxa" w:w="90"/>
            </w:tcMar>
            <w:vAlign w:val="center"/>
          </w:tcPr>
          <w:p>
            <w:r>
              <w:rPr>
                <w:sz w:val="20"/>
                <w:szCs w:val="20"/>
              </w:rPr>
              <w:t xml:space="preserve">Owner has an active reservation and is physically present at the station.</w:t>
            </w:r>
          </w:p>
        </w:tc>
      </w:tr>
      <w:tr>
        <w:tc>
          <w:tcPr>
            <w:tcW w:type="dxa" w:w="2200"/>
            <w:shd w:fill="EFF4FA" w:val="clear"/>
            <w:tcMar>
              <w:top w:type="dxa" w:w="80"/>
              <w:left w:type="dxa" w:w="90"/>
              <w:bottom w:type="dxa" w:w="80"/>
              <w:right w:type="dxa" w:w="90"/>
            </w:tcMar>
            <w:vAlign w:val="center"/>
          </w:tcPr>
          <w:p>
            <w:r>
              <w:rPr>
                <w:sz w:val="20"/>
                <w:szCs w:val="20"/>
              </w:rPr>
              <w:t xml:space="preserve">Main Flow</w:t>
            </w:r>
          </w:p>
        </w:tc>
        <w:tc>
          <w:tcPr>
            <w:tcW w:type="dxa" w:w="7160"/>
            <w:shd w:fill="EFF4FA" w:val="clear"/>
            <w:tcMar>
              <w:top w:type="dxa" w:w="80"/>
              <w:left w:type="dxa" w:w="90"/>
              <w:bottom w:type="dxa" w:w="80"/>
              <w:right w:type="dxa" w:w="90"/>
            </w:tcMar>
            <w:vAlign w:val="center"/>
          </w:tcPr>
          <w:p>
            <w:r>
              <w:rPr>
                <w:sz w:val="20"/>
                <w:szCs w:val="20"/>
              </w:rPr>
              <w:t xml:space="preserve">1) Owner scans QR code or taps RFID card. 2) System verifies identity and reservation. 3) System unlocks the connector. 4) Owner starts the session from the app.</w:t>
            </w:r>
          </w:p>
        </w:tc>
      </w:tr>
      <w:tr>
        <w:tc>
          <w:tcPr>
            <w:tcW w:type="dxa" w:w="2200"/>
            <w:shd w:fill="FFFFFF" w:val="clear"/>
            <w:tcMar>
              <w:top w:type="dxa" w:w="80"/>
              <w:left w:type="dxa" w:w="90"/>
              <w:bottom w:type="dxa" w:w="80"/>
              <w:right w:type="dxa" w:w="90"/>
            </w:tcMar>
            <w:vAlign w:val="center"/>
          </w:tcPr>
          <w:p>
            <w:r>
              <w:rPr>
                <w:sz w:val="20"/>
                <w:szCs w:val="20"/>
              </w:rPr>
              <w:t xml:space="preserve">Postcondition</w:t>
            </w:r>
          </w:p>
        </w:tc>
        <w:tc>
          <w:tcPr>
            <w:tcW w:type="dxa" w:w="7160"/>
            <w:shd w:fill="FFFFFF" w:val="clear"/>
            <w:tcMar>
              <w:top w:type="dxa" w:w="80"/>
              <w:left w:type="dxa" w:w="90"/>
              <w:bottom w:type="dxa" w:w="80"/>
              <w:right w:type="dxa" w:w="90"/>
            </w:tcMar>
            <w:vAlign w:val="center"/>
          </w:tcPr>
          <w:p>
            <w:r>
              <w:rPr>
                <w:sz w:val="20"/>
                <w:szCs w:val="20"/>
              </w:rPr>
              <w:t xml:space="preserve">A charging session is active and energy consumption is being metered.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90"/>
              <w:left w:type="dxa" w:w="90"/>
              <w:bottom w:type="dxa" w:w="90"/>
              <w:right w:type="dxa" w:w="90"/>
            </w:tcMar>
            <w:vAlign w:val="center"/>
          </w:tcPr>
          <w:p>
            <w:pPr>
              <w:jc w:val="center"/>
            </w:pPr>
            <w:r>
              <w:rPr>
                <w:b/>
                <w:bCs/>
                <w:color w:val="FFFFFF"/>
                <w:sz w:val="20"/>
                <w:szCs w:val="20"/>
              </w:rPr>
              <w:t xml:space="preserve">Field</w:t>
            </w:r>
          </w:p>
        </w:tc>
        <w:tc>
          <w:tcPr>
            <w:tcW w:type="dxa" w:w="7160"/>
            <w:shd w:fill="1F4E79" w:val="clear"/>
            <w:tcMar>
              <w:top w:type="dxa" w:w="90"/>
              <w:left w:type="dxa" w:w="90"/>
              <w:bottom w:type="dxa" w:w="90"/>
              <w:right w:type="dxa" w:w="90"/>
            </w:tcMar>
            <w:vAlign w:val="center"/>
          </w:tcPr>
          <w:p>
            <w:pPr>
              <w:jc w:val="center"/>
            </w:pPr>
            <w:r>
              <w:rPr>
                <w:b/>
                <w:bCs/>
                <w:color w:val="FFFFFF"/>
                <w:sz w:val="20"/>
                <w:szCs w:val="20"/>
              </w:rPr>
              <w:t xml:space="preserve">UC-03: Process Payment</w:t>
            </w:r>
          </w:p>
        </w:tc>
      </w:tr>
      <w:tr>
        <w:tc>
          <w:tcPr>
            <w:tcW w:type="dxa" w:w="2200"/>
            <w:shd w:fill="FFFFFF" w:val="clear"/>
            <w:tcMar>
              <w:top w:type="dxa" w:w="80"/>
              <w:left w:type="dxa" w:w="90"/>
              <w:bottom w:type="dxa" w:w="80"/>
              <w:right w:type="dxa" w:w="90"/>
            </w:tcMar>
            <w:vAlign w:val="center"/>
          </w:tcPr>
          <w:p>
            <w:r>
              <w:rPr>
                <w:sz w:val="20"/>
                <w:szCs w:val="20"/>
              </w:rPr>
              <w:t xml:space="preserve">Actor</w:t>
            </w:r>
          </w:p>
        </w:tc>
        <w:tc>
          <w:tcPr>
            <w:tcW w:type="dxa" w:w="7160"/>
            <w:shd w:fill="FFFFFF" w:val="clear"/>
            <w:tcMar>
              <w:top w:type="dxa" w:w="80"/>
              <w:left w:type="dxa" w:w="90"/>
              <w:bottom w:type="dxa" w:w="80"/>
              <w:right w:type="dxa" w:w="90"/>
            </w:tcMar>
            <w:vAlign w:val="center"/>
          </w:tcPr>
          <w:p>
            <w:r>
              <w:rPr>
                <w:sz w:val="20"/>
                <w:szCs w:val="20"/>
              </w:rPr>
              <w:t xml:space="preserve">EV Owner, Payment Gateway</w:t>
            </w:r>
          </w:p>
        </w:tc>
      </w:tr>
      <w:tr>
        <w:tc>
          <w:tcPr>
            <w:tcW w:type="dxa" w:w="2200"/>
            <w:shd w:fill="EFF4FA" w:val="clear"/>
            <w:tcMar>
              <w:top w:type="dxa" w:w="80"/>
              <w:left w:type="dxa" w:w="90"/>
              <w:bottom w:type="dxa" w:w="80"/>
              <w:right w:type="dxa" w:w="90"/>
            </w:tcMar>
            <w:vAlign w:val="center"/>
          </w:tcPr>
          <w:p>
            <w:r>
              <w:rPr>
                <w:sz w:val="20"/>
                <w:szCs w:val="20"/>
              </w:rPr>
              <w:t xml:space="preserve">Description</w:t>
            </w:r>
          </w:p>
        </w:tc>
        <w:tc>
          <w:tcPr>
            <w:tcW w:type="dxa" w:w="7160"/>
            <w:shd w:fill="EFF4FA" w:val="clear"/>
            <w:tcMar>
              <w:top w:type="dxa" w:w="80"/>
              <w:left w:type="dxa" w:w="90"/>
              <w:bottom w:type="dxa" w:w="80"/>
              <w:right w:type="dxa" w:w="90"/>
            </w:tcMar>
            <w:vAlign w:val="center"/>
          </w:tcPr>
          <w:p>
            <w:r>
              <w:rPr>
                <w:sz w:val="20"/>
                <w:szCs w:val="20"/>
              </w:rPr>
              <w:t xml:space="preserve">Calculates the cost of a completed charging session and processes payment.</w:t>
            </w:r>
          </w:p>
        </w:tc>
      </w:tr>
      <w:tr>
        <w:tc>
          <w:tcPr>
            <w:tcW w:type="dxa" w:w="2200"/>
            <w:shd w:fill="FFFFFF" w:val="clear"/>
            <w:tcMar>
              <w:top w:type="dxa" w:w="80"/>
              <w:left w:type="dxa" w:w="90"/>
              <w:bottom w:type="dxa" w:w="80"/>
              <w:right w:type="dxa" w:w="90"/>
            </w:tcMar>
            <w:vAlign w:val="center"/>
          </w:tcPr>
          <w:p>
            <w:r>
              <w:rPr>
                <w:sz w:val="20"/>
                <w:szCs w:val="20"/>
              </w:rPr>
              <w:t xml:space="preserve">Precondition</w:t>
            </w:r>
          </w:p>
        </w:tc>
        <w:tc>
          <w:tcPr>
            <w:tcW w:type="dxa" w:w="7160"/>
            <w:shd w:fill="FFFFFF" w:val="clear"/>
            <w:tcMar>
              <w:top w:type="dxa" w:w="80"/>
              <w:left w:type="dxa" w:w="90"/>
              <w:bottom w:type="dxa" w:w="80"/>
              <w:right w:type="dxa" w:w="90"/>
            </w:tcMar>
            <w:vAlign w:val="center"/>
          </w:tcPr>
          <w:p>
            <w:r>
              <w:rPr>
                <w:sz w:val="20"/>
                <w:szCs w:val="20"/>
              </w:rPr>
              <w:t xml:space="preserve">A charging session has ended.</w:t>
            </w:r>
          </w:p>
        </w:tc>
      </w:tr>
      <w:tr>
        <w:tc>
          <w:tcPr>
            <w:tcW w:type="dxa" w:w="2200"/>
            <w:shd w:fill="EFF4FA" w:val="clear"/>
            <w:tcMar>
              <w:top w:type="dxa" w:w="80"/>
              <w:left w:type="dxa" w:w="90"/>
              <w:bottom w:type="dxa" w:w="80"/>
              <w:right w:type="dxa" w:w="90"/>
            </w:tcMar>
            <w:vAlign w:val="center"/>
          </w:tcPr>
          <w:p>
            <w:r>
              <w:rPr>
                <w:sz w:val="20"/>
                <w:szCs w:val="20"/>
              </w:rPr>
              <w:t xml:space="preserve">Main Flow</w:t>
            </w:r>
          </w:p>
        </w:tc>
        <w:tc>
          <w:tcPr>
            <w:tcW w:type="dxa" w:w="7160"/>
            <w:shd w:fill="EFF4FA" w:val="clear"/>
            <w:tcMar>
              <w:top w:type="dxa" w:w="80"/>
              <w:left w:type="dxa" w:w="90"/>
              <w:bottom w:type="dxa" w:w="80"/>
              <w:right w:type="dxa" w:w="90"/>
            </w:tcMar>
            <w:vAlign w:val="center"/>
          </w:tcPr>
          <w:p>
            <w:r>
              <w:rPr>
                <w:sz w:val="20"/>
                <w:szCs w:val="20"/>
              </w:rPr>
              <w:t xml:space="preserve">1) System calculates cost from energy consumed and tariff. 2) Owner confirms payment. 3) System sends the request to the payment gateway. 4) Gateway confirms transaction. 5) System generates a digital invoice.</w:t>
            </w:r>
          </w:p>
        </w:tc>
      </w:tr>
      <w:tr>
        <w:tc>
          <w:tcPr>
            <w:tcW w:type="dxa" w:w="2200"/>
            <w:shd w:fill="FFFFFF" w:val="clear"/>
            <w:tcMar>
              <w:top w:type="dxa" w:w="80"/>
              <w:left w:type="dxa" w:w="90"/>
              <w:bottom w:type="dxa" w:w="80"/>
              <w:right w:type="dxa" w:w="90"/>
            </w:tcMar>
            <w:vAlign w:val="center"/>
          </w:tcPr>
          <w:p>
            <w:r>
              <w:rPr>
                <w:sz w:val="20"/>
                <w:szCs w:val="20"/>
              </w:rPr>
              <w:t xml:space="preserve">Postcondition</w:t>
            </w:r>
          </w:p>
        </w:tc>
        <w:tc>
          <w:tcPr>
            <w:tcW w:type="dxa" w:w="7160"/>
            <w:shd w:fill="FFFFFF" w:val="clear"/>
            <w:tcMar>
              <w:top w:type="dxa" w:w="80"/>
              <w:left w:type="dxa" w:w="90"/>
              <w:bottom w:type="dxa" w:w="80"/>
              <w:right w:type="dxa" w:w="90"/>
            </w:tcMar>
            <w:vAlign w:val="center"/>
          </w:tcPr>
          <w:p>
            <w:r>
              <w:rPr>
                <w:sz w:val="20"/>
                <w:szCs w:val="20"/>
              </w:rPr>
              <w:t xml:space="preserve">Payment is completed and an invoice is available to the owner.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90"/>
              <w:left w:type="dxa" w:w="90"/>
              <w:bottom w:type="dxa" w:w="90"/>
              <w:right w:type="dxa" w:w="90"/>
            </w:tcMar>
            <w:vAlign w:val="center"/>
          </w:tcPr>
          <w:p>
            <w:pPr>
              <w:jc w:val="center"/>
            </w:pPr>
            <w:r>
              <w:rPr>
                <w:b/>
                <w:bCs/>
                <w:color w:val="FFFFFF"/>
                <w:sz w:val="20"/>
                <w:szCs w:val="20"/>
              </w:rPr>
              <w:t xml:space="preserve">Field</w:t>
            </w:r>
          </w:p>
        </w:tc>
        <w:tc>
          <w:tcPr>
            <w:tcW w:type="dxa" w:w="7160"/>
            <w:shd w:fill="1F4E79" w:val="clear"/>
            <w:tcMar>
              <w:top w:type="dxa" w:w="90"/>
              <w:left w:type="dxa" w:w="90"/>
              <w:bottom w:type="dxa" w:w="90"/>
              <w:right w:type="dxa" w:w="90"/>
            </w:tcMar>
            <w:vAlign w:val="center"/>
          </w:tcPr>
          <w:p>
            <w:pPr>
              <w:jc w:val="center"/>
            </w:pPr>
            <w:r>
              <w:rPr>
                <w:b/>
                <w:bCs/>
                <w:color w:val="FFFFFF"/>
                <w:sz w:val="20"/>
                <w:szCs w:val="20"/>
              </w:rPr>
              <w:t xml:space="preserve">UC-04: Monitor Station and Receive Fault Alert</w:t>
            </w:r>
          </w:p>
        </w:tc>
      </w:tr>
      <w:tr>
        <w:tc>
          <w:tcPr>
            <w:tcW w:type="dxa" w:w="2200"/>
            <w:shd w:fill="FFFFFF" w:val="clear"/>
            <w:tcMar>
              <w:top w:type="dxa" w:w="80"/>
              <w:left w:type="dxa" w:w="90"/>
              <w:bottom w:type="dxa" w:w="80"/>
              <w:right w:type="dxa" w:w="90"/>
            </w:tcMar>
            <w:vAlign w:val="center"/>
          </w:tcPr>
          <w:p>
            <w:r>
              <w:rPr>
                <w:sz w:val="20"/>
                <w:szCs w:val="20"/>
              </w:rPr>
              <w:t xml:space="preserve">Actor</w:t>
            </w:r>
          </w:p>
        </w:tc>
        <w:tc>
          <w:tcPr>
            <w:tcW w:type="dxa" w:w="7160"/>
            <w:shd w:fill="FFFFFF" w:val="clear"/>
            <w:tcMar>
              <w:top w:type="dxa" w:w="80"/>
              <w:left w:type="dxa" w:w="90"/>
              <w:bottom w:type="dxa" w:w="80"/>
              <w:right w:type="dxa" w:w="90"/>
            </w:tcMar>
            <w:vAlign w:val="center"/>
          </w:tcPr>
          <w:p>
            <w:r>
              <w:rPr>
                <w:sz w:val="20"/>
                <w:szCs w:val="20"/>
              </w:rPr>
              <w:t xml:space="preserve">Station Operator, Maintenance Technician</w:t>
            </w:r>
          </w:p>
        </w:tc>
      </w:tr>
      <w:tr>
        <w:tc>
          <w:tcPr>
            <w:tcW w:type="dxa" w:w="2200"/>
            <w:shd w:fill="EFF4FA" w:val="clear"/>
            <w:tcMar>
              <w:top w:type="dxa" w:w="80"/>
              <w:left w:type="dxa" w:w="90"/>
              <w:bottom w:type="dxa" w:w="80"/>
              <w:right w:type="dxa" w:w="90"/>
            </w:tcMar>
            <w:vAlign w:val="center"/>
          </w:tcPr>
          <w:p>
            <w:r>
              <w:rPr>
                <w:sz w:val="20"/>
                <w:szCs w:val="20"/>
              </w:rPr>
              <w:t xml:space="preserve">Description</w:t>
            </w:r>
          </w:p>
        </w:tc>
        <w:tc>
          <w:tcPr>
            <w:tcW w:type="dxa" w:w="7160"/>
            <w:shd w:fill="EFF4FA" w:val="clear"/>
            <w:tcMar>
              <w:top w:type="dxa" w:w="80"/>
              <w:left w:type="dxa" w:w="90"/>
              <w:bottom w:type="dxa" w:w="80"/>
              <w:right w:type="dxa" w:w="90"/>
            </w:tcMar>
            <w:vAlign w:val="center"/>
          </w:tcPr>
          <w:p>
            <w:r>
              <w:rPr>
                <w:sz w:val="20"/>
                <w:szCs w:val="20"/>
              </w:rPr>
              <w:t xml:space="preserve">Allows an operator to monitor live station status and be alerted automatically to faults.</w:t>
            </w:r>
          </w:p>
        </w:tc>
      </w:tr>
      <w:tr>
        <w:tc>
          <w:tcPr>
            <w:tcW w:type="dxa" w:w="2200"/>
            <w:shd w:fill="FFFFFF" w:val="clear"/>
            <w:tcMar>
              <w:top w:type="dxa" w:w="80"/>
              <w:left w:type="dxa" w:w="90"/>
              <w:bottom w:type="dxa" w:w="80"/>
              <w:right w:type="dxa" w:w="90"/>
            </w:tcMar>
            <w:vAlign w:val="center"/>
          </w:tcPr>
          <w:p>
            <w:r>
              <w:rPr>
                <w:sz w:val="20"/>
                <w:szCs w:val="20"/>
              </w:rPr>
              <w:t xml:space="preserve">Precondition</w:t>
            </w:r>
          </w:p>
        </w:tc>
        <w:tc>
          <w:tcPr>
            <w:tcW w:type="dxa" w:w="7160"/>
            <w:shd w:fill="FFFFFF" w:val="clear"/>
            <w:tcMar>
              <w:top w:type="dxa" w:w="80"/>
              <w:left w:type="dxa" w:w="90"/>
              <w:bottom w:type="dxa" w:w="80"/>
              <w:right w:type="dxa" w:w="90"/>
            </w:tcMar>
            <w:vAlign w:val="center"/>
          </w:tcPr>
          <w:p>
            <w:r>
              <w:rPr>
                <w:sz w:val="20"/>
                <w:szCs w:val="20"/>
              </w:rPr>
              <w:t xml:space="preserve">The station is online and reporting telemetry to the cloud.</w:t>
            </w:r>
          </w:p>
        </w:tc>
      </w:tr>
      <w:tr>
        <w:tc>
          <w:tcPr>
            <w:tcW w:type="dxa" w:w="2200"/>
            <w:shd w:fill="EFF4FA" w:val="clear"/>
            <w:tcMar>
              <w:top w:type="dxa" w:w="80"/>
              <w:left w:type="dxa" w:w="90"/>
              <w:bottom w:type="dxa" w:w="80"/>
              <w:right w:type="dxa" w:w="90"/>
            </w:tcMar>
            <w:vAlign w:val="center"/>
          </w:tcPr>
          <w:p>
            <w:r>
              <w:rPr>
                <w:sz w:val="20"/>
                <w:szCs w:val="20"/>
              </w:rPr>
              <w:t xml:space="preserve">Main Flow</w:t>
            </w:r>
          </w:p>
        </w:tc>
        <w:tc>
          <w:tcPr>
            <w:tcW w:type="dxa" w:w="7160"/>
            <w:shd w:fill="EFF4FA" w:val="clear"/>
            <w:tcMar>
              <w:top w:type="dxa" w:w="80"/>
              <w:left w:type="dxa" w:w="90"/>
              <w:bottom w:type="dxa" w:w="80"/>
              <w:right w:type="dxa" w:w="90"/>
            </w:tcMar>
            <w:vAlign w:val="center"/>
          </w:tcPr>
          <w:p>
            <w:r>
              <w:rPr>
                <w:sz w:val="20"/>
                <w:szCs w:val="20"/>
              </w:rPr>
              <w:t xml:space="preserve">1) Station sends periodic telemetry. 2) System detects an abnormal reading. 3) System raises a fault alert to the operator and technician. 4) Technician updates repair status.</w:t>
            </w:r>
          </w:p>
        </w:tc>
      </w:tr>
      <w:tr>
        <w:tc>
          <w:tcPr>
            <w:tcW w:type="dxa" w:w="2200"/>
            <w:shd w:fill="FFFFFF" w:val="clear"/>
            <w:tcMar>
              <w:top w:type="dxa" w:w="80"/>
              <w:left w:type="dxa" w:w="90"/>
              <w:bottom w:type="dxa" w:w="80"/>
              <w:right w:type="dxa" w:w="90"/>
            </w:tcMar>
            <w:vAlign w:val="center"/>
          </w:tcPr>
          <w:p>
            <w:r>
              <w:rPr>
                <w:sz w:val="20"/>
                <w:szCs w:val="20"/>
              </w:rPr>
              <w:t xml:space="preserve">Postcondition</w:t>
            </w:r>
          </w:p>
        </w:tc>
        <w:tc>
          <w:tcPr>
            <w:tcW w:type="dxa" w:w="7160"/>
            <w:shd w:fill="FFFFFF" w:val="clear"/>
            <w:tcMar>
              <w:top w:type="dxa" w:w="80"/>
              <w:left w:type="dxa" w:w="90"/>
              <w:bottom w:type="dxa" w:w="80"/>
              <w:right w:type="dxa" w:w="90"/>
            </w:tcMar>
            <w:vAlign w:val="center"/>
          </w:tcPr>
          <w:p>
            <w:r>
              <w:rPr>
                <w:sz w:val="20"/>
                <w:szCs w:val="20"/>
              </w:rPr>
              <w:t xml:space="preserve">The fault is logged, and the responsible parties are notified.</w:t>
            </w:r>
          </w:p>
        </w:tc>
      </w:tr>
    </w:tbl>
    <w:p>
      <w:pPr>
        <w:spacing w:after="160"/>
      </w:pPr>
    </w:p>
    <w:p>
      <w:pPr>
        <w:pStyle w:val="Heading2"/>
        <w:spacing w:after="120" w:before="260"/>
      </w:pPr>
      <w:r>
        <w:rPr>
          <w:color w:val="2E5B8A"/>
        </w:rPr>
        <w:t xml:space="preserve">4.7 Data Requirements</w:t>
      </w:r>
    </w:p>
    <w:p>
      <w:pPr>
        <w:pStyle w:val="ListParagraph"/>
        <w:numPr>
          <w:ilvl w:val="0"/>
          <w:numId w:val="1"/>
        </w:numPr>
        <w:spacing w:after="90" w:line="290"/>
      </w:pPr>
      <w:r>
        <w:rPr>
          <w:sz w:val="22"/>
          <w:szCs w:val="22"/>
        </w:rPr>
        <w:t xml:space="preserve">User data: user ID, name, contact details, credentials, role (owner/operator/admin).</w:t>
      </w:r>
    </w:p>
    <w:p>
      <w:pPr>
        <w:pStyle w:val="ListParagraph"/>
        <w:numPr>
          <w:ilvl w:val="0"/>
          <w:numId w:val="1"/>
        </w:numPr>
        <w:spacing w:after="90" w:line="290"/>
      </w:pPr>
      <w:r>
        <w:rPr>
          <w:sz w:val="22"/>
          <w:szCs w:val="22"/>
        </w:rPr>
        <w:t xml:space="preserve">Vehicle data: vehicle ID, model, battery capacity, connector type.</w:t>
      </w:r>
    </w:p>
    <w:p>
      <w:pPr>
        <w:pStyle w:val="ListParagraph"/>
        <w:numPr>
          <w:ilvl w:val="0"/>
          <w:numId w:val="1"/>
        </w:numPr>
        <w:spacing w:after="90" w:line="290"/>
      </w:pPr>
      <w:r>
        <w:rPr>
          <w:sz w:val="22"/>
          <w:szCs w:val="22"/>
        </w:rPr>
        <w:t xml:space="preserve">Station data: station ID, location (latitude/longitude), connector types, operational status.</w:t>
      </w:r>
    </w:p>
    <w:p>
      <w:pPr>
        <w:pStyle w:val="ListParagraph"/>
        <w:numPr>
          <w:ilvl w:val="0"/>
          <w:numId w:val="1"/>
        </w:numPr>
        <w:spacing w:after="90" w:line="290"/>
      </w:pPr>
      <w:r>
        <w:rPr>
          <w:sz w:val="22"/>
          <w:szCs w:val="22"/>
        </w:rPr>
        <w:t xml:space="preserve">Booking data: booking ID, user ID, station/connector ID, start/end time, status.</w:t>
      </w:r>
    </w:p>
    <w:p>
      <w:pPr>
        <w:pStyle w:val="ListParagraph"/>
        <w:numPr>
          <w:ilvl w:val="0"/>
          <w:numId w:val="1"/>
        </w:numPr>
        <w:spacing w:after="90" w:line="290"/>
      </w:pPr>
      <w:r>
        <w:rPr>
          <w:sz w:val="22"/>
          <w:szCs w:val="22"/>
        </w:rPr>
        <w:t xml:space="preserve">Session data: session ID, booking ID, energy consumed (kWh), start/end timestamps.</w:t>
      </w:r>
    </w:p>
    <w:p>
      <w:pPr>
        <w:pStyle w:val="ListParagraph"/>
        <w:numPr>
          <w:ilvl w:val="0"/>
          <w:numId w:val="1"/>
        </w:numPr>
        <w:spacing w:after="90" w:line="290"/>
      </w:pPr>
      <w:r>
        <w:rPr>
          <w:sz w:val="22"/>
          <w:szCs w:val="22"/>
        </w:rPr>
        <w:t xml:space="preserve">Payment data: payment ID, session ID, amount, payment status, timestamp.</w:t>
      </w:r>
    </w:p>
    <w:p>
      <w:pPr>
        <w:pStyle w:val="ListParagraph"/>
        <w:numPr>
          <w:ilvl w:val="0"/>
          <w:numId w:val="1"/>
        </w:numPr>
        <w:spacing w:after="90" w:line="290"/>
      </w:pPr>
      <w:r>
        <w:rPr>
          <w:sz w:val="22"/>
          <w:szCs w:val="22"/>
        </w:rPr>
        <w:t xml:space="preserve">Telemetry data: station ID, sensor readings, timestamp — stored in a time-series store for analytics and fault detection.</w:t>
      </w:r>
    </w:p>
    <w:p>
      <w:pPr>
        <w:pStyle w:val="Heading2"/>
        <w:spacing w:after="120" w:before="260"/>
      </w:pPr>
      <w:r>
        <w:rPr>
          <w:color w:val="2E5B8A"/>
        </w:rPr>
        <w:t xml:space="preserve">4.8 External Interface Requirements</w:t>
      </w:r>
    </w:p>
    <w:p>
      <w:pPr>
        <w:pStyle w:val="ListParagraph"/>
        <w:numPr>
          <w:ilvl w:val="0"/>
          <w:numId w:val="1"/>
        </w:numPr>
        <w:spacing w:after="90" w:line="290"/>
      </w:pPr>
      <w:r>
        <w:rPr>
          <w:sz w:val="22"/>
          <w:szCs w:val="22"/>
        </w:rPr>
        <w:t xml:space="preserve">User Interface: a native mobile application (Android/iOS) for EV owners, and a responsive web dashboard for operators and administrators.</w:t>
      </w:r>
    </w:p>
    <w:p>
      <w:pPr>
        <w:pStyle w:val="ListParagraph"/>
        <w:numPr>
          <w:ilvl w:val="0"/>
          <w:numId w:val="1"/>
        </w:numPr>
        <w:spacing w:after="90" w:line="290"/>
      </w:pPr>
      <w:r>
        <w:rPr>
          <w:sz w:val="22"/>
          <w:szCs w:val="22"/>
        </w:rPr>
        <w:t xml:space="preserve">Hardware Interface: IoT communication (e.g., MQTT) between charging station controllers and the cloud backend.</w:t>
      </w:r>
    </w:p>
    <w:p>
      <w:pPr>
        <w:pStyle w:val="ListParagraph"/>
        <w:numPr>
          <w:ilvl w:val="0"/>
          <w:numId w:val="1"/>
        </w:numPr>
        <w:spacing w:after="90" w:line="290"/>
      </w:pPr>
      <w:r>
        <w:rPr>
          <w:sz w:val="22"/>
          <w:szCs w:val="22"/>
        </w:rPr>
        <w:t xml:space="preserve">Software Interface: REST API integration with a third-party payment gateway and a mapping/geolocation service.</w:t>
      </w:r>
    </w:p>
    <w:p>
      <w:pPr>
        <w:pStyle w:val="ListParagraph"/>
        <w:numPr>
          <w:ilvl w:val="0"/>
          <w:numId w:val="1"/>
        </w:numPr>
        <w:spacing w:after="90" w:line="290"/>
      </w:pPr>
      <w:r>
        <w:rPr>
          <w:sz w:val="22"/>
          <w:szCs w:val="22"/>
        </w:rPr>
        <w:t xml:space="preserve">Communication Interface: HTTPS/TLS for all client-server communication; push notification service for alerts.</w:t>
      </w:r>
    </w:p>
    <w:p>
      <w:pPr>
        <w:pStyle w:val="Heading2"/>
        <w:spacing w:after="120" w:before="260"/>
      </w:pPr>
      <w:r>
        <w:rPr>
          <w:color w:val="2E5B8A"/>
        </w:rPr>
        <w:t xml:space="preserve">4.9 System Features</w:t>
      </w:r>
    </w:p>
    <w:p>
      <w:pPr>
        <w:pStyle w:val="ListParagraph"/>
        <w:numPr>
          <w:ilvl w:val="0"/>
          <w:numId w:val="1"/>
        </w:numPr>
        <w:spacing w:after="90" w:line="290"/>
      </w:pPr>
      <w:r>
        <w:rPr>
          <w:sz w:val="22"/>
          <w:szCs w:val="22"/>
        </w:rPr>
        <w:t xml:space="preserve">Real-time station search and map-based discovery.</w:t>
      </w:r>
    </w:p>
    <w:p>
      <w:pPr>
        <w:pStyle w:val="ListParagraph"/>
        <w:numPr>
          <w:ilvl w:val="0"/>
          <w:numId w:val="1"/>
        </w:numPr>
        <w:spacing w:after="90" w:line="290"/>
      </w:pPr>
      <w:r>
        <w:rPr>
          <w:sz w:val="22"/>
          <w:szCs w:val="22"/>
        </w:rPr>
        <w:t xml:space="preserve">Advance slot reservation with automatic hold and release.</w:t>
      </w:r>
    </w:p>
    <w:p>
      <w:pPr>
        <w:pStyle w:val="ListParagraph"/>
        <w:numPr>
          <w:ilvl w:val="0"/>
          <w:numId w:val="1"/>
        </w:numPr>
        <w:spacing w:after="90" w:line="290"/>
      </w:pPr>
      <w:r>
        <w:rPr>
          <w:sz w:val="22"/>
          <w:szCs w:val="22"/>
        </w:rPr>
        <w:t xml:space="preserve">QR/RFID-based secure session authentication.</w:t>
      </w:r>
    </w:p>
    <w:p>
      <w:pPr>
        <w:pStyle w:val="ListParagraph"/>
        <w:numPr>
          <w:ilvl w:val="0"/>
          <w:numId w:val="1"/>
        </w:numPr>
        <w:spacing w:after="90" w:line="290"/>
      </w:pPr>
      <w:r>
        <w:rPr>
          <w:sz w:val="22"/>
          <w:szCs w:val="22"/>
        </w:rPr>
        <w:t xml:space="preserve">Automated cost calculation and digital payment.</w:t>
      </w:r>
    </w:p>
    <w:p>
      <w:pPr>
        <w:pStyle w:val="ListParagraph"/>
        <w:numPr>
          <w:ilvl w:val="0"/>
          <w:numId w:val="1"/>
        </w:numPr>
        <w:spacing w:after="90" w:line="290"/>
      </w:pPr>
      <w:r>
        <w:rPr>
          <w:sz w:val="22"/>
          <w:szCs w:val="22"/>
        </w:rPr>
        <w:t xml:space="preserve">Real-time fault detection and maintenance alerting.</w:t>
      </w:r>
    </w:p>
    <w:p>
      <w:pPr>
        <w:pStyle w:val="ListParagraph"/>
        <w:numPr>
          <w:ilvl w:val="0"/>
          <w:numId w:val="1"/>
        </w:numPr>
        <w:spacing w:after="90" w:line="290"/>
      </w:pPr>
      <w:r>
        <w:rPr>
          <w:sz w:val="22"/>
          <w:szCs w:val="22"/>
        </w:rPr>
        <w:t xml:space="preserve">Centralized analytics dashboard for administrators.</w:t>
      </w:r>
    </w:p>
    <w:p>
      <w:r>
        <w:br w:type="page"/>
      </w:r>
    </w:p>
    <w:p>
      <w:pPr>
        <w:pStyle w:val="Heading1"/>
        <w:pBdr>
          <w:bottom w:val="single" w:color="1F4E79" w:sz="6" w:space="4"/>
        </w:pBdr>
        <w:spacing w:after="200" w:before="400"/>
      </w:pPr>
      <w:r>
        <w:rPr>
          <w:color w:val="1F4E79"/>
        </w:rPr>
        <w:t xml:space="preserve">5. Requirement Management Using Jira</w:t>
      </w:r>
    </w:p>
    <w:p>
      <w:pPr>
        <w:spacing w:after="160" w:line="300"/>
        <w:jc w:val="both"/>
      </w:pPr>
      <w:r>
        <w:rPr>
          <w:sz w:val="22"/>
          <w:szCs w:val="22"/>
        </w:rPr>
        <w:t xml:space="preserve">To manage, track, and prioritize the requirements identified in this analysis, the requirements and their corresponding user stories were logged as issues in Jira Software under the project key EVCP (Smart EV Charging Network Management Platform). Each functional requirement was converted into a trackable issue (Story, Epic, or Bug) with a story point estimate, an assignee, and a status, allowing the requirement set to be prioritized, planned into sprints, and monitored through to completion — rather than existing only as static text in a document.</w:t>
      </w:r>
    </w:p>
    <w:p>
      <w:pPr>
        <w:pStyle w:val="Heading2"/>
        <w:spacing w:after="120" w:before="260"/>
      </w:pPr>
      <w:r>
        <w:rPr>
          <w:color w:val="2E5B8A"/>
        </w:rPr>
        <w:t xml:space="preserve">5.1 Product Backlog in Jira</w:t>
      </w:r>
    </w:p>
    <w:p>
      <w:pPr>
        <w:spacing w:after="160" w:line="300"/>
        <w:jc w:val="both"/>
      </w:pPr>
      <w:r>
        <w:rPr>
          <w:sz w:val="22"/>
          <w:szCs w:val="22"/>
        </w:rPr>
        <w:t xml:space="preserve">The Jira Backlog view below shows the requirements organized into the active Sprint 1 (the highest-priority, foundational requirements) and the remaining Product Backlog, each tagged with a story-point estimate and current status. This gives the requirement set the traceability and prioritization that a plain SRS document alone cannot provide.</w:t>
      </w:r>
    </w:p>
    <w:p>
      <w:pPr>
        <w:spacing w:after="80" w:before="160"/>
        <w:jc w:val="center"/>
      </w:pPr>
      <w:r>
        <w:drawing>
          <wp:inline distT="0" distB="0" distL="0" distR="0">
            <wp:extent cx="53911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2800350"/>
                    </a:xfrm>
                    <a:prstGeom prst="rect">
                      <a:avLst/>
                    </a:prstGeom>
                  </pic:spPr>
                </pic:pic>
              </a:graphicData>
            </a:graphic>
          </wp:inline>
        </w:drawing>
      </w:r>
    </w:p>
    <w:p>
      <w:pPr>
        <w:spacing w:after="240"/>
        <w:jc w:val="center"/>
      </w:pPr>
      <w:r>
        <w:rPr>
          <w:i/>
          <w:iCs/>
          <w:color w:val="555555"/>
          <w:sz w:val="20"/>
          <w:szCs w:val="20"/>
        </w:rPr>
        <w:t xml:space="preserve">Figure 5.1: Jira Backlog View — EVCP Project Requirements</w:t>
      </w:r>
    </w:p>
    <w:p>
      <w:pPr>
        <w:pStyle w:val="Heading2"/>
        <w:spacing w:after="120" w:before="260"/>
      </w:pPr>
      <w:r>
        <w:rPr>
          <w:color w:val="2E5B8A"/>
        </w:rPr>
        <w:t xml:space="preserve">5.2 Sprint Board in Jira</w:t>
      </w:r>
    </w:p>
    <w:p>
      <w:pPr>
        <w:spacing w:after="160" w:line="300"/>
        <w:jc w:val="both"/>
      </w:pPr>
      <w:r>
        <w:rPr>
          <w:sz w:val="22"/>
          <w:szCs w:val="22"/>
        </w:rPr>
        <w:t xml:space="preserve">The Jira Board view below tracks the real-time progress of Sprint 1's committed requirements across To Do, In Progress, In Review, and Done columns, giving the team and stakeholders continuous visibility into requirement delivery status.</w:t>
      </w:r>
    </w:p>
    <w:p>
      <w:pPr>
        <w:spacing w:after="80" w:before="160"/>
        <w:jc w:val="center"/>
      </w:pPr>
      <w:r>
        <w:drawing>
          <wp:inline distT="0" distB="0" distL="0" distR="0">
            <wp:extent cx="53911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2105025"/>
                    </a:xfrm>
                    <a:prstGeom prst="rect">
                      <a:avLst/>
                    </a:prstGeom>
                  </pic:spPr>
                </pic:pic>
              </a:graphicData>
            </a:graphic>
          </wp:inline>
        </w:drawing>
      </w:r>
    </w:p>
    <w:p>
      <w:pPr>
        <w:spacing w:after="240"/>
        <w:jc w:val="center"/>
      </w:pPr>
      <w:r>
        <w:rPr>
          <w:i/>
          <w:iCs/>
          <w:color w:val="555555"/>
          <w:sz w:val="20"/>
          <w:szCs w:val="20"/>
        </w:rPr>
        <w:t xml:space="preserve">Figure 5.2: Jira Sprint Board — Sprint 1 Requirement Tracking</w:t>
      </w:r>
    </w:p>
    <w:p>
      <w:pPr>
        <w:pStyle w:val="Heading2"/>
        <w:spacing w:after="120" w:before="260"/>
      </w:pPr>
      <w:r>
        <w:rPr>
          <w:color w:val="2E5B8A"/>
        </w:rPr>
        <w:t xml:space="preserve">5.3 Benefits of Using Jira for This Analysis</w:t>
      </w:r>
    </w:p>
    <w:p>
      <w:pPr>
        <w:pStyle w:val="ListParagraph"/>
        <w:numPr>
          <w:ilvl w:val="0"/>
          <w:numId w:val="1"/>
        </w:numPr>
        <w:spacing w:after="90" w:line="290"/>
      </w:pPr>
      <w:r>
        <w:rPr>
          <w:sz w:val="22"/>
          <w:szCs w:val="22"/>
        </w:rPr>
        <w:t xml:space="preserve">Traceability: every functional requirement (FR-01 to FR-12) maps directly to a trackable Jira issue (e.g., EVCP-1 to EVCP-10), so progress on each requirement can be verified at any time.</w:t>
      </w:r>
    </w:p>
    <w:p>
      <w:pPr>
        <w:pStyle w:val="ListParagraph"/>
        <w:numPr>
          <w:ilvl w:val="0"/>
          <w:numId w:val="1"/>
        </w:numPr>
        <w:spacing w:after="90" w:line="290"/>
      </w:pPr>
      <w:r>
        <w:rPr>
          <w:sz w:val="22"/>
          <w:szCs w:val="22"/>
        </w:rPr>
        <w:t xml:space="preserve">Prioritization: Jira's backlog ordering made it straightforward to apply the MoSCoW/value-based prioritization from the sprint planning phase directly to requirement delivery order.</w:t>
      </w:r>
    </w:p>
    <w:p>
      <w:pPr>
        <w:pStyle w:val="ListParagraph"/>
        <w:numPr>
          <w:ilvl w:val="0"/>
          <w:numId w:val="1"/>
        </w:numPr>
        <w:spacing w:after="90" w:line="290"/>
      </w:pPr>
      <w:r>
        <w:rPr>
          <w:sz w:val="22"/>
          <w:szCs w:val="22"/>
        </w:rPr>
        <w:t xml:space="preserve">Visibility: stakeholders (operators, administrators) can view real-time status of requirement implementation without needing to re-read the SRS document.</w:t>
      </w:r>
    </w:p>
    <w:p>
      <w:pPr>
        <w:pStyle w:val="ListParagraph"/>
        <w:numPr>
          <w:ilvl w:val="0"/>
          <w:numId w:val="1"/>
        </w:numPr>
        <w:spacing w:after="90" w:line="290"/>
      </w:pPr>
      <w:r>
        <w:rPr>
          <w:sz w:val="22"/>
          <w:szCs w:val="22"/>
        </w:rPr>
        <w:t xml:space="preserve">Change management: as new requirements or clarifications emerge, they can be added as new issues and re-prioritized without disrupting the existing document structure.</w:t>
      </w:r>
    </w:p>
    <w:p>
      <w:pPr>
        <w:pStyle w:val="ListParagraph"/>
        <w:numPr>
          <w:ilvl w:val="0"/>
          <w:numId w:val="1"/>
        </w:numPr>
        <w:spacing w:after="90" w:line="290"/>
      </w:pPr>
      <w:r>
        <w:rPr>
          <w:sz w:val="22"/>
          <w:szCs w:val="22"/>
        </w:rPr>
        <w:t xml:space="preserve">Integration: Jira supports linking requirements to test cases, code commits, and sprint reports, enabling full requirement-to-delivery traceability in later phases of the project.</w:t>
      </w:r>
    </w:p>
    <w:p>
      <w:r>
        <w:br w:type="page"/>
      </w:r>
    </w:p>
    <w:p>
      <w:pPr>
        <w:pStyle w:val="Heading1"/>
        <w:pBdr>
          <w:bottom w:val="single" w:color="1F4E79" w:sz="6" w:space="4"/>
        </w:pBdr>
        <w:spacing w:after="200" w:before="400"/>
      </w:pPr>
      <w:r>
        <w:rPr>
          <w:color w:val="1F4E79"/>
        </w:rPr>
        <w:t xml:space="preserve">6. Assumptions and Constraints</w:t>
      </w:r>
    </w:p>
    <w:p>
      <w:pPr>
        <w:pStyle w:val="Heading2"/>
        <w:spacing w:after="120" w:before="260"/>
      </w:pPr>
      <w:r>
        <w:rPr>
          <w:color w:val="2E5B8A"/>
        </w:rPr>
        <w:t xml:space="preserve">6.1 Assumptions</w:t>
      </w:r>
    </w:p>
    <w:p>
      <w:pPr>
        <w:pStyle w:val="ListParagraph"/>
        <w:numPr>
          <w:ilvl w:val="0"/>
          <w:numId w:val="1"/>
        </w:numPr>
        <w:spacing w:after="90" w:line="290"/>
      </w:pPr>
      <w:r>
        <w:rPr>
          <w:sz w:val="22"/>
          <w:szCs w:val="22"/>
        </w:rPr>
        <w:t xml:space="preserve">EV owners have smartphones with internet connectivity and GPS capability.</w:t>
      </w:r>
    </w:p>
    <w:p>
      <w:pPr>
        <w:pStyle w:val="ListParagraph"/>
        <w:numPr>
          <w:ilvl w:val="0"/>
          <w:numId w:val="1"/>
        </w:numPr>
        <w:spacing w:after="90" w:line="290"/>
      </w:pPr>
      <w:r>
        <w:rPr>
          <w:sz w:val="22"/>
          <w:szCs w:val="22"/>
        </w:rPr>
        <w:t xml:space="preserve">Charging stations are equipped with, or can be retrofitted with, IoT connectivity modules.</w:t>
      </w:r>
    </w:p>
    <w:p>
      <w:pPr>
        <w:pStyle w:val="ListParagraph"/>
        <w:numPr>
          <w:ilvl w:val="0"/>
          <w:numId w:val="1"/>
        </w:numPr>
        <w:spacing w:after="90" w:line="290"/>
      </w:pPr>
      <w:r>
        <w:rPr>
          <w:sz w:val="22"/>
          <w:szCs w:val="22"/>
        </w:rPr>
        <w:t xml:space="preserve">A reliable third-party payment gateway is available for integration.</w:t>
      </w:r>
    </w:p>
    <w:p>
      <w:pPr>
        <w:pStyle w:val="ListParagraph"/>
        <w:numPr>
          <w:ilvl w:val="0"/>
          <w:numId w:val="1"/>
        </w:numPr>
        <w:spacing w:after="90" w:line="290"/>
      </w:pPr>
      <w:r>
        <w:rPr>
          <w:sz w:val="22"/>
          <w:szCs w:val="22"/>
        </w:rPr>
        <w:t xml:space="preserve">Station operators are willing to share real-time status data with the platform.</w:t>
      </w:r>
    </w:p>
    <w:p>
      <w:pPr>
        <w:pStyle w:val="ListParagraph"/>
        <w:numPr>
          <w:ilvl w:val="0"/>
          <w:numId w:val="1"/>
        </w:numPr>
        <w:spacing w:after="90" w:line="290"/>
      </w:pPr>
      <w:r>
        <w:rPr>
          <w:sz w:val="22"/>
          <w:szCs w:val="22"/>
        </w:rPr>
        <w:t xml:space="preserve">Mobile network coverage is generally available at or near charging station locations.</w:t>
      </w:r>
    </w:p>
    <w:p>
      <w:pPr>
        <w:pStyle w:val="Heading2"/>
        <w:spacing w:after="120" w:before="260"/>
      </w:pPr>
      <w:r>
        <w:rPr>
          <w:color w:val="2E5B8A"/>
        </w:rPr>
        <w:t xml:space="preserve">6.2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Type</w:t>
            </w:r>
          </w:p>
        </w:tc>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Constraint</w:t>
            </w:r>
          </w:p>
        </w:tc>
      </w:tr>
      <w:tr>
        <w:tc>
          <w:tcPr>
            <w:tcW w:type="dxa" w:w="4680"/>
            <w:shd w:fill="FFFFFF" w:val="clear"/>
            <w:tcMar>
              <w:top w:type="dxa" w:w="80"/>
              <w:left w:type="dxa" w:w="90"/>
              <w:bottom w:type="dxa" w:w="80"/>
              <w:right w:type="dxa" w:w="90"/>
            </w:tcMar>
            <w:vAlign w:val="center"/>
          </w:tcPr>
          <w:p>
            <w:r>
              <w:rPr>
                <w:sz w:val="20"/>
                <w:szCs w:val="20"/>
              </w:rPr>
              <w:t xml:space="preserve">Technical</w:t>
            </w:r>
          </w:p>
        </w:tc>
        <w:tc>
          <w:tcPr>
            <w:tcW w:type="dxa" w:w="4680"/>
            <w:shd w:fill="FFFFFF" w:val="clear"/>
            <w:tcMar>
              <w:top w:type="dxa" w:w="80"/>
              <w:left w:type="dxa" w:w="90"/>
              <w:bottom w:type="dxa" w:w="80"/>
              <w:right w:type="dxa" w:w="90"/>
            </w:tcMar>
            <w:vAlign w:val="center"/>
          </w:tcPr>
          <w:p>
            <w:r>
              <w:rPr>
                <w:sz w:val="20"/>
                <w:szCs w:val="20"/>
              </w:rPr>
              <w:t xml:space="preserve">The system must integrate with charging hardware from multiple manufacturers using varying communication protocols.</w:t>
            </w:r>
          </w:p>
        </w:tc>
      </w:tr>
      <w:tr>
        <w:tc>
          <w:tcPr>
            <w:tcW w:type="dxa" w:w="4680"/>
            <w:shd w:fill="EFF4FA" w:val="clear"/>
            <w:tcMar>
              <w:top w:type="dxa" w:w="80"/>
              <w:left w:type="dxa" w:w="90"/>
              <w:bottom w:type="dxa" w:w="80"/>
              <w:right w:type="dxa" w:w="90"/>
            </w:tcMar>
            <w:vAlign w:val="center"/>
          </w:tcPr>
          <w:p>
            <w:r>
              <w:rPr>
                <w:sz w:val="20"/>
                <w:szCs w:val="20"/>
              </w:rPr>
              <w:t xml:space="preserve">Operational</w:t>
            </w:r>
          </w:p>
        </w:tc>
        <w:tc>
          <w:tcPr>
            <w:tcW w:type="dxa" w:w="4680"/>
            <w:shd w:fill="EFF4FA" w:val="clear"/>
            <w:tcMar>
              <w:top w:type="dxa" w:w="80"/>
              <w:left w:type="dxa" w:w="90"/>
              <w:bottom w:type="dxa" w:w="80"/>
              <w:right w:type="dxa" w:w="90"/>
            </w:tcMar>
            <w:vAlign w:val="center"/>
          </w:tcPr>
          <w:p>
            <w:r>
              <w:rPr>
                <w:sz w:val="20"/>
                <w:szCs w:val="20"/>
              </w:rPr>
              <w:t xml:space="preserve">24/7 availability is required since EV charging needs can arise at any time.</w:t>
            </w:r>
          </w:p>
        </w:tc>
      </w:tr>
      <w:tr>
        <w:tc>
          <w:tcPr>
            <w:tcW w:type="dxa" w:w="4680"/>
            <w:shd w:fill="FFFFFF" w:val="clear"/>
            <w:tcMar>
              <w:top w:type="dxa" w:w="80"/>
              <w:left w:type="dxa" w:w="90"/>
              <w:bottom w:type="dxa" w:w="80"/>
              <w:right w:type="dxa" w:w="90"/>
            </w:tcMar>
            <w:vAlign w:val="center"/>
          </w:tcPr>
          <w:p>
            <w:r>
              <w:rPr>
                <w:sz w:val="20"/>
                <w:szCs w:val="20"/>
              </w:rPr>
              <w:t xml:space="preserve">Economic</w:t>
            </w:r>
          </w:p>
        </w:tc>
        <w:tc>
          <w:tcPr>
            <w:tcW w:type="dxa" w:w="4680"/>
            <w:shd w:fill="FFFFFF" w:val="clear"/>
            <w:tcMar>
              <w:top w:type="dxa" w:w="80"/>
              <w:left w:type="dxa" w:w="90"/>
              <w:bottom w:type="dxa" w:w="80"/>
              <w:right w:type="dxa" w:w="90"/>
            </w:tcMar>
            <w:vAlign w:val="center"/>
          </w:tcPr>
          <w:p>
            <w:r>
              <w:rPr>
                <w:sz w:val="20"/>
                <w:szCs w:val="20"/>
              </w:rPr>
              <w:t xml:space="preserve">Development and cloud infrastructure costs must remain within the project's allocated budget, favouring managed cloud services over custom infrastructure.</w:t>
            </w:r>
          </w:p>
        </w:tc>
      </w:tr>
      <w:tr>
        <w:tc>
          <w:tcPr>
            <w:tcW w:type="dxa" w:w="4680"/>
            <w:shd w:fill="EFF4FA" w:val="clear"/>
            <w:tcMar>
              <w:top w:type="dxa" w:w="80"/>
              <w:left w:type="dxa" w:w="90"/>
              <w:bottom w:type="dxa" w:w="80"/>
              <w:right w:type="dxa" w:w="90"/>
            </w:tcMar>
            <w:vAlign w:val="center"/>
          </w:tcPr>
          <w:p>
            <w:r>
              <w:rPr>
                <w:sz w:val="20"/>
                <w:szCs w:val="20"/>
              </w:rPr>
              <w:t xml:space="preserve">Legal / Regulatory</w:t>
            </w:r>
          </w:p>
        </w:tc>
        <w:tc>
          <w:tcPr>
            <w:tcW w:type="dxa" w:w="4680"/>
            <w:shd w:fill="EFF4FA" w:val="clear"/>
            <w:tcMar>
              <w:top w:type="dxa" w:w="80"/>
              <w:left w:type="dxa" w:w="90"/>
              <w:bottom w:type="dxa" w:w="80"/>
              <w:right w:type="dxa" w:w="90"/>
            </w:tcMar>
            <w:vAlign w:val="center"/>
          </w:tcPr>
          <w:p>
            <w:r>
              <w:rPr>
                <w:sz w:val="20"/>
                <w:szCs w:val="20"/>
              </w:rPr>
              <w:t xml:space="preserve">The system must comply with applicable data protection regulations and regional EV charging standards.</w:t>
            </w:r>
          </w:p>
        </w:tc>
      </w:tr>
      <w:tr>
        <w:tc>
          <w:tcPr>
            <w:tcW w:type="dxa" w:w="4680"/>
            <w:shd w:fill="FFFFFF" w:val="clear"/>
            <w:tcMar>
              <w:top w:type="dxa" w:w="80"/>
              <w:left w:type="dxa" w:w="90"/>
              <w:bottom w:type="dxa" w:w="80"/>
              <w:right w:type="dxa" w:w="90"/>
            </w:tcMar>
            <w:vAlign w:val="center"/>
          </w:tcPr>
          <w:p>
            <w:r>
              <w:rPr>
                <w:sz w:val="20"/>
                <w:szCs w:val="20"/>
              </w:rPr>
              <w:t xml:space="preserve">Time</w:t>
            </w:r>
          </w:p>
        </w:tc>
        <w:tc>
          <w:tcPr>
            <w:tcW w:type="dxa" w:w="4680"/>
            <w:shd w:fill="FFFFFF" w:val="clear"/>
            <w:tcMar>
              <w:top w:type="dxa" w:w="80"/>
              <w:left w:type="dxa" w:w="90"/>
              <w:bottom w:type="dxa" w:w="80"/>
              <w:right w:type="dxa" w:w="90"/>
            </w:tcMar>
            <w:vAlign w:val="center"/>
          </w:tcPr>
          <w:p>
            <w:r>
              <w:rPr>
                <w:sz w:val="20"/>
                <w:szCs w:val="20"/>
              </w:rPr>
              <w:t xml:space="preserve">The system must be delivered incrementally within fixed sprint cycles to meet the project's academic/delivery timeline.</w:t>
            </w:r>
          </w:p>
        </w:tc>
      </w:tr>
    </w:tbl>
    <w:p>
      <w:pPr>
        <w:spacing w:after="160"/>
      </w:pPr>
    </w:p>
    <w:p>
      <w:r>
        <w:br w:type="page"/>
      </w:r>
    </w:p>
    <w:p>
      <w:pPr>
        <w:pStyle w:val="Heading1"/>
        <w:pBdr>
          <w:bottom w:val="single" w:color="1F4E79" w:sz="6" w:space="4"/>
        </w:pBdr>
        <w:spacing w:after="200" w:before="400"/>
      </w:pPr>
      <w:r>
        <w:rPr>
          <w:color w:val="1F4E79"/>
        </w:rPr>
        <w:t xml:space="preserve">7. Requirement Validation and Quality Review</w:t>
      </w:r>
    </w:p>
    <w:p>
      <w:pPr>
        <w:pStyle w:val="Heading2"/>
        <w:spacing w:after="120" w:before="260"/>
      </w:pPr>
      <w:r>
        <w:rPr>
          <w:color w:val="2E5B8A"/>
        </w:rPr>
        <w:t xml:space="preserve">7.1 Completeness Check</w:t>
      </w:r>
    </w:p>
    <w:p>
      <w:pPr>
        <w:spacing w:after="160" w:line="300"/>
        <w:jc w:val="both"/>
      </w:pPr>
      <w:r>
        <w:rPr>
          <w:sz w:val="22"/>
          <w:szCs w:val="22"/>
        </w:rPr>
        <w:t xml:space="preserve">Each stakeholder group identified in Section 1.3 has at least one corresponding functional requirement and use case: EV owners are covered by FR-01 to FR-08, station operators by FR-09 to FR-10, and administrators by FR-11 to FR-12. Non-functional requirements address performance, security, reliability, usability, scalability, maintainability, and availability, covering all categories specified in the assignment brief.</w:t>
      </w:r>
    </w:p>
    <w:p>
      <w:pPr>
        <w:pStyle w:val="Heading2"/>
        <w:spacing w:after="120" w:before="260"/>
      </w:pPr>
      <w:r>
        <w:rPr>
          <w:color w:val="2E5B8A"/>
        </w:rPr>
        <w:t xml:space="preserve">7.2 Consistency and Ambiguity Check</w:t>
      </w:r>
    </w:p>
    <w:p>
      <w:pPr>
        <w:pStyle w:val="ListParagraph"/>
        <w:numPr>
          <w:ilvl w:val="0"/>
          <w:numId w:val="1"/>
        </w:numPr>
        <w:spacing w:after="90" w:line="290"/>
      </w:pPr>
      <w:r>
        <w:rPr>
          <w:sz w:val="22"/>
          <w:szCs w:val="22"/>
        </w:rPr>
        <w:t xml:space="preserve">No contradictory requirements were identified — e.g., the requirement for offline-tolerant payment retry (NFR-Reliability) does not conflict with the 2-second response requirement (NFR-Performance), since retries apply only under network failure conditions.</w:t>
      </w:r>
    </w:p>
    <w:p>
      <w:pPr>
        <w:pStyle w:val="ListParagraph"/>
        <w:numPr>
          <w:ilvl w:val="0"/>
          <w:numId w:val="1"/>
        </w:numPr>
        <w:spacing w:after="90" w:line="290"/>
      </w:pPr>
      <w:r>
        <w:rPr>
          <w:sz w:val="22"/>
          <w:szCs w:val="22"/>
        </w:rPr>
        <w:t xml:space="preserve">Requirement wording was reviewed to remove ambiguous terms (e.g., 'fast', 'user-friendly') in favour of measurable criteria (e.g., '2 seconds', '3 primary screens'), consistent with the acceptance criteria defined in the related Agile Sprint Planning workshop.</w:t>
      </w:r>
    </w:p>
    <w:p>
      <w:pPr>
        <w:pStyle w:val="ListParagraph"/>
        <w:numPr>
          <w:ilvl w:val="0"/>
          <w:numId w:val="1"/>
        </w:numPr>
        <w:spacing w:after="90" w:line="290"/>
      </w:pPr>
      <w:r>
        <w:rPr>
          <w:sz w:val="22"/>
          <w:szCs w:val="22"/>
        </w:rPr>
        <w:t xml:space="preserve">No duplicate requirements were found; each functional requirement maps to exactly one Jira issue and one use case.</w:t>
      </w:r>
    </w:p>
    <w:p>
      <w:pPr>
        <w:pStyle w:val="Heading2"/>
        <w:spacing w:after="120" w:before="260"/>
      </w:pPr>
      <w:r>
        <w:rPr>
          <w:color w:val="2E5B8A"/>
        </w:rPr>
        <w:t xml:space="preserve">7.3 Suggested Improvements</w:t>
      </w:r>
    </w:p>
    <w:p>
      <w:pPr>
        <w:pStyle w:val="ListParagraph"/>
        <w:numPr>
          <w:ilvl w:val="0"/>
          <w:numId w:val="1"/>
        </w:numPr>
        <w:spacing w:after="90" w:line="290"/>
      </w:pPr>
      <w:r>
        <w:rPr>
          <w:sz w:val="22"/>
          <w:szCs w:val="22"/>
        </w:rPr>
        <w:t xml:space="preserve">Add a formal requirement traceability matrix linking each FR/NFR to its corresponding use case, Jira issue, and test case for full lifecycle traceability.</w:t>
      </w:r>
    </w:p>
    <w:p>
      <w:pPr>
        <w:pStyle w:val="ListParagraph"/>
        <w:numPr>
          <w:ilvl w:val="0"/>
          <w:numId w:val="1"/>
        </w:numPr>
        <w:spacing w:after="90" w:line="290"/>
      </w:pPr>
      <w:r>
        <w:rPr>
          <w:sz w:val="22"/>
          <w:szCs w:val="22"/>
        </w:rPr>
        <w:t xml:space="preserve">Conduct a stakeholder review workshop to validate assumptions (e.g., IoT retrofit feasibility) before committing to the technical design.</w:t>
      </w:r>
    </w:p>
    <w:p>
      <w:pPr>
        <w:pStyle w:val="ListParagraph"/>
        <w:numPr>
          <w:ilvl w:val="0"/>
          <w:numId w:val="1"/>
        </w:numPr>
        <w:spacing w:after="90" w:line="290"/>
      </w:pPr>
      <w:r>
        <w:rPr>
          <w:sz w:val="22"/>
          <w:szCs w:val="22"/>
        </w:rPr>
        <w:t xml:space="preserve">Define explicit service-level agreements (SLAs) for fault-alert response time and payment gateway settlement time.</w:t>
      </w:r>
    </w:p>
    <w:p>
      <w:pPr>
        <w:pStyle w:val="ListParagraph"/>
        <w:numPr>
          <w:ilvl w:val="0"/>
          <w:numId w:val="1"/>
        </w:numPr>
        <w:spacing w:after="90" w:line="290"/>
      </w:pPr>
      <w:r>
        <w:rPr>
          <w:sz w:val="22"/>
          <w:szCs w:val="22"/>
        </w:rPr>
        <w:t xml:space="preserve">Introduce a formal change-request process in Jira to manage scope changes without destabilizing the current sprint commitments.</w:t>
      </w:r>
    </w:p>
    <w:p>
      <w:pPr>
        <w:spacing w:after="160" w:line="300"/>
        <w:jc w:val="both"/>
      </w:pPr>
      <w:r>
        <w:rPr>
          <w:sz w:val="22"/>
          <w:szCs w:val="22"/>
        </w:rPr>
        <w:t xml:space="preserve">Overall, the requirement set developed through this scenario-based analysis is judged to be complete, consistent, and directly traceable to both the identified stakeholders and the Jira-managed backlog, providing a solid foundation for the subsequent design and development phases of the Smart EV Charging Network Management Platform.</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SRS — Smart EV Charging Network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b75ab5edff845ac9463aa11fb8c44bba74b95f.png"/><Relationship Id="rId10" Type="http://schemas.openxmlformats.org/officeDocument/2006/relationships/image" Target="media/79ebba8ebeae399fec4dcf66d3cf39990a0d8b11.png"/><Relationship Id="rId11" Type="http://schemas.openxmlformats.org/officeDocument/2006/relationships/image" Target="media/479bec5d145a27f339b8837b254d89ae870161b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2026-08-04T18:21:49.847Z</dcterms:created>
  <dcterms:modified xsi:type="dcterms:W3CDTF">2026-08-04T18:21:49.848Z</dcterms:modified>
</cp:coreProperties>
</file>

<file path=docProps/custom.xml><?xml version="1.0" encoding="utf-8"?>
<Properties xmlns="http://schemas.openxmlformats.org/officeDocument/2006/custom-properties" xmlns:vt="http://schemas.openxmlformats.org/officeDocument/2006/docPropsVTypes"/>
</file>