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D9032">
      <w:pPr>
        <w:spacing w:before="60" w:after="60"/>
        <w:jc w:val="both"/>
      </w:pPr>
    </w:p>
    <w:p w14:paraId="47FC7F7B">
      <w:pPr>
        <w:spacing w:before="60" w:after="60"/>
      </w:pPr>
    </w:p>
    <w:p w14:paraId="7879DD9B">
      <w:pPr>
        <w:spacing w:before="200" w:after="200"/>
        <w:jc w:val="center"/>
      </w:pPr>
      <w:r>
        <w:rPr>
          <w:b/>
          <w:bCs/>
          <w:sz w:val="36"/>
          <w:szCs w:val="36"/>
        </w:rPr>
        <w:t>DEEP LEARNING COURSE PROJECT REPORT</w:t>
      </w:r>
    </w:p>
    <w:p w14:paraId="28D360CA">
      <w:pPr>
        <w:spacing w:before="60" w:after="60"/>
      </w:pPr>
    </w:p>
    <w:p w14:paraId="105C6C2E">
      <w:pPr>
        <w:spacing w:before="60" w:after="60"/>
      </w:pPr>
    </w:p>
    <w:p w14:paraId="3E0DF886">
      <w:pPr>
        <w:spacing w:before="120" w:after="80"/>
        <w:jc w:val="center"/>
        <w:rPr>
          <w:sz w:val="28"/>
        </w:rPr>
      </w:pPr>
      <w:r>
        <w:rPr>
          <w:b/>
          <w:bCs/>
          <w:iCs/>
          <w:sz w:val="32"/>
          <w:szCs w:val="28"/>
        </w:rPr>
        <w:t>Test-Time Adaptation on CIFAR-10-C using TENT</w:t>
      </w:r>
    </w:p>
    <w:p w14:paraId="196DE278">
      <w:pPr>
        <w:spacing w:before="60" w:after="60"/>
      </w:pPr>
    </w:p>
    <w:p w14:paraId="089B38D4">
      <w:pPr>
        <w:spacing w:before="60" w:after="60"/>
      </w:pPr>
    </w:p>
    <w:p w14:paraId="48B2E3E9">
      <w:pPr>
        <w:spacing w:before="60" w:after="60"/>
      </w:pPr>
    </w:p>
    <w:p w14:paraId="3AA63227">
      <w:pPr>
        <w:spacing w:before="80" w:after="40"/>
        <w:jc w:val="center"/>
        <w:rPr>
          <w:b/>
          <w:bCs/>
          <w:color w:val="10253F" w:themeColor="text2" w:themeShade="80"/>
          <w:sz w:val="28"/>
        </w:rPr>
      </w:pPr>
      <w:r>
        <w:rPr>
          <w:b/>
          <w:bCs/>
          <w:color w:val="10253F" w:themeColor="text2" w:themeShade="80"/>
          <w:sz w:val="28"/>
        </w:rPr>
        <w:t xml:space="preserve">Project Title: </w:t>
      </w:r>
      <w:r>
        <w:rPr>
          <w:color w:val="10253F" w:themeColor="text2" w:themeShade="80"/>
          <w:sz w:val="28"/>
        </w:rPr>
        <w:t>PLHead-TTA: A Two-Stage Test-Time Adaptation Framework for Robust Image Classification Under Distribution Shift</w:t>
      </w:r>
    </w:p>
    <w:p w14:paraId="09B3124F">
      <w:pPr>
        <w:spacing w:before="80" w:after="40"/>
        <w:jc w:val="center"/>
        <w:rPr>
          <w:b/>
          <w:bCs/>
        </w:rPr>
      </w:pPr>
    </w:p>
    <w:p w14:paraId="3A01E06B">
      <w:pPr>
        <w:spacing w:before="80" w:after="40"/>
        <w:jc w:val="center"/>
        <w:rPr>
          <w:rFonts w:hint="default"/>
          <w:b/>
          <w:bCs/>
          <w:color w:val="0000FF"/>
          <w:lang w:val="en-US"/>
        </w:rPr>
      </w:pPr>
      <w:r>
        <w:rPr>
          <w:rFonts w:hint="default"/>
          <w:b/>
          <w:bCs/>
          <w:color w:val="0000FF"/>
          <w:lang w:val="en-US"/>
        </w:rPr>
        <w:t>TEAM DETAILS</w:t>
      </w:r>
      <w:bookmarkStart w:id="0" w:name="_GoBack"/>
      <w:bookmarkEnd w:id="0"/>
    </w:p>
    <w:p w14:paraId="46459E4E">
      <w:pPr>
        <w:spacing w:before="80" w:after="40"/>
        <w:jc w:val="center"/>
        <w:rPr>
          <w:b/>
          <w:bCs/>
        </w:rPr>
      </w:pPr>
    </w:p>
    <w:tbl>
      <w:tblPr>
        <w:tblStyle w:val="24"/>
        <w:tblW w:w="0" w:type="auto"/>
        <w:tblInd w:w="0" w:type="dxa"/>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Layout w:type="autofit"/>
        <w:tblCellMar>
          <w:top w:w="0" w:type="dxa"/>
          <w:left w:w="108" w:type="dxa"/>
          <w:bottom w:w="0" w:type="dxa"/>
          <w:right w:w="108" w:type="dxa"/>
        </w:tblCellMar>
      </w:tblPr>
      <w:tblGrid>
        <w:gridCol w:w="4675"/>
        <w:gridCol w:w="4675"/>
      </w:tblGrid>
      <w:tr w14:paraId="412A4FC4">
        <w:tblPrEx>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CellMar>
            <w:top w:w="0" w:type="dxa"/>
            <w:left w:w="108" w:type="dxa"/>
            <w:bottom w:w="0" w:type="dxa"/>
            <w:right w:w="108" w:type="dxa"/>
          </w:tblCellMar>
        </w:tblPrEx>
        <w:tc>
          <w:tcPr>
            <w:tcW w:w="4675" w:type="dxa"/>
            <w:tcBorders>
              <w:bottom w:val="single" w:color="C2D69B" w:themeColor="accent3" w:themeTint="99" w:sz="12" w:space="0"/>
              <w:insideH w:val="single" w:sz="12" w:space="0"/>
            </w:tcBorders>
          </w:tcPr>
          <w:p w14:paraId="5EAE364B">
            <w:pPr>
              <w:spacing w:before="80" w:after="40"/>
              <w:jc w:val="center"/>
              <w:rPr>
                <w:b/>
                <w:bCs/>
              </w:rPr>
            </w:pPr>
            <w:r>
              <w:rPr>
                <w:b/>
                <w:bCs/>
              </w:rPr>
              <w:t>NAME</w:t>
            </w:r>
          </w:p>
        </w:tc>
        <w:tc>
          <w:tcPr>
            <w:tcW w:w="4675" w:type="dxa"/>
            <w:tcBorders>
              <w:bottom w:val="single" w:color="C2D69B" w:themeColor="accent3" w:themeTint="99" w:sz="12" w:space="0"/>
              <w:insideH w:val="single" w:sz="12" w:space="0"/>
            </w:tcBorders>
          </w:tcPr>
          <w:p w14:paraId="255ED45D">
            <w:pPr>
              <w:spacing w:before="80" w:after="40"/>
              <w:jc w:val="center"/>
              <w:rPr>
                <w:b/>
                <w:bCs/>
              </w:rPr>
            </w:pPr>
            <w:r>
              <w:rPr>
                <w:b/>
                <w:bCs/>
              </w:rPr>
              <w:t>ROLL NO</w:t>
            </w:r>
          </w:p>
        </w:tc>
      </w:tr>
      <w:tr w14:paraId="5A33C56F">
        <w:tblPrEx>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CellMar>
            <w:top w:w="0" w:type="dxa"/>
            <w:left w:w="108" w:type="dxa"/>
            <w:bottom w:w="0" w:type="dxa"/>
            <w:right w:w="108" w:type="dxa"/>
          </w:tblCellMar>
        </w:tblPrEx>
        <w:tc>
          <w:tcPr>
            <w:tcW w:w="4675" w:type="dxa"/>
            <w:shd w:val="clear" w:color="auto" w:fill="EAF1DD" w:themeFill="accent3" w:themeFillTint="33"/>
          </w:tcPr>
          <w:p w14:paraId="5D8FB822">
            <w:pPr>
              <w:spacing w:before="80" w:after="40"/>
              <w:rPr>
                <w:b/>
                <w:bCs/>
              </w:rPr>
            </w:pPr>
            <w:r>
              <w:rPr>
                <w:b/>
                <w:bCs/>
              </w:rPr>
              <w:t>RAKSHITA R TALEGAON</w:t>
            </w:r>
          </w:p>
        </w:tc>
        <w:tc>
          <w:tcPr>
            <w:tcW w:w="4675" w:type="dxa"/>
            <w:shd w:val="clear" w:color="auto" w:fill="EAF1DD" w:themeFill="accent3" w:themeFillTint="33"/>
          </w:tcPr>
          <w:p w14:paraId="5339925C">
            <w:pPr>
              <w:spacing w:before="80" w:after="40"/>
              <w:jc w:val="center"/>
            </w:pPr>
            <w:r>
              <w:t>215</w:t>
            </w:r>
          </w:p>
        </w:tc>
      </w:tr>
      <w:tr w14:paraId="57B659E0">
        <w:tblPrEx>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CellMar>
            <w:top w:w="0" w:type="dxa"/>
            <w:left w:w="108" w:type="dxa"/>
            <w:bottom w:w="0" w:type="dxa"/>
            <w:right w:w="108" w:type="dxa"/>
          </w:tblCellMar>
        </w:tblPrEx>
        <w:tc>
          <w:tcPr>
            <w:tcW w:w="4675" w:type="dxa"/>
          </w:tcPr>
          <w:p w14:paraId="3C397F3E">
            <w:pPr>
              <w:spacing w:before="80" w:after="40"/>
              <w:rPr>
                <w:b/>
                <w:bCs/>
              </w:rPr>
            </w:pPr>
            <w:r>
              <w:rPr>
                <w:b/>
                <w:bCs/>
              </w:rPr>
              <w:t>RUMANAKHAISAR  PATTANKUNDI</w:t>
            </w:r>
          </w:p>
        </w:tc>
        <w:tc>
          <w:tcPr>
            <w:tcW w:w="4675" w:type="dxa"/>
          </w:tcPr>
          <w:p w14:paraId="7C506D3D">
            <w:pPr>
              <w:spacing w:before="80" w:after="40"/>
              <w:jc w:val="center"/>
            </w:pPr>
            <w:r>
              <w:t>220</w:t>
            </w:r>
          </w:p>
        </w:tc>
      </w:tr>
      <w:tr w14:paraId="7ABEF7BB">
        <w:tblPrEx>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CellMar>
            <w:top w:w="0" w:type="dxa"/>
            <w:left w:w="108" w:type="dxa"/>
            <w:bottom w:w="0" w:type="dxa"/>
            <w:right w:w="108" w:type="dxa"/>
          </w:tblCellMar>
        </w:tblPrEx>
        <w:tc>
          <w:tcPr>
            <w:tcW w:w="4675" w:type="dxa"/>
            <w:shd w:val="clear" w:color="auto" w:fill="EAF1DD" w:themeFill="accent3" w:themeFillTint="33"/>
          </w:tcPr>
          <w:p w14:paraId="160F7099">
            <w:pPr>
              <w:spacing w:before="80" w:after="40"/>
              <w:rPr>
                <w:b/>
                <w:bCs/>
              </w:rPr>
            </w:pPr>
            <w:r>
              <w:rPr>
                <w:b/>
                <w:bCs/>
              </w:rPr>
              <w:t>KAREN PINHEIRO</w:t>
            </w:r>
          </w:p>
        </w:tc>
        <w:tc>
          <w:tcPr>
            <w:tcW w:w="4675" w:type="dxa"/>
            <w:shd w:val="clear" w:color="auto" w:fill="EAF1DD" w:themeFill="accent3" w:themeFillTint="33"/>
          </w:tcPr>
          <w:p w14:paraId="0EEEB7D2">
            <w:pPr>
              <w:spacing w:before="80" w:after="40"/>
              <w:jc w:val="center"/>
            </w:pPr>
            <w:r>
              <w:t>214</w:t>
            </w:r>
          </w:p>
        </w:tc>
      </w:tr>
      <w:tr w14:paraId="77219C08">
        <w:tblPrEx>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CellMar>
            <w:top w:w="0" w:type="dxa"/>
            <w:left w:w="108" w:type="dxa"/>
            <w:bottom w:w="0" w:type="dxa"/>
            <w:right w:w="108" w:type="dxa"/>
          </w:tblCellMar>
        </w:tblPrEx>
        <w:tc>
          <w:tcPr>
            <w:tcW w:w="4675" w:type="dxa"/>
          </w:tcPr>
          <w:p w14:paraId="7099D573">
            <w:pPr>
              <w:spacing w:before="80" w:after="40"/>
              <w:rPr>
                <w:b/>
                <w:bCs/>
              </w:rPr>
            </w:pPr>
            <w:r>
              <w:rPr>
                <w:b/>
                <w:bCs/>
              </w:rPr>
              <w:t>SOUJANYA TIKARE</w:t>
            </w:r>
          </w:p>
        </w:tc>
        <w:tc>
          <w:tcPr>
            <w:tcW w:w="4675" w:type="dxa"/>
          </w:tcPr>
          <w:p w14:paraId="6B9D852B">
            <w:pPr>
              <w:spacing w:before="80" w:after="40"/>
              <w:jc w:val="center"/>
            </w:pPr>
            <w:r>
              <w:t>226</w:t>
            </w:r>
          </w:p>
        </w:tc>
      </w:tr>
    </w:tbl>
    <w:p w14:paraId="36701488">
      <w:pPr>
        <w:spacing w:before="80" w:after="40"/>
        <w:jc w:val="center"/>
      </w:pPr>
    </w:p>
    <w:p w14:paraId="10BA0D99">
      <w:pPr>
        <w:spacing w:before="60" w:after="60"/>
      </w:pPr>
    </w:p>
    <w:tbl>
      <w:tblPr>
        <w:tblStyle w:val="25"/>
        <w:tblW w:w="0" w:type="auto"/>
        <w:tblInd w:w="0" w:type="dxa"/>
        <w:tblLayout w:type="autofit"/>
        <w:tblCellMar>
          <w:top w:w="0" w:type="dxa"/>
          <w:left w:w="108" w:type="dxa"/>
          <w:bottom w:w="0" w:type="dxa"/>
          <w:right w:w="108" w:type="dxa"/>
        </w:tblCellMar>
      </w:tblPr>
      <w:tblGrid>
        <w:gridCol w:w="4675"/>
        <w:gridCol w:w="4675"/>
      </w:tblGrid>
      <w:tr w14:paraId="2133ECC6">
        <w:tblPrEx>
          <w:tblCellMar>
            <w:top w:w="0" w:type="dxa"/>
            <w:left w:w="108" w:type="dxa"/>
            <w:bottom w:w="0" w:type="dxa"/>
            <w:right w:w="108" w:type="dxa"/>
          </w:tblCellMar>
        </w:tblPrEx>
        <w:tc>
          <w:tcPr>
            <w:tcW w:w="4675" w:type="dxa"/>
          </w:tcPr>
          <w:p w14:paraId="12E570EA">
            <w:pPr>
              <w:spacing w:before="60" w:after="60"/>
              <w:rPr>
                <w:b/>
                <w:bCs/>
              </w:rPr>
            </w:pPr>
            <w:r>
              <w:rPr>
                <w:b/>
                <w:bCs/>
              </w:rPr>
              <w:t>DEPARTMENT</w:t>
            </w:r>
          </w:p>
        </w:tc>
        <w:tc>
          <w:tcPr>
            <w:tcW w:w="4675" w:type="dxa"/>
          </w:tcPr>
          <w:p w14:paraId="336EF8F0">
            <w:pPr>
              <w:spacing w:before="60" w:after="60"/>
              <w:rPr>
                <w:b/>
                <w:bCs/>
              </w:rPr>
            </w:pPr>
            <w:r>
              <w:rPr>
                <w:b/>
                <w:bCs/>
              </w:rPr>
              <w:t>COMPUTER SCIENCE (AI)</w:t>
            </w:r>
          </w:p>
        </w:tc>
      </w:tr>
      <w:tr w14:paraId="524C87AD">
        <w:tblPrEx>
          <w:tblCellMar>
            <w:top w:w="0" w:type="dxa"/>
            <w:left w:w="108" w:type="dxa"/>
            <w:bottom w:w="0" w:type="dxa"/>
            <w:right w:w="108" w:type="dxa"/>
          </w:tblCellMar>
        </w:tblPrEx>
        <w:tc>
          <w:tcPr>
            <w:tcW w:w="4675" w:type="dxa"/>
            <w:shd w:val="clear" w:color="auto" w:fill="F1F1F1" w:themeFill="background1" w:themeFillShade="F2"/>
          </w:tcPr>
          <w:p w14:paraId="069FE3AD">
            <w:pPr>
              <w:spacing w:before="60" w:after="60"/>
              <w:rPr>
                <w:b/>
                <w:bCs/>
              </w:rPr>
            </w:pPr>
            <w:r>
              <w:rPr>
                <w:b/>
                <w:bCs/>
              </w:rPr>
              <w:t>INSTITUTE</w:t>
            </w:r>
          </w:p>
        </w:tc>
        <w:tc>
          <w:tcPr>
            <w:tcW w:w="4675" w:type="dxa"/>
            <w:shd w:val="clear" w:color="auto" w:fill="F1F1F1" w:themeFill="background1" w:themeFillShade="F2"/>
          </w:tcPr>
          <w:p w14:paraId="4E027784">
            <w:pPr>
              <w:spacing w:before="60" w:after="60"/>
            </w:pPr>
            <w:r>
              <w:t>KLE TECHNOLOGICAL UNIVERSITY</w:t>
            </w:r>
          </w:p>
        </w:tc>
      </w:tr>
      <w:tr w14:paraId="22F07863">
        <w:tblPrEx>
          <w:tblCellMar>
            <w:top w:w="0" w:type="dxa"/>
            <w:left w:w="108" w:type="dxa"/>
            <w:bottom w:w="0" w:type="dxa"/>
            <w:right w:w="108" w:type="dxa"/>
          </w:tblCellMar>
        </w:tblPrEx>
        <w:tc>
          <w:tcPr>
            <w:tcW w:w="4675" w:type="dxa"/>
          </w:tcPr>
          <w:p w14:paraId="36B3C902">
            <w:pPr>
              <w:spacing w:before="60" w:after="60"/>
              <w:rPr>
                <w:b/>
                <w:bCs/>
              </w:rPr>
            </w:pPr>
            <w:r>
              <w:rPr>
                <w:b/>
                <w:bCs/>
              </w:rPr>
              <w:t>COURSE NAME</w:t>
            </w:r>
          </w:p>
        </w:tc>
        <w:tc>
          <w:tcPr>
            <w:tcW w:w="4675" w:type="dxa"/>
          </w:tcPr>
          <w:p w14:paraId="7D047264">
            <w:pPr>
              <w:spacing w:before="60" w:after="60"/>
            </w:pPr>
            <w:r>
              <w:t>DEEP LEARNING</w:t>
            </w:r>
          </w:p>
        </w:tc>
      </w:tr>
      <w:tr w14:paraId="2272B1D1">
        <w:tblPrEx>
          <w:tblCellMar>
            <w:top w:w="0" w:type="dxa"/>
            <w:left w:w="108" w:type="dxa"/>
            <w:bottom w:w="0" w:type="dxa"/>
            <w:right w:w="108" w:type="dxa"/>
          </w:tblCellMar>
        </w:tblPrEx>
        <w:tc>
          <w:tcPr>
            <w:tcW w:w="4675" w:type="dxa"/>
            <w:shd w:val="clear" w:color="auto" w:fill="F1F1F1" w:themeFill="background1" w:themeFillShade="F2"/>
          </w:tcPr>
          <w:p w14:paraId="7C62170E">
            <w:pPr>
              <w:spacing w:before="60" w:after="60"/>
              <w:rPr>
                <w:b/>
                <w:bCs/>
              </w:rPr>
            </w:pPr>
            <w:r>
              <w:rPr>
                <w:b/>
                <w:bCs/>
              </w:rPr>
              <w:t>FACULTY GUIDE</w:t>
            </w:r>
          </w:p>
        </w:tc>
        <w:tc>
          <w:tcPr>
            <w:tcW w:w="4675" w:type="dxa"/>
            <w:shd w:val="clear" w:color="auto" w:fill="F1F1F1" w:themeFill="background1" w:themeFillShade="F2"/>
          </w:tcPr>
          <w:p w14:paraId="5CB8B697">
            <w:pPr>
              <w:spacing w:before="60" w:after="60"/>
            </w:pPr>
            <w:r>
              <w:t>Prof. UMADEVI F M</w:t>
            </w:r>
          </w:p>
        </w:tc>
      </w:tr>
    </w:tbl>
    <w:p w14:paraId="6AA2FFE0">
      <w:pPr>
        <w:spacing w:before="60" w:after="60"/>
      </w:pPr>
    </w:p>
    <w:p w14:paraId="3C13255A">
      <w:pPr>
        <w:spacing w:before="80" w:after="40"/>
        <w:jc w:val="center"/>
      </w:pPr>
      <w:r>
        <w:t>Academic Year: 2025-2026</w:t>
      </w:r>
    </w:p>
    <w:p w14:paraId="3493F74A">
      <w:r>
        <w:br w:type="page"/>
      </w:r>
    </w:p>
    <w:p w14:paraId="34E10FC1">
      <w:pPr>
        <w:pStyle w:val="2"/>
      </w:pPr>
      <w:r>
        <w:t>Abstract</w:t>
      </w:r>
    </w:p>
    <w:p w14:paraId="4205B3CB">
      <w:pPr>
        <w:spacing w:before="80" w:after="80" w:line="276" w:lineRule="auto"/>
        <w:jc w:val="both"/>
      </w:pPr>
      <w:r>
        <w:t>Test-time adaptation (TTA) addresses a fundamental challenge in deploying deep learning models: the distribution shift between training (clean) and test (corrupted or domain-shifted) data. This project investigates Test-Time Entropy Minimization (TENT), a method that adapts a pre-trained model at inference time by minimizing prediction entropy over incoming test batches without requiring access to labels or source data. The study is conducted on CIFAR-10-C, a standard benchmark comprising 15 types of image corruptions at severity level 5, using a pre-trained WideResNet-28-10 as the backbone.</w:t>
      </w:r>
    </w:p>
    <w:p w14:paraId="70E7BB80">
      <w:pPr>
        <w:spacing w:before="60" w:after="60"/>
      </w:pPr>
    </w:p>
    <w:p w14:paraId="07A59658">
      <w:pPr>
        <w:spacing w:before="80" w:after="80" w:line="276" w:lineRule="auto"/>
        <w:jc w:val="both"/>
      </w:pPr>
      <w:r>
        <w:t>The project is structured in four phases. Phase 1 establishes the baseline by evaluating the source model (no adaptation) and a vanilla TENT setup. Phase 2 performs five reproducible experiments including continual adaptation, episodic reset, shift-only adaptation, confidence-filtered updates, and squared-entropy loss variants. Phase 3 conducts ablation studies on BatchNorm layer selection, hyperparameter tuning across learning rates, and introduces MATTA — a novel extension using EMA teacher and multi-view augmentation. Phase 4 proposes and evaluates PLHead-TTA, a two-stage method that combines BN entropy minimization with pseudo-label-guided classifier head adaptation.</w:t>
      </w:r>
    </w:p>
    <w:p w14:paraId="43009E09">
      <w:pPr>
        <w:spacing w:before="60" w:after="60"/>
      </w:pPr>
    </w:p>
    <w:p w14:paraId="0D4B30BD">
      <w:pPr>
        <w:spacing w:before="80" w:after="80" w:line="276" w:lineRule="auto"/>
        <w:jc w:val="both"/>
      </w:pPr>
      <w:r>
        <w:t>Key results demonstrate that vanilla TENT significantly reduces mean error from approximately 43.5% (source) to around 18.3% (adapted). PLHead-TTA, by additionally adapting the classifier head with confident pseudo-labels, provides further measurable gains. This project demonstrates the effectiveness of entropy-based test-time adaptation and identifies the classifier head as a promising additional target for future improvements.</w:t>
      </w:r>
    </w:p>
    <w:p w14:paraId="67AEF29B">
      <w:pPr>
        <w:spacing w:before="60" w:after="60"/>
      </w:pPr>
    </w:p>
    <w:p w14:paraId="77F155C2">
      <w:pPr>
        <w:spacing w:before="80" w:after="80" w:line="276" w:lineRule="auto"/>
      </w:pPr>
      <w:r>
        <w:rPr>
          <w:i/>
          <w:iCs/>
        </w:rPr>
        <w:t>Keywords: Deep Learning, Test-Time Adaptation, TENT, CIFAR-10-C, BatchNorm, Entropy Minimization, WideResNet, Domain Shift, Pseudo-Labels.</w:t>
      </w:r>
    </w:p>
    <w:p w14:paraId="02C8D6BE">
      <w:r>
        <w:br w:type="page"/>
      </w:r>
    </w:p>
    <w:p w14:paraId="2A93D1D9">
      <w:pPr>
        <w:pStyle w:val="2"/>
      </w:pPr>
      <w:r>
        <w:t>Table of Contents</w:t>
      </w:r>
    </w:p>
    <w:p w14:paraId="1C997A1D">
      <w:pPr>
        <w:spacing w:before="80" w:after="80" w:line="276" w:lineRule="auto"/>
      </w:pPr>
      <w:r>
        <w:t>1. Introduction</w:t>
      </w:r>
    </w:p>
    <w:p w14:paraId="57D63260">
      <w:pPr>
        <w:spacing w:before="80" w:after="80" w:line="276" w:lineRule="auto"/>
      </w:pPr>
      <w:r>
        <w:t>2. Existing Work</w:t>
      </w:r>
    </w:p>
    <w:p w14:paraId="18A770FA">
      <w:pPr>
        <w:spacing w:before="80" w:after="80" w:line="276" w:lineRule="auto"/>
      </w:pPr>
      <w:r>
        <w:t>3. Problem Statement</w:t>
      </w:r>
    </w:p>
    <w:p w14:paraId="34ACC47B">
      <w:pPr>
        <w:spacing w:before="80" w:after="80" w:line="276" w:lineRule="auto"/>
      </w:pPr>
      <w:r>
        <w:t>4. Methodology</w:t>
      </w:r>
    </w:p>
    <w:p w14:paraId="5FF9DD36">
      <w:pPr>
        <w:spacing w:before="80" w:after="80" w:line="276" w:lineRule="auto"/>
      </w:pPr>
      <w:r>
        <w:t>5. Experimental Setup</w:t>
      </w:r>
    </w:p>
    <w:p w14:paraId="56B1F992">
      <w:pPr>
        <w:spacing w:before="80" w:after="80" w:line="276" w:lineRule="auto"/>
      </w:pPr>
      <w:r>
        <w:t>6. Results and Discussion</w:t>
      </w:r>
    </w:p>
    <w:p w14:paraId="1B008796">
      <w:pPr>
        <w:spacing w:before="80" w:after="80" w:line="276" w:lineRule="auto"/>
      </w:pPr>
      <w:r>
        <w:t>7. Conclusion and Future Work</w:t>
      </w:r>
    </w:p>
    <w:p w14:paraId="6EBC1AD5">
      <w:pPr>
        <w:spacing w:before="80" w:after="80" w:line="276" w:lineRule="auto"/>
      </w:pPr>
      <w:r>
        <w:t>8. References</w:t>
      </w:r>
    </w:p>
    <w:p w14:paraId="0D9AF6DF">
      <w:r>
        <w:br w:type="page"/>
      </w:r>
    </w:p>
    <w:p w14:paraId="6CAB6F3C">
      <w:pPr>
        <w:pStyle w:val="2"/>
      </w:pPr>
      <w:r>
        <w:t>1. Introduction</w:t>
      </w:r>
    </w:p>
    <w:p w14:paraId="6A63A42D">
      <w:pPr>
        <w:pStyle w:val="3"/>
      </w:pPr>
      <w:r>
        <w:t>1.1 Background</w:t>
      </w:r>
    </w:p>
    <w:p w14:paraId="6F7C68EA">
      <w:pPr>
        <w:spacing w:before="80" w:after="80" w:line="276" w:lineRule="auto"/>
        <w:jc w:val="both"/>
      </w:pPr>
      <w:r>
        <w:t>Deep neural networks trained on large, clean datasets often face significant performance degradation when deployed in real-world environments where input data may be corrupted, noisy, or come from a slightly different distribution than the training data. This phenomenon, known as domain shift or distribution shift, is particularly prevalent in safety-critical applications such as autonomous driving, medical imaging, and surveillance systems.</w:t>
      </w:r>
    </w:p>
    <w:p w14:paraId="2FCC33BD">
      <w:pPr>
        <w:spacing w:before="80" w:after="80" w:line="276" w:lineRule="auto"/>
        <w:jc w:val="both"/>
      </w:pPr>
      <w:r>
        <w:t>Batch Normalization (BN), a widely used layer in deep networks, maintains running statistics (mean and variance) computed on source training data. When test data follows a different distribution, these statistics become misaligned, causing degraded predictions. Test-time adaptation methods address this by updating certain model parameters at inference using the test data itself, without any labels.</w:t>
      </w:r>
    </w:p>
    <w:p w14:paraId="56B0E6F0">
      <w:pPr>
        <w:spacing w:before="60" w:after="60"/>
      </w:pPr>
    </w:p>
    <w:p w14:paraId="6DF9B245">
      <w:pPr>
        <w:pStyle w:val="3"/>
      </w:pPr>
      <w:r>
        <w:t>1.2 Motivation</w:t>
      </w:r>
    </w:p>
    <w:p w14:paraId="4746A5C3">
      <w:pPr>
        <w:spacing w:before="80" w:after="80" w:line="276" w:lineRule="auto"/>
        <w:jc w:val="both"/>
      </w:pPr>
      <w:r>
        <w:t>The inability of static models to adapt to new environments limits their practical deployment. Collecting labeled data from every possible target domain is expensive and infeasible. Test-time adaptation offers a compelling solution: update the model on-the-fly using only unlabeled test data. TENT (Wang et al., ICLR 2021) is a seminal method in this area that adapts only the BatchNorm affine parameters using entropy minimization, making it lightweight and practical.</w:t>
      </w:r>
    </w:p>
    <w:p w14:paraId="77AD760E">
      <w:pPr>
        <w:spacing w:before="60" w:after="60"/>
      </w:pPr>
    </w:p>
    <w:p w14:paraId="47D8CDA1">
      <w:pPr>
        <w:pStyle w:val="3"/>
      </w:pPr>
      <w:r>
        <w:t>1.3 Objectives</w:t>
      </w:r>
    </w:p>
    <w:p w14:paraId="66CE8AAB">
      <w:pPr>
        <w:pStyle w:val="21"/>
        <w:numPr>
          <w:ilvl w:val="0"/>
          <w:numId w:val="1"/>
        </w:numPr>
        <w:spacing w:before="40" w:after="40"/>
      </w:pPr>
      <w:r>
        <w:t>Reproduce and validate the TENT method on CIFAR-10-C at severity level 5.</w:t>
      </w:r>
    </w:p>
    <w:p w14:paraId="29C7B4F4">
      <w:pPr>
        <w:pStyle w:val="21"/>
        <w:numPr>
          <w:ilvl w:val="0"/>
          <w:numId w:val="1"/>
        </w:numPr>
        <w:spacing w:before="40" w:after="40"/>
      </w:pPr>
      <w:r>
        <w:t>Conduct systematic ablation studies to understand which components of TENT contribute most to performance gains.</w:t>
      </w:r>
    </w:p>
    <w:p w14:paraId="404AD6AF">
      <w:pPr>
        <w:pStyle w:val="21"/>
        <w:numPr>
          <w:ilvl w:val="0"/>
          <w:numId w:val="1"/>
        </w:numPr>
        <w:spacing w:before="40" w:after="40"/>
      </w:pPr>
      <w:r>
        <w:t>Tune hyperparameters (learning rate, batch size) and explore loss variants.</w:t>
      </w:r>
    </w:p>
    <w:p w14:paraId="247A9B0F">
      <w:pPr>
        <w:pStyle w:val="21"/>
        <w:numPr>
          <w:ilvl w:val="0"/>
          <w:numId w:val="1"/>
        </w:numPr>
        <w:spacing w:before="40" w:after="40"/>
      </w:pPr>
      <w:r>
        <w:t>Propose and implement novel extensions (MATTA and PLHead-TTA) that improve upon vanilla TENT.</w:t>
      </w:r>
    </w:p>
    <w:p w14:paraId="6D9BA7B2">
      <w:pPr>
        <w:pStyle w:val="21"/>
        <w:numPr>
          <w:ilvl w:val="0"/>
          <w:numId w:val="1"/>
        </w:numPr>
        <w:spacing w:before="40" w:after="40"/>
      </w:pPr>
      <w:r>
        <w:t>Evaluate and compare all methods using standardized metrics and visualizations.</w:t>
      </w:r>
    </w:p>
    <w:p w14:paraId="4F4B7982">
      <w:pPr>
        <w:spacing w:before="60" w:after="60"/>
      </w:pPr>
    </w:p>
    <w:p w14:paraId="6DAD9222">
      <w:pPr>
        <w:pStyle w:val="3"/>
      </w:pPr>
      <w:r>
        <w:t>1.4 Scope of Work</w:t>
      </w:r>
    </w:p>
    <w:p w14:paraId="11B98DA1">
      <w:pPr>
        <w:spacing w:before="80" w:after="80" w:line="276" w:lineRule="auto"/>
        <w:jc w:val="both"/>
      </w:pPr>
      <w:r>
        <w:t>This project focuses on classification robustness under synthetic corruptions. All experiments use a WideResNet-28-10 backbone pre-trained on clean CIFAR-10. Evaluation is performed on CIFAR-10-C (1,000 samples per corruption, severity 5). The adaptation methods explored target BatchNorm parameters and, in Phase 4, the classifier head. Training data and source model weights are kept fixed throughout.</w:t>
      </w:r>
    </w:p>
    <w:p w14:paraId="5AE0B71A">
      <w:pPr>
        <w:spacing w:before="60" w:after="60"/>
      </w:pPr>
    </w:p>
    <w:p w14:paraId="7BCB14F3">
      <w:pPr>
        <w:spacing w:before="60" w:after="60"/>
      </w:pPr>
    </w:p>
    <w:p w14:paraId="4EF7809A">
      <w:pPr>
        <w:pStyle w:val="3"/>
      </w:pPr>
      <w:r>
        <w:t>1.5 Report Organization</w:t>
      </w:r>
    </w:p>
    <w:p w14:paraId="1CF2B75D">
      <w:pPr>
        <w:spacing w:before="80" w:after="80" w:line="276" w:lineRule="auto"/>
        <w:jc w:val="both"/>
      </w:pPr>
      <w:r>
        <w:t>The remainder of this report is organized as follows: Section 2 reviews existing test-time adaptation methods. Section 3 formally defines the problem. Section 4 describes the methodology including all implemented methods. Section 5 details the experimental setup. Section 6 presents and discusses results. Section 7 concludes the work and suggests future directions.</w:t>
      </w:r>
    </w:p>
    <w:p w14:paraId="5F57B853">
      <w:r>
        <w:br w:type="page"/>
      </w:r>
    </w:p>
    <w:p w14:paraId="77F77686">
      <w:pPr>
        <w:pStyle w:val="2"/>
      </w:pPr>
      <w:r>
        <w:t>2. Existing Work</w:t>
      </w:r>
    </w:p>
    <w:p w14:paraId="78CD6E20">
      <w:pPr>
        <w:pStyle w:val="3"/>
      </w:pPr>
      <w:r>
        <w:t>2.1 Existing Methods</w:t>
      </w:r>
    </w:p>
    <w:p w14:paraId="39C28AAF">
      <w:pPr>
        <w:spacing w:before="80" w:after="80" w:line="276" w:lineRule="auto"/>
        <w:jc w:val="both"/>
      </w:pPr>
      <w:r>
        <w:t>The following table summarizes relevant prior work in test-time adaptation and related areas:</w:t>
      </w:r>
    </w:p>
    <w:p w14:paraId="2E1B0334">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800"/>
        <w:gridCol w:w="1800"/>
        <w:gridCol w:w="1800"/>
        <w:gridCol w:w="1400"/>
        <w:gridCol w:w="2160"/>
      </w:tblGrid>
      <w:tr w14:paraId="7A22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5CC73616">
            <w:pPr>
              <w:jc w:val="center"/>
            </w:pPr>
            <w:r>
              <w:rPr>
                <w:b/>
                <w:bCs/>
              </w:rPr>
              <w:t>Author</w:t>
            </w:r>
          </w:p>
        </w:tc>
        <w:tc>
          <w:tcPr>
            <w:tcW w:w="8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2B574E2F">
            <w:pPr>
              <w:jc w:val="center"/>
            </w:pPr>
            <w:r>
              <w:rPr>
                <w:b/>
                <w:bCs/>
              </w:rPr>
              <w:t>Year</w:t>
            </w:r>
          </w:p>
        </w:tc>
        <w:tc>
          <w:tcPr>
            <w:tcW w:w="18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1133544C">
            <w:pPr>
              <w:jc w:val="center"/>
            </w:pPr>
            <w:r>
              <w:rPr>
                <w:b/>
                <w:bCs/>
              </w:rPr>
              <w:t>Method</w:t>
            </w:r>
          </w:p>
        </w:tc>
        <w:tc>
          <w:tcPr>
            <w:tcW w:w="18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00D47952">
            <w:pPr>
              <w:jc w:val="center"/>
            </w:pPr>
            <w:r>
              <w:rPr>
                <w:b/>
                <w:bCs/>
              </w:rPr>
              <w:t>Dataset</w:t>
            </w:r>
          </w:p>
        </w:tc>
        <w:tc>
          <w:tcPr>
            <w:tcW w:w="14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6219E81">
            <w:pPr>
              <w:jc w:val="center"/>
            </w:pPr>
            <w:r>
              <w:rPr>
                <w:b/>
                <w:bCs/>
              </w:rPr>
              <w:t>Key Result</w:t>
            </w:r>
          </w:p>
        </w:tc>
        <w:tc>
          <w:tcPr>
            <w:tcW w:w="216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229463DF">
            <w:pPr>
              <w:jc w:val="center"/>
            </w:pPr>
            <w:r>
              <w:rPr>
                <w:b/>
                <w:bCs/>
              </w:rPr>
              <w:t>Limitation</w:t>
            </w:r>
          </w:p>
        </w:tc>
      </w:tr>
      <w:tr w14:paraId="5C22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51FB3F9">
            <w:pPr>
              <w:jc w:val="center"/>
            </w:pPr>
            <w:r>
              <w:t>Wang et al.</w:t>
            </w:r>
          </w:p>
        </w:tc>
        <w:tc>
          <w:tcPr>
            <w:tcW w:w="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AD65441">
            <w:pPr>
              <w:jc w:val="center"/>
            </w:pPr>
            <w:r>
              <w:t>2021</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F968D36">
            <w:pPr>
              <w:jc w:val="center"/>
            </w:pPr>
            <w:r>
              <w:t>TENT</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EE5217A">
            <w:pPr>
              <w:jc w:val="center"/>
            </w:pPr>
            <w:r>
              <w:t>CIFAR-10-C, ImageNet-C</w:t>
            </w:r>
          </w:p>
        </w:tc>
        <w:tc>
          <w:tcPr>
            <w:tcW w:w="1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DED6601">
            <w:pPr>
              <w:jc w:val="center"/>
            </w:pPr>
            <w:r>
              <w:t>~18.3% err</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4DFCB40">
            <w:pPr>
              <w:jc w:val="center"/>
            </w:pPr>
            <w:r>
              <w:t>Catastrophic forgetting in continual setting</w:t>
            </w:r>
          </w:p>
        </w:tc>
      </w:tr>
      <w:tr w14:paraId="5AF0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94817A7">
            <w:pPr>
              <w:jc w:val="center"/>
            </w:pPr>
            <w:r>
              <w:t>Iwasawa &amp; Matsuo</w:t>
            </w:r>
          </w:p>
        </w:tc>
        <w:tc>
          <w:tcPr>
            <w:tcW w:w="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5BDC626">
            <w:pPr>
              <w:jc w:val="center"/>
            </w:pPr>
            <w:r>
              <w:t>2021</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EBFB96D">
            <w:pPr>
              <w:jc w:val="center"/>
            </w:pPr>
            <w:r>
              <w:t>T3A</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82D39E1">
            <w:pPr>
              <w:jc w:val="center"/>
            </w:pPr>
            <w:r>
              <w:t>DomainNet, CIFAR</w:t>
            </w:r>
          </w:p>
        </w:tc>
        <w:tc>
          <w:tcPr>
            <w:tcW w:w="1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F6B616C">
            <w:pPr>
              <w:jc w:val="center"/>
            </w:pPr>
            <w:r>
              <w:t>Moderate gain</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B2ADFAF">
            <w:pPr>
              <w:jc w:val="center"/>
            </w:pPr>
            <w:r>
              <w:t>Memory overhead from prototype storage</w:t>
            </w:r>
          </w:p>
        </w:tc>
      </w:tr>
      <w:tr w14:paraId="78F88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B4F30EF">
            <w:pPr>
              <w:jc w:val="center"/>
            </w:pPr>
            <w:r>
              <w:t>Niu et al.</w:t>
            </w:r>
          </w:p>
        </w:tc>
        <w:tc>
          <w:tcPr>
            <w:tcW w:w="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22EC2D0">
            <w:pPr>
              <w:jc w:val="center"/>
            </w:pPr>
            <w:r>
              <w:t>2022</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95DAA4B">
            <w:pPr>
              <w:jc w:val="center"/>
            </w:pPr>
            <w:r>
              <w:t>EATA</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1443DAB">
            <w:pPr>
              <w:jc w:val="center"/>
            </w:pPr>
            <w:r>
              <w:t>ImageNet-C</w:t>
            </w:r>
          </w:p>
        </w:tc>
        <w:tc>
          <w:tcPr>
            <w:tcW w:w="1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94BB9B0">
            <w:pPr>
              <w:jc w:val="center"/>
            </w:pPr>
            <w:r>
              <w:t>Efficient TTA</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BB5AB0F">
            <w:pPr>
              <w:jc w:val="center"/>
            </w:pPr>
            <w:r>
              <w:t>Requires sample selection mechanism</w:t>
            </w:r>
          </w:p>
        </w:tc>
      </w:tr>
      <w:tr w14:paraId="7F7F8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6A7375E">
            <w:pPr>
              <w:jc w:val="center"/>
            </w:pPr>
            <w:r>
              <w:t>Niu et al.</w:t>
            </w:r>
          </w:p>
        </w:tc>
        <w:tc>
          <w:tcPr>
            <w:tcW w:w="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D4939CA">
            <w:pPr>
              <w:jc w:val="center"/>
            </w:pPr>
            <w:r>
              <w:t>2023</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8827C51">
            <w:pPr>
              <w:jc w:val="center"/>
            </w:pPr>
            <w:r>
              <w:t>SAR</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71134C4">
            <w:pPr>
              <w:jc w:val="center"/>
            </w:pPr>
            <w:r>
              <w:t>ImageNet-C</w:t>
            </w:r>
          </w:p>
        </w:tc>
        <w:tc>
          <w:tcPr>
            <w:tcW w:w="1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4256A76">
            <w:pPr>
              <w:jc w:val="center"/>
            </w:pPr>
            <w:r>
              <w:t>Robust adaptation</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8FFCF96">
            <w:pPr>
              <w:jc w:val="center"/>
            </w:pPr>
            <w:r>
              <w:t>Additional compute for sharpness estimation</w:t>
            </w:r>
          </w:p>
        </w:tc>
      </w:tr>
      <w:tr w14:paraId="0780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B2C3CB1">
            <w:pPr>
              <w:jc w:val="center"/>
            </w:pPr>
            <w:r>
              <w:t>Lim et al.</w:t>
            </w:r>
          </w:p>
        </w:tc>
        <w:tc>
          <w:tcPr>
            <w:tcW w:w="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226743C">
            <w:pPr>
              <w:jc w:val="center"/>
            </w:pPr>
            <w:r>
              <w:t>2023</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71C0D7B">
            <w:pPr>
              <w:jc w:val="center"/>
            </w:pPr>
            <w:r>
              <w:t>TTT++ / MEMO</w:t>
            </w:r>
          </w:p>
        </w:tc>
        <w:tc>
          <w:tcPr>
            <w:tcW w:w="18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0F759F0">
            <w:pPr>
              <w:jc w:val="center"/>
            </w:pPr>
            <w:r>
              <w:t>CIFAR-10-C</w:t>
            </w:r>
          </w:p>
        </w:tc>
        <w:tc>
          <w:tcPr>
            <w:tcW w:w="1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F2BDC2E">
            <w:pPr>
              <w:jc w:val="center"/>
            </w:pPr>
            <w:r>
              <w:t>Single-sample TTA</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67FC427">
            <w:pPr>
              <w:jc w:val="center"/>
            </w:pPr>
            <w:r>
              <w:t>Requires test augmentation pipeline</w:t>
            </w:r>
          </w:p>
        </w:tc>
      </w:tr>
    </w:tbl>
    <w:p w14:paraId="5C984BBF">
      <w:pPr>
        <w:spacing w:before="60" w:after="60"/>
      </w:pPr>
    </w:p>
    <w:p w14:paraId="6D33FF14">
      <w:pPr>
        <w:pStyle w:val="3"/>
      </w:pPr>
      <w:r>
        <w:t>2.2 Limitation of Existing Work</w:t>
      </w:r>
    </w:p>
    <w:p w14:paraId="149FC5A2">
      <w:pPr>
        <w:spacing w:before="80" w:after="80" w:line="276" w:lineRule="auto"/>
        <w:jc w:val="both"/>
      </w:pPr>
      <w:r>
        <w:t>Most existing TTA methods, including TENT, restrict adaptation to BatchNorm affine parameters (scale gamma and shift beta). While this is computationally efficient and avoids over-fitting, it also imposes an upper bound on adaptation: once BN parameters are optimally adapted, further gains require updating other components such as the classifier head. Additionally, continual adaptation settings expose methods to error accumulation across corruptions. Confidence-based filtering and EMA-based stabilization (as explored in Phase 3 and 4) address some of these limitations but introduce additional hyperparameters.</w:t>
      </w:r>
    </w:p>
    <w:p w14:paraId="2CED7668">
      <w:r>
        <w:br w:type="page"/>
      </w:r>
    </w:p>
    <w:p w14:paraId="5594193F">
      <w:pPr>
        <w:pStyle w:val="2"/>
      </w:pPr>
      <w:r>
        <w:t>3. Problem Statement</w:t>
      </w:r>
    </w:p>
    <w:p w14:paraId="488FBC0B">
      <w:pPr>
        <w:pStyle w:val="3"/>
      </w:pPr>
      <w:r>
        <w:t>3.1 Problem Definition</w:t>
      </w:r>
    </w:p>
    <w:p w14:paraId="13A673E1">
      <w:pPr>
        <w:spacing w:before="80" w:after="80" w:line="276" w:lineRule="auto"/>
        <w:jc w:val="both"/>
      </w:pPr>
      <w:r>
        <w:t xml:space="preserve">Given a deep neural network f(x; theta) pre-trained on a clean source dataset </w:t>
      </w:r>
    </w:p>
    <w:p w14:paraId="4295FB31">
      <w:pPr>
        <w:spacing w:before="80" w:after="80" w:line="276" w:lineRule="auto"/>
        <w:jc w:val="both"/>
      </w:pPr>
      <w:r>
        <w:t>D_source = {(x_i, y_i)}, the goal is to adapt the model at test time to perform well on a target dataset D_target where the input distribution has shifted (i.e., images are corrupted). The adaptation must be performed without access to ground-truth labels y_target.</w:t>
      </w:r>
    </w:p>
    <w:p w14:paraId="4DCABD67">
      <w:pPr>
        <w:spacing w:before="60" w:after="60"/>
      </w:pPr>
    </w:p>
    <w:p w14:paraId="1B8EBC10">
      <w:pPr>
        <w:spacing w:before="80" w:after="80" w:line="276" w:lineRule="auto"/>
        <w:jc w:val="both"/>
      </w:pPr>
      <w:r>
        <w:t xml:space="preserve">Formally: given a pre-trained WideResNet-28-10 trained on clean CIFAR-10 (50,000 images, 10 classes), adapt its parameters at inference time to correctly classify images from CIFAR-10-C </w:t>
      </w:r>
      <w:r>
        <w:rPr>
          <w:lang w:val="en-US"/>
        </w:rPr>
        <w:t xml:space="preserve">, </w:t>
      </w:r>
      <w:r>
        <w:t>a benchmark containing 15 corruption types (noise, blur, weather, digital) applied at 5 severity levels.</w:t>
      </w:r>
    </w:p>
    <w:p w14:paraId="4DF5FC35">
      <w:pPr>
        <w:spacing w:before="60" w:after="60"/>
      </w:pPr>
    </w:p>
    <w:p w14:paraId="5177E7F5">
      <w:pPr>
        <w:spacing w:before="80" w:after="80" w:line="276" w:lineRule="auto"/>
      </w:pPr>
      <w:r>
        <w:rPr>
          <w:b/>
          <w:bCs/>
        </w:rPr>
        <w:t>The adaptation objective for TENT is entropy minimization:</w:t>
      </w:r>
    </w:p>
    <w:p w14:paraId="07CC3F00">
      <w:pPr>
        <w:spacing w:before="120" w:after="120"/>
        <w:jc w:val="center"/>
      </w:pPr>
      <w:r>
        <w:rPr>
          <w:i/>
          <w:iCs/>
        </w:rPr>
        <w:t>min H(f(x; theta_BN)) = -sum_c p_c * log(p_c)</w:t>
      </w:r>
    </w:p>
    <w:p w14:paraId="5E1822AD">
      <w:pPr>
        <w:spacing w:before="80" w:after="80" w:line="276" w:lineRule="auto"/>
        <w:jc w:val="both"/>
      </w:pPr>
      <w:r>
        <w:t>where theta_BN refers only to the BatchNorm affine parameters, and p_c is the softmax probability for class c. Only gamma and beta of each BatchNorm2d layer are updated; all other parameters remain frozen.</w:t>
      </w:r>
    </w:p>
    <w:p w14:paraId="52D9CED1">
      <w:pPr>
        <w:spacing w:before="80" w:after="80" w:line="276" w:lineRule="auto"/>
        <w:jc w:val="both"/>
      </w:pPr>
      <w:r>
        <w:t>For PLHead-TTA (Phase 4), the objective is extended to additionally minimize cross-entropy loss on the classifier head using confident pseudo-labels generated from the BN-adapted model.</w:t>
      </w:r>
    </w:p>
    <w:p w14:paraId="58EC9C97">
      <w:r>
        <w:br w:type="page"/>
      </w:r>
    </w:p>
    <w:p w14:paraId="7C30999D">
      <w:pPr>
        <w:pStyle w:val="2"/>
      </w:pPr>
      <w:r>
        <w:t>4. Methodology</w:t>
      </w:r>
    </w:p>
    <w:p w14:paraId="68B867C4">
      <w:pPr>
        <w:pStyle w:val="3"/>
      </w:pPr>
      <w:r>
        <w:t>4.1 System Architecture</w:t>
      </w:r>
    </w:p>
    <w:p w14:paraId="6E3E99D9">
      <w:pPr>
        <w:spacing w:before="80" w:after="80" w:line="276" w:lineRule="auto"/>
        <w:jc w:val="both"/>
      </w:pPr>
      <w:r>
        <w:t>The overall system pipeline is as follows:</w:t>
      </w:r>
    </w:p>
    <w:p w14:paraId="08A340ED">
      <w:pPr>
        <w:spacing w:before="60" w:after="60"/>
      </w:pPr>
    </w:p>
    <w:p w14:paraId="0E9544DD">
      <w:pPr>
        <w:spacing w:before="80" w:after="80"/>
        <w:jc w:val="center"/>
      </w:pPr>
      <w:r>
        <w:rPr>
          <w:i/>
          <w:iCs/>
        </w:rPr>
        <w:t>CIFAR-10-C Input  --&gt;  Preprocessing  --&gt;  WideResNet-28-10  --&gt;  BN Adaptation  --&gt;  Prediction</w:t>
      </w:r>
    </w:p>
    <w:p w14:paraId="4BC89DB0">
      <w:pPr>
        <w:spacing w:before="60" w:after="60"/>
      </w:pPr>
    </w:p>
    <w:p w14:paraId="595B77B1">
      <w:pPr>
        <w:spacing w:before="80" w:after="80" w:line="276" w:lineRule="auto"/>
        <w:jc w:val="both"/>
      </w:pPr>
      <w:r>
        <w:t>For PLHead-TTA, an additional branch is added:</w:t>
      </w:r>
    </w:p>
    <w:p w14:paraId="3409A0A9">
      <w:pPr>
        <w:spacing w:before="80" w:after="80"/>
        <w:jc w:val="center"/>
      </w:pPr>
      <w:r>
        <w:rPr>
          <w:i/>
          <w:iCs/>
        </w:rPr>
        <w:t>BN-Adapted Predictions  --&gt;  Pseudo-Label Generation  --&gt;  Classifier Head Update  --&gt;  Final Prediction</w:t>
      </w:r>
    </w:p>
    <w:p w14:paraId="07EE50A7">
      <w:pPr>
        <w:spacing w:before="60" w:after="60"/>
      </w:pPr>
      <w:r>
        <w:drawing>
          <wp:inline distT="0" distB="0" distL="0" distR="0">
            <wp:extent cx="5943600" cy="3261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14:paraId="7BD5AF29">
      <w:pPr>
        <w:pStyle w:val="3"/>
      </w:pPr>
      <w:r>
        <w:t>4.2 Dataset Description</w:t>
      </w:r>
    </w:p>
    <w:p w14:paraId="26B5B62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D71C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B160A96">
            <w:pPr>
              <w:jc w:val="center"/>
            </w:pPr>
            <w:r>
              <w:rPr>
                <w:b/>
                <w:bCs/>
              </w:rPr>
              <w:t>Attribute</w:t>
            </w:r>
          </w:p>
        </w:tc>
        <w:tc>
          <w:tcPr>
            <w:tcW w:w="468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CCDC9E0">
            <w:pPr>
              <w:jc w:val="center"/>
            </w:pPr>
            <w:r>
              <w:rPr>
                <w:b/>
                <w:bCs/>
              </w:rPr>
              <w:t>Value</w:t>
            </w:r>
          </w:p>
        </w:tc>
      </w:tr>
      <w:tr w14:paraId="08D9D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657D72E">
            <w:pPr>
              <w:jc w:val="center"/>
            </w:pPr>
            <w:r>
              <w:t>Dataset Name</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C400A32">
            <w:pPr>
              <w:jc w:val="center"/>
            </w:pPr>
            <w:r>
              <w:t>CIFAR-10-C</w:t>
            </w:r>
          </w:p>
        </w:tc>
      </w:tr>
      <w:tr w14:paraId="285D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3C945F8">
            <w:pPr>
              <w:jc w:val="center"/>
            </w:pPr>
            <w:r>
              <w:t>Number of Classes</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409ACE9">
            <w:pPr>
              <w:jc w:val="center"/>
            </w:pPr>
            <w:r>
              <w:t>10</w:t>
            </w:r>
          </w:p>
        </w:tc>
      </w:tr>
      <w:tr w14:paraId="01EEB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C53E8D0">
            <w:pPr>
              <w:jc w:val="center"/>
            </w:pPr>
            <w:r>
              <w:t>Corruption Types</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16E45E3">
            <w:pPr>
              <w:jc w:val="center"/>
            </w:pPr>
            <w:r>
              <w:t>15 (Noise: 3, Blur: 4, Weather: 4, Digital: 4)</w:t>
            </w:r>
          </w:p>
        </w:tc>
      </w:tr>
      <w:tr w14:paraId="75360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34376BF">
            <w:pPr>
              <w:jc w:val="center"/>
            </w:pPr>
            <w:r>
              <w:t>Severity Levels</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6738B15">
            <w:pPr>
              <w:jc w:val="center"/>
            </w:pPr>
            <w:r>
              <w:t>1 to 5 (Level 5 used in all experiments)</w:t>
            </w:r>
          </w:p>
        </w:tc>
      </w:tr>
      <w:tr w14:paraId="20812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C67AEC8">
            <w:pPr>
              <w:jc w:val="center"/>
            </w:pPr>
            <w:r>
              <w:t>Samples Used per Corruption</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BB70982">
            <w:pPr>
              <w:jc w:val="center"/>
            </w:pPr>
            <w:r>
              <w:t>1,000 (full dataset: 10,000)</w:t>
            </w:r>
          </w:p>
        </w:tc>
      </w:tr>
      <w:tr w14:paraId="11740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6334ACF">
            <w:pPr>
              <w:jc w:val="center"/>
            </w:pPr>
            <w:r>
              <w:t>Source Model</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311516B">
            <w:pPr>
              <w:jc w:val="center"/>
            </w:pPr>
            <w:r>
              <w:t>WideResNet-28-10 (Standard, RobustBench)</w:t>
            </w:r>
          </w:p>
        </w:tc>
      </w:tr>
      <w:tr w14:paraId="7FF03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F87D922">
            <w:pPr>
              <w:jc w:val="center"/>
            </w:pPr>
            <w:r>
              <w:t>Source Training Data</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8671645">
            <w:pPr>
              <w:jc w:val="center"/>
            </w:pPr>
            <w:r>
              <w:t>Clean CIFAR-10 (50,000 train images)</w:t>
            </w:r>
          </w:p>
        </w:tc>
      </w:tr>
      <w:tr w14:paraId="0443E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57D33C3">
            <w:pPr>
              <w:jc w:val="center"/>
            </w:pPr>
            <w:r>
              <w:t>Reference Repository</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E5F7255">
            <w:pPr>
              <w:jc w:val="center"/>
            </w:pPr>
            <w:r>
              <w:t>github.com/DequanWang/tent</w:t>
            </w:r>
          </w:p>
        </w:tc>
      </w:tr>
    </w:tbl>
    <w:p w14:paraId="78E81E87">
      <w:pPr>
        <w:spacing w:before="60" w:after="60"/>
      </w:pPr>
    </w:p>
    <w:p w14:paraId="43463F2F">
      <w:pPr>
        <w:pStyle w:val="3"/>
      </w:pPr>
      <w:r>
        <w:t>4.3 Data Preprocessing</w:t>
      </w:r>
    </w:p>
    <w:p w14:paraId="701B1A25">
      <w:pPr>
        <w:pStyle w:val="21"/>
        <w:numPr>
          <w:ilvl w:val="0"/>
          <w:numId w:val="1"/>
        </w:numPr>
        <w:spacing w:before="40" w:after="40"/>
      </w:pPr>
      <w:r>
        <w:t>Images loaded from CIFAR-10-C using the RobustBench library (load_cifar10c).</w:t>
      </w:r>
    </w:p>
    <w:p w14:paraId="110E4783">
      <w:pPr>
        <w:pStyle w:val="21"/>
        <w:numPr>
          <w:ilvl w:val="0"/>
          <w:numId w:val="1"/>
        </w:numPr>
        <w:spacing w:before="40" w:after="40"/>
      </w:pPr>
      <w:r>
        <w:t>Pixel values normalized to [0, 1] range (handled internally by RobustBench).</w:t>
      </w:r>
    </w:p>
    <w:p w14:paraId="3C0E1298">
      <w:pPr>
        <w:pStyle w:val="21"/>
        <w:numPr>
          <w:ilvl w:val="0"/>
          <w:numId w:val="1"/>
        </w:numPr>
        <w:spacing w:before="40" w:after="40"/>
      </w:pPr>
      <w:r>
        <w:t>No additional augmentation applied during evaluation for source and TENT baselines.</w:t>
      </w:r>
    </w:p>
    <w:p w14:paraId="537633FE">
      <w:pPr>
        <w:pStyle w:val="21"/>
        <w:numPr>
          <w:ilvl w:val="0"/>
          <w:numId w:val="1"/>
        </w:numPr>
        <w:spacing w:before="40" w:after="40"/>
      </w:pPr>
      <w:r>
        <w:t>For MATTA: structural augmentations used (horizontal flip, roll-shift, contrast adjustment) to generate multiple views per batch.</w:t>
      </w:r>
    </w:p>
    <w:p w14:paraId="1444F145">
      <w:pPr>
        <w:pStyle w:val="21"/>
        <w:numPr>
          <w:ilvl w:val="0"/>
          <w:numId w:val="1"/>
        </w:numPr>
        <w:spacing w:before="40" w:after="40"/>
      </w:pPr>
      <w:r>
        <w:t>DataLoader: batch size 64, no shuffling (sequential order preserved).</w:t>
      </w:r>
    </w:p>
    <w:p w14:paraId="654D4B7F">
      <w:pPr>
        <w:spacing w:before="60" w:after="60"/>
      </w:pPr>
    </w:p>
    <w:p w14:paraId="1E27A396">
      <w:pPr>
        <w:spacing w:before="60" w:after="60"/>
      </w:pPr>
    </w:p>
    <w:p w14:paraId="02034214">
      <w:pPr>
        <w:pStyle w:val="3"/>
      </w:pPr>
      <w:r>
        <w:t>4.4 Deep Learning Model</w:t>
      </w:r>
    </w:p>
    <w:p w14:paraId="2BC3DC55">
      <w:pPr>
        <w:pStyle w:val="4"/>
      </w:pPr>
      <w:r>
        <w:t>Model Architecture</w:t>
      </w:r>
    </w:p>
    <w:p w14:paraId="287BB57A">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FEB9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53AFAB5B">
            <w:pPr>
              <w:jc w:val="center"/>
            </w:pPr>
            <w:r>
              <w:rPr>
                <w:b/>
                <w:bCs/>
              </w:rPr>
              <w:t>Component</w:t>
            </w:r>
          </w:p>
        </w:tc>
        <w:tc>
          <w:tcPr>
            <w:tcW w:w="312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7DDA5438">
            <w:pPr>
              <w:jc w:val="center"/>
            </w:pPr>
            <w:r>
              <w:rPr>
                <w:b/>
                <w:bCs/>
              </w:rPr>
              <w:t>Details</w:t>
            </w:r>
          </w:p>
        </w:tc>
        <w:tc>
          <w:tcPr>
            <w:tcW w:w="312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5D5396BE">
            <w:pPr>
              <w:jc w:val="center"/>
            </w:pPr>
            <w:r>
              <w:rPr>
                <w:b/>
                <w:bCs/>
              </w:rPr>
              <w:t>Notes</w:t>
            </w:r>
          </w:p>
        </w:tc>
      </w:tr>
      <w:tr w14:paraId="16F07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0B0F899">
            <w:pPr>
              <w:jc w:val="center"/>
            </w:pPr>
            <w:r>
              <w:t>Architecture</w:t>
            </w:r>
          </w:p>
        </w:tc>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10E1695">
            <w:pPr>
              <w:jc w:val="center"/>
            </w:pPr>
            <w:r>
              <w:t>WideResNet-28-10</w:t>
            </w:r>
          </w:p>
        </w:tc>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C152C7B">
            <w:pPr>
              <w:jc w:val="center"/>
            </w:pPr>
            <w:r>
              <w:t>Depth 28, Width 10</w:t>
            </w:r>
          </w:p>
        </w:tc>
      </w:tr>
      <w:tr w14:paraId="35B86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1BF9670">
            <w:pPr>
              <w:jc w:val="center"/>
            </w:pPr>
            <w:r>
              <w:t>Total Parameters</w:t>
            </w:r>
          </w:p>
        </w:tc>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EF95B08">
            <w:pPr>
              <w:jc w:val="center"/>
            </w:pPr>
            <w:r>
              <w:t>~36.5 Million</w:t>
            </w:r>
          </w:p>
        </w:tc>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BB43442">
            <w:pPr>
              <w:jc w:val="center"/>
            </w:pPr>
            <w:r>
              <w:t>All frozen except BN</w:t>
            </w:r>
          </w:p>
        </w:tc>
      </w:tr>
      <w:tr w14:paraId="4C3D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DCD0B05">
            <w:pPr>
              <w:jc w:val="center"/>
            </w:pPr>
            <w:r>
              <w:t>Adapted Parameters</w:t>
            </w:r>
          </w:p>
        </w:tc>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39C9144">
            <w:pPr>
              <w:jc w:val="center"/>
            </w:pPr>
            <w:r>
              <w:t>~1,280 (BN only)</w:t>
            </w:r>
          </w:p>
        </w:tc>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43B06BC">
            <w:pPr>
              <w:jc w:val="center"/>
            </w:pPr>
            <w:r>
              <w:t>~0.003% of total</w:t>
            </w:r>
          </w:p>
        </w:tc>
      </w:tr>
      <w:tr w14:paraId="31FF6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BDD09F0">
            <w:pPr>
              <w:jc w:val="center"/>
            </w:pPr>
            <w:r>
              <w:t>BatchNorm2d Layers</w:t>
            </w:r>
          </w:p>
        </w:tc>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BF72250">
            <w:pPr>
              <w:jc w:val="center"/>
            </w:pPr>
            <w:r>
              <w:t>12 layers</w:t>
            </w:r>
          </w:p>
        </w:tc>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254A292">
            <w:pPr>
              <w:jc w:val="center"/>
            </w:pPr>
            <w:r>
              <w:t>gamma and beta adapted</w:t>
            </w:r>
          </w:p>
        </w:tc>
      </w:tr>
      <w:tr w14:paraId="332A1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611FDA9">
            <w:pPr>
              <w:jc w:val="center"/>
            </w:pPr>
            <w:r>
              <w:t>Classifier Head</w:t>
            </w:r>
          </w:p>
        </w:tc>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583FB01">
            <w:pPr>
              <w:jc w:val="center"/>
            </w:pPr>
            <w:r>
              <w:t>Linear (640 -&gt; 10)</w:t>
            </w:r>
          </w:p>
        </w:tc>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41A51AB">
            <w:pPr>
              <w:jc w:val="center"/>
            </w:pPr>
            <w:r>
              <w:t>Adapted in PLHead-TTA only</w:t>
            </w:r>
          </w:p>
        </w:tc>
      </w:tr>
    </w:tbl>
    <w:p w14:paraId="63BBC8D6">
      <w:pPr>
        <w:spacing w:before="60" w:after="60"/>
      </w:pPr>
    </w:p>
    <w:p w14:paraId="314E672A">
      <w:pPr>
        <w:pStyle w:val="4"/>
      </w:pPr>
      <w:r>
        <w:t>Hyperparameters</w:t>
      </w:r>
    </w:p>
    <w:p w14:paraId="0925C2E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1AB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0B87380E">
            <w:pPr>
              <w:jc w:val="center"/>
            </w:pPr>
            <w:r>
              <w:rPr>
                <w:b/>
                <w:bCs/>
              </w:rPr>
              <w:t>Parameter</w:t>
            </w:r>
          </w:p>
        </w:tc>
        <w:tc>
          <w:tcPr>
            <w:tcW w:w="468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196248A7">
            <w:pPr>
              <w:jc w:val="center"/>
            </w:pPr>
            <w:r>
              <w:rPr>
                <w:b/>
                <w:bCs/>
              </w:rPr>
              <w:t>Value</w:t>
            </w:r>
          </w:p>
        </w:tc>
      </w:tr>
      <w:tr w14:paraId="23D9F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9331D0D">
            <w:pPr>
              <w:jc w:val="center"/>
            </w:pPr>
            <w:r>
              <w:t>Batch Size</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5625CAA">
            <w:pPr>
              <w:jc w:val="center"/>
            </w:pPr>
            <w:r>
              <w:t>64</w:t>
            </w:r>
          </w:p>
        </w:tc>
      </w:tr>
      <w:tr w14:paraId="473C9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8783B98">
            <w:pPr>
              <w:jc w:val="center"/>
            </w:pPr>
            <w:r>
              <w:t>Learning Rate (BN adaptation)</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3DEAD7E">
            <w:pPr>
              <w:jc w:val="center"/>
            </w:pPr>
            <w:r>
              <w:t>1e-3 (default); tuned: 1e-4 to 1e-2</w:t>
            </w:r>
          </w:p>
        </w:tc>
      </w:tr>
      <w:tr w14:paraId="11A14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92208F2">
            <w:pPr>
              <w:jc w:val="center"/>
            </w:pPr>
            <w:r>
              <w:t>Learning Rate (Head, PLHead-TTA)</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6C48994">
            <w:pPr>
              <w:jc w:val="center"/>
            </w:pPr>
            <w:r>
              <w:t>5e-4</w:t>
            </w:r>
          </w:p>
        </w:tc>
      </w:tr>
      <w:tr w14:paraId="3708A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26208E5">
            <w:pPr>
              <w:jc w:val="center"/>
            </w:pPr>
            <w:r>
              <w:t>Optimizer</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79FF891">
            <w:pPr>
              <w:jc w:val="center"/>
            </w:pPr>
            <w:r>
              <w:t>Adam</w:t>
            </w:r>
          </w:p>
        </w:tc>
      </w:tr>
      <w:tr w14:paraId="45332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9248FA1">
            <w:pPr>
              <w:jc w:val="center"/>
            </w:pPr>
            <w:r>
              <w:t>Confidence Threshold (PLHead-TTA)</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90483F4">
            <w:pPr>
              <w:jc w:val="center"/>
            </w:pPr>
            <w:r>
              <w:t>0.75</w:t>
            </w:r>
          </w:p>
        </w:tc>
      </w:tr>
      <w:tr w14:paraId="73B39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C6FB965">
            <w:pPr>
              <w:jc w:val="center"/>
            </w:pPr>
            <w:r>
              <w:t>EMA Alpha (MATTA)</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B1A97F0">
            <w:pPr>
              <w:jc w:val="center"/>
            </w:pPr>
            <w:r>
              <w:t>0.99</w:t>
            </w:r>
          </w:p>
        </w:tc>
      </w:tr>
      <w:tr w14:paraId="2AF37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63E77BD">
            <w:pPr>
              <w:jc w:val="center"/>
            </w:pPr>
            <w:r>
              <w:t>Number of Augmentation Views (MATTA)</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E701479">
            <w:pPr>
              <w:jc w:val="center"/>
            </w:pPr>
            <w:r>
              <w:t>4</w:t>
            </w:r>
          </w:p>
        </w:tc>
      </w:tr>
      <w:tr w14:paraId="5336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2EB2505">
            <w:pPr>
              <w:jc w:val="center"/>
            </w:pPr>
            <w:r>
              <w:t>Severity Level</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D08869B">
            <w:pPr>
              <w:jc w:val="center"/>
            </w:pPr>
            <w:r>
              <w:t>5 (hardest)</w:t>
            </w:r>
          </w:p>
        </w:tc>
      </w:tr>
      <w:tr w14:paraId="438C3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19D9CE5">
            <w:pPr>
              <w:jc w:val="center"/>
            </w:pPr>
            <w:r>
              <w:t>Random Seed</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CCE91AE">
            <w:pPr>
              <w:jc w:val="center"/>
            </w:pPr>
            <w:r>
              <w:t>42 (torch and numpy)</w:t>
            </w:r>
          </w:p>
        </w:tc>
      </w:tr>
    </w:tbl>
    <w:p w14:paraId="4FFE26CD">
      <w:pPr>
        <w:spacing w:before="60" w:after="60"/>
      </w:pPr>
    </w:p>
    <w:p w14:paraId="0BC7D7C4">
      <w:pPr>
        <w:pStyle w:val="3"/>
      </w:pPr>
      <w:r>
        <w:t>4.5 Method Descriptions</w:t>
      </w:r>
    </w:p>
    <w:p w14:paraId="634CF3C1">
      <w:pPr>
        <w:spacing w:before="60" w:after="60"/>
      </w:pPr>
    </w:p>
    <w:p w14:paraId="3064CF41">
      <w:pPr>
        <w:pStyle w:val="4"/>
      </w:pPr>
      <w:r>
        <w:t>TENT (Baseline)</w:t>
      </w:r>
    </w:p>
    <w:p w14:paraId="4AC4ECE2">
      <w:pPr>
        <w:spacing w:before="80" w:after="80" w:line="276" w:lineRule="auto"/>
        <w:jc w:val="both"/>
      </w:pPr>
      <w:r>
        <w:t>TENT adapts only the BatchNorm affine parameters (gamma and beta) at test time. All other weights are frozen. The adaptation objective is Shannon entropy minimization:</w:t>
      </w:r>
    </w:p>
    <w:p w14:paraId="68A02D2A">
      <w:pPr>
        <w:spacing w:before="80" w:after="80"/>
        <w:jc w:val="center"/>
      </w:pPr>
      <w:r>
        <w:rPr>
          <w:i/>
          <w:iCs/>
        </w:rPr>
        <w:t>L_entropy = -sum_c p_c * log(p_c)</w:t>
      </w:r>
    </w:p>
    <w:p w14:paraId="7605E438">
      <w:pPr>
        <w:spacing w:before="80" w:after="80" w:line="276" w:lineRule="auto"/>
        <w:jc w:val="both"/>
      </w:pPr>
      <w:r>
        <w:t>The model is configured by: (1) freezing all parameters, (2) enabling gradients only for BN affine params, and (3) disabling running statistics so each batch uses batch-level statistics.</w:t>
      </w:r>
    </w:p>
    <w:p w14:paraId="7FD38D5F">
      <w:pPr>
        <w:spacing w:before="60" w:after="60"/>
      </w:pPr>
    </w:p>
    <w:p w14:paraId="331145D2">
      <w:pPr>
        <w:pStyle w:val="4"/>
      </w:pPr>
      <w:r>
        <w:t>Experiment Variants (Phase 2)</w:t>
      </w:r>
    </w:p>
    <w:p w14:paraId="5D1A490E">
      <w:pPr>
        <w:pStyle w:val="21"/>
        <w:numPr>
          <w:ilvl w:val="0"/>
          <w:numId w:val="1"/>
        </w:numPr>
        <w:spacing w:before="40" w:after="40"/>
      </w:pPr>
      <w:r>
        <w:t>Exp 1 - Continual TENT: model adapts continuously across all 15 corruptions without resetting.</w:t>
      </w:r>
    </w:p>
    <w:p w14:paraId="722E00F1">
      <w:pPr>
        <w:pStyle w:val="21"/>
        <w:numPr>
          <w:ilvl w:val="0"/>
          <w:numId w:val="1"/>
        </w:numPr>
        <w:spacing w:before="40" w:after="40"/>
      </w:pPr>
      <w:r>
        <w:t>Exp 2 - Episodic TENT: model is reset to source weights before each corruption domain.</w:t>
      </w:r>
    </w:p>
    <w:p w14:paraId="5BBA14FE">
      <w:pPr>
        <w:pStyle w:val="21"/>
        <w:numPr>
          <w:ilvl w:val="0"/>
          <w:numId w:val="1"/>
        </w:numPr>
        <w:spacing w:before="40" w:after="40"/>
      </w:pPr>
      <w:r>
        <w:t>Exp 3 - Shift-Only: only BN bias (beta) is adapted; scale (gamma) is frozen.</w:t>
      </w:r>
    </w:p>
    <w:p w14:paraId="7EF958E4">
      <w:pPr>
        <w:pStyle w:val="21"/>
        <w:numPr>
          <w:ilvl w:val="0"/>
          <w:numId w:val="1"/>
        </w:numPr>
        <w:spacing w:before="40" w:after="40"/>
      </w:pPr>
      <w:r>
        <w:t>Exp 4 - Confidence-Filtered: entropy loss applied only on samples with max softmax &gt; 0.5.</w:t>
      </w:r>
    </w:p>
    <w:p w14:paraId="23C24EA2">
      <w:pPr>
        <w:pStyle w:val="21"/>
        <w:numPr>
          <w:ilvl w:val="0"/>
          <w:numId w:val="1"/>
        </w:numPr>
        <w:spacing w:before="40" w:after="40"/>
      </w:pPr>
      <w:r>
        <w:t>Exp 5 - Squared Entropy: modified loss p^2 * log(p) to more aggressively up-weight confident samples.</w:t>
      </w:r>
    </w:p>
    <w:p w14:paraId="521AD475">
      <w:pPr>
        <w:spacing w:before="60" w:after="60"/>
      </w:pPr>
    </w:p>
    <w:p w14:paraId="1BB96F08">
      <w:pPr>
        <w:pStyle w:val="4"/>
      </w:pPr>
      <w:r>
        <w:t>Ablation Studies (Phase 3)</w:t>
      </w:r>
    </w:p>
    <w:p w14:paraId="6789859A">
      <w:pPr>
        <w:pStyle w:val="21"/>
        <w:numPr>
          <w:ilvl w:val="0"/>
          <w:numId w:val="1"/>
        </w:numPr>
        <w:spacing w:before="40" w:after="40"/>
      </w:pPr>
      <w:r>
        <w:t>Ablation A - Deep Layers Only: adapt only the deeper half (last 50%) of BN layers.</w:t>
      </w:r>
    </w:p>
    <w:p w14:paraId="7BEC6CBC">
      <w:pPr>
        <w:pStyle w:val="21"/>
        <w:numPr>
          <w:ilvl w:val="0"/>
          <w:numId w:val="1"/>
        </w:numPr>
        <w:spacing w:before="40" w:after="40"/>
      </w:pPr>
      <w:r>
        <w:t>Ablation B - Shallow Layers Only: adapt only the shallower half (first 50%) of BN layers.</w:t>
      </w:r>
    </w:p>
    <w:p w14:paraId="15C645E6">
      <w:pPr>
        <w:pStyle w:val="21"/>
        <w:numPr>
          <w:ilvl w:val="0"/>
          <w:numId w:val="1"/>
        </w:numPr>
        <w:spacing w:before="40" w:after="40"/>
      </w:pPr>
      <w:r>
        <w:t>Learning Rate Sweep: evaluate lr in {1e-4, 5e-4, 1e-3, 5e-3, 1e-2} on 5 representative corruptions.</w:t>
      </w:r>
    </w:p>
    <w:p w14:paraId="02B4981D">
      <w:pPr>
        <w:spacing w:before="60" w:after="60"/>
      </w:pPr>
    </w:p>
    <w:p w14:paraId="42EEB1D5">
      <w:pPr>
        <w:pStyle w:val="4"/>
      </w:pPr>
      <w:r>
        <w:t>MATTA — Multi-View Augmentation with EMA Teacher (Phase 3 Extension)</w:t>
      </w:r>
    </w:p>
    <w:p w14:paraId="3C04E304">
      <w:pPr>
        <w:spacing w:before="80" w:after="80" w:line="276" w:lineRule="auto"/>
        <w:jc w:val="both"/>
      </w:pPr>
      <w:r>
        <w:t>MATTA maintains a student-teacher pair. The student is adapted via entropy minimization on multiple augmented views. The teacher is updated using Exponential Moving Average (EMA) of the student weights and serves as a stable prediction reference. Loss is computed as KL divergence between student and teacher predictions.</w:t>
      </w:r>
    </w:p>
    <w:p w14:paraId="378CD88E">
      <w:pPr>
        <w:spacing w:before="60" w:after="60"/>
      </w:pPr>
    </w:p>
    <w:p w14:paraId="1B917AE9">
      <w:pPr>
        <w:pStyle w:val="4"/>
      </w:pPr>
      <w:r>
        <w:t>PLHead-TTA — Pseudo-Label Head Adaptation (Phase 4)</w:t>
      </w:r>
    </w:p>
    <w:p w14:paraId="082E2A59">
      <w:pPr>
        <w:spacing w:before="80" w:after="80" w:line="276" w:lineRule="auto"/>
        <w:jc w:val="both"/>
      </w:pPr>
      <w:r>
        <w:t>PLHead-TTA is a two-stage method: Stage 1 applies standard TENT BN adaptation via entropy minimization. Stage 2 generates pseudo-labels from the BN-adapted predictions, filters to only retain high-confidence samples (max softmax &gt; 0.75), and fine-tunes the final Linear classifier layer using cross-entropy on these pseudo-labels. Two separate optimizers are used: Adam for BN parameters (lr=1e-3) and Adam for the head (lr=5e-4). This method is motivated by the observation that BN adaptation alone cannot shift the decision boundary of the classifier head which was tuned for clean source features.</w:t>
      </w:r>
    </w:p>
    <w:p w14:paraId="5D1E2C09">
      <w:r>
        <w:br w:type="page"/>
      </w:r>
    </w:p>
    <w:p w14:paraId="6AD591D1">
      <w:pPr>
        <w:pStyle w:val="2"/>
      </w:pPr>
      <w:r>
        <w:t>5. Experimental Setup</w:t>
      </w:r>
    </w:p>
    <w:p w14:paraId="6A8E62AB">
      <w:pPr>
        <w:pStyle w:val="3"/>
      </w:pPr>
      <w:r>
        <w:t>5.1 Environment</w:t>
      </w:r>
    </w:p>
    <w:p w14:paraId="6F81504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6C47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2F1DDB22">
            <w:pPr>
              <w:jc w:val="center"/>
            </w:pPr>
            <w:r>
              <w:rPr>
                <w:b/>
                <w:bCs/>
              </w:rPr>
              <w:t>Component</w:t>
            </w:r>
          </w:p>
        </w:tc>
        <w:tc>
          <w:tcPr>
            <w:tcW w:w="468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6DA1D6C2">
            <w:pPr>
              <w:jc w:val="center"/>
            </w:pPr>
            <w:r>
              <w:rPr>
                <w:b/>
                <w:bCs/>
              </w:rPr>
              <w:t>Details</w:t>
            </w:r>
          </w:p>
        </w:tc>
      </w:tr>
      <w:tr w14:paraId="61FB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AA52117">
            <w:pPr>
              <w:jc w:val="center"/>
            </w:pPr>
            <w:r>
              <w:t>Platform</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EBDFE83">
            <w:pPr>
              <w:jc w:val="center"/>
            </w:pPr>
            <w:r>
              <w:t>Kaggle Notebooks (GPU)</w:t>
            </w:r>
          </w:p>
        </w:tc>
      </w:tr>
      <w:tr w14:paraId="3078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575E462">
            <w:pPr>
              <w:jc w:val="center"/>
            </w:pPr>
            <w:r>
              <w:t>Framework</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88345DB">
            <w:pPr>
              <w:jc w:val="center"/>
            </w:pPr>
            <w:r>
              <w:t>PyTorch</w:t>
            </w:r>
          </w:p>
        </w:tc>
      </w:tr>
      <w:tr w14:paraId="0F39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AC4BC7A">
            <w:pPr>
              <w:jc w:val="center"/>
            </w:pPr>
            <w:r>
              <w:t>Libraries</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2F796C3">
            <w:pPr>
              <w:jc w:val="center"/>
            </w:pPr>
            <w:r>
              <w:t>RobustBench, timm, einops, NumPy, Pandas, Matplotlib, Seaborn</w:t>
            </w:r>
          </w:p>
        </w:tc>
      </w:tr>
      <w:tr w14:paraId="10F67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33115C2">
            <w:pPr>
              <w:jc w:val="center"/>
            </w:pPr>
            <w:r>
              <w:t>GPU</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A8639A6">
            <w:pPr>
              <w:jc w:val="center"/>
            </w:pPr>
            <w:r>
              <w:t>NVIDIA T4 / P100 (Kaggle)</w:t>
            </w:r>
          </w:p>
        </w:tc>
      </w:tr>
      <w:tr w14:paraId="1A94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5C9F61C">
            <w:pPr>
              <w:jc w:val="center"/>
            </w:pPr>
            <w:r>
              <w:t>Source Model</w:t>
            </w:r>
          </w:p>
        </w:tc>
        <w:tc>
          <w:tcPr>
            <w:tcW w:w="468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91FC729">
            <w:pPr>
              <w:jc w:val="center"/>
            </w:pPr>
            <w:r>
              <w:t>WideResNet-28-10 Standard (loaded via RobustBench)</w:t>
            </w:r>
          </w:p>
        </w:tc>
      </w:tr>
    </w:tbl>
    <w:p w14:paraId="1112FD06">
      <w:pPr>
        <w:spacing w:before="60" w:after="60"/>
      </w:pPr>
    </w:p>
    <w:p w14:paraId="624147BD">
      <w:pPr>
        <w:pStyle w:val="3"/>
      </w:pPr>
      <w:r>
        <w:t>5.2 Training Procedure</w:t>
      </w:r>
    </w:p>
    <w:p w14:paraId="5D46EE55">
      <w:pPr>
        <w:spacing w:before="80" w:after="80" w:line="276" w:lineRule="auto"/>
        <w:jc w:val="both"/>
      </w:pPr>
      <w:r>
        <w:t>Since TENT and all its variants are test-time adaptation methods, there is no traditional training phase. The adaptation procedure is as follows:</w:t>
      </w:r>
    </w:p>
    <w:p w14:paraId="6EBF96BF">
      <w:pPr>
        <w:pStyle w:val="21"/>
        <w:numPr>
          <w:ilvl w:val="0"/>
          <w:numId w:val="1"/>
        </w:numPr>
        <w:spacing w:before="40" w:after="40"/>
      </w:pPr>
      <w:r>
        <w:t>The pre-trained source model is loaded and set to eval() mode.</w:t>
      </w:r>
    </w:p>
    <w:p w14:paraId="460A5D11">
      <w:pPr>
        <w:pStyle w:val="21"/>
        <w:numPr>
          <w:ilvl w:val="0"/>
          <w:numId w:val="1"/>
        </w:numPr>
        <w:spacing w:before="40" w:after="40"/>
      </w:pPr>
      <w:r>
        <w:t>For TENT: all parameters are frozen; only BN affine parameters have gradients enabled.</w:t>
      </w:r>
    </w:p>
    <w:p w14:paraId="09D8D85F">
      <w:pPr>
        <w:pStyle w:val="21"/>
        <w:numPr>
          <w:ilvl w:val="0"/>
          <w:numId w:val="1"/>
        </w:numPr>
        <w:spacing w:before="40" w:after="40"/>
      </w:pPr>
      <w:r>
        <w:t>For each test batch: a forward pass computes logits, entropy loss is computed, backward pass updates BN parameters, and the optimizer step is taken.</w:t>
      </w:r>
    </w:p>
    <w:p w14:paraId="67B4A08F">
      <w:pPr>
        <w:pStyle w:val="21"/>
        <w:numPr>
          <w:ilvl w:val="0"/>
          <w:numId w:val="1"/>
        </w:numPr>
        <w:spacing w:before="40" w:after="40"/>
      </w:pPr>
      <w:r>
        <w:t>For episodic evaluation: model is reset to source weights before each corruption type.</w:t>
      </w:r>
    </w:p>
    <w:p w14:paraId="63D21A9B">
      <w:pPr>
        <w:pStyle w:val="21"/>
        <w:numPr>
          <w:ilvl w:val="0"/>
          <w:numId w:val="1"/>
        </w:numPr>
        <w:spacing w:before="40" w:after="40"/>
      </w:pPr>
      <w:r>
        <w:t>For continual evaluation: one shared model is used across all corruption types in sequence.</w:t>
      </w:r>
    </w:p>
    <w:p w14:paraId="7B90F7C5">
      <w:pPr>
        <w:pStyle w:val="21"/>
        <w:numPr>
          <w:ilvl w:val="0"/>
          <w:numId w:val="1"/>
        </w:numPr>
        <w:spacing w:before="40" w:after="40"/>
      </w:pPr>
      <w:r>
        <w:t>Evaluation accuracy is recorded after processing each batch (predictions are taken from the forward pass that also performs the gradient update).</w:t>
      </w:r>
    </w:p>
    <w:p w14:paraId="615453A0">
      <w:pPr>
        <w:spacing w:before="60" w:after="60"/>
      </w:pPr>
    </w:p>
    <w:p w14:paraId="6B9B02A5">
      <w:pPr>
        <w:pStyle w:val="3"/>
      </w:pPr>
      <w:r>
        <w:t>5.3 Evaluation Metrics</w:t>
      </w:r>
    </w:p>
    <w:p w14:paraId="38ED5EB0">
      <w:pPr>
        <w:pStyle w:val="21"/>
        <w:numPr>
          <w:ilvl w:val="0"/>
          <w:numId w:val="1"/>
        </w:numPr>
        <w:spacing w:before="40" w:after="40"/>
      </w:pPr>
      <w:r>
        <w:t>Primary metric: Classification Error % = (1 - Accuracy) x 100</w:t>
      </w:r>
    </w:p>
    <w:p w14:paraId="1FB60DD5">
      <w:pPr>
        <w:pStyle w:val="21"/>
        <w:numPr>
          <w:ilvl w:val="0"/>
          <w:numId w:val="1"/>
        </w:numPr>
        <w:spacing w:before="40" w:after="40"/>
      </w:pPr>
      <w:r>
        <w:t>Mean Corruption Error (mCE): average error across all 15 corruption types.</w:t>
      </w:r>
    </w:p>
    <w:p w14:paraId="5265EE7B">
      <w:pPr>
        <w:pStyle w:val="21"/>
        <w:numPr>
          <w:ilvl w:val="0"/>
          <w:numId w:val="1"/>
        </w:numPr>
        <w:spacing w:before="40" w:after="40"/>
      </w:pPr>
      <w:r>
        <w:t>Per-category error: averaged within Noise, Blur, Weather, and Digital groups.</w:t>
      </w:r>
    </w:p>
    <w:p w14:paraId="13ECB228">
      <w:pPr>
        <w:pStyle w:val="21"/>
        <w:numPr>
          <w:ilvl w:val="0"/>
          <w:numId w:val="1"/>
        </w:numPr>
        <w:spacing w:before="40" w:after="40"/>
      </w:pPr>
      <w:r>
        <w:t>Improvement over source: Source Error % minus Adapted Error %.</w:t>
      </w:r>
    </w:p>
    <w:p w14:paraId="04B8C789">
      <w:pPr>
        <w:spacing w:before="60" w:after="60"/>
      </w:pPr>
    </w:p>
    <w:p w14:paraId="38CF750F">
      <w:pPr>
        <w:spacing w:before="60" w:after="60"/>
      </w:pPr>
    </w:p>
    <w:p w14:paraId="571C2740">
      <w:pPr>
        <w:spacing w:before="60" w:after="60"/>
      </w:pPr>
    </w:p>
    <w:p w14:paraId="0826B491">
      <w:pPr>
        <w:spacing w:before="60" w:after="60"/>
      </w:pPr>
    </w:p>
    <w:p w14:paraId="3B621BBB">
      <w:pPr>
        <w:spacing w:before="60" w:after="60"/>
      </w:pPr>
    </w:p>
    <w:p w14:paraId="04B35C0B">
      <w:pPr>
        <w:pStyle w:val="3"/>
      </w:pPr>
      <w:r>
        <w:t>5.4 Experiment Summary</w:t>
      </w:r>
    </w:p>
    <w:p w14:paraId="276EEDF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400"/>
        <w:gridCol w:w="2160"/>
        <w:gridCol w:w="2000"/>
        <w:gridCol w:w="2200"/>
      </w:tblGrid>
      <w:tr w14:paraId="7A17D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766D6526">
            <w:pPr>
              <w:jc w:val="center"/>
            </w:pPr>
            <w:r>
              <w:rPr>
                <w:b/>
                <w:bCs/>
              </w:rPr>
              <w:t>#</w:t>
            </w:r>
          </w:p>
        </w:tc>
        <w:tc>
          <w:tcPr>
            <w:tcW w:w="24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52137FF7">
            <w:pPr>
              <w:jc w:val="center"/>
            </w:pPr>
            <w:r>
              <w:rPr>
                <w:b/>
                <w:bCs/>
              </w:rPr>
              <w:t>Method</w:t>
            </w:r>
          </w:p>
        </w:tc>
        <w:tc>
          <w:tcPr>
            <w:tcW w:w="216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1EC4F689">
            <w:pPr>
              <w:jc w:val="center"/>
            </w:pPr>
            <w:r>
              <w:rPr>
                <w:b/>
                <w:bCs/>
              </w:rPr>
              <w:t>Phase</w:t>
            </w:r>
          </w:p>
        </w:tc>
        <w:tc>
          <w:tcPr>
            <w:tcW w:w="20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ED23E8E">
            <w:pPr>
              <w:jc w:val="center"/>
            </w:pPr>
            <w:r>
              <w:rPr>
                <w:b/>
                <w:bCs/>
              </w:rPr>
              <w:t>Adapted Params</w:t>
            </w:r>
          </w:p>
        </w:tc>
        <w:tc>
          <w:tcPr>
            <w:tcW w:w="22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7C34342C">
            <w:pPr>
              <w:jc w:val="center"/>
            </w:pPr>
            <w:r>
              <w:rPr>
                <w:b/>
                <w:bCs/>
              </w:rPr>
              <w:t>Key Config</w:t>
            </w:r>
          </w:p>
        </w:tc>
      </w:tr>
      <w:tr w14:paraId="15999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0F91B16">
            <w:pPr>
              <w:jc w:val="center"/>
            </w:pPr>
            <w:r>
              <w:t>0</w:t>
            </w:r>
          </w:p>
        </w:tc>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C183014">
            <w:pPr>
              <w:jc w:val="center"/>
            </w:pPr>
            <w:r>
              <w:t>Source (No Adaptation)</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4E19FEC">
            <w:pPr>
              <w:jc w:val="center"/>
            </w:pPr>
            <w:r>
              <w:t>Phase 1</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4608CB8">
            <w:pPr>
              <w:jc w:val="center"/>
            </w:pPr>
            <w:r>
              <w:t>None</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45323CD">
            <w:pPr>
              <w:jc w:val="center"/>
            </w:pPr>
            <w:r>
              <w:t>-</w:t>
            </w:r>
          </w:p>
        </w:tc>
      </w:tr>
      <w:tr w14:paraId="06D29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61A7E75">
            <w:pPr>
              <w:jc w:val="center"/>
            </w:pPr>
            <w:r>
              <w:t>1</w:t>
            </w:r>
          </w:p>
        </w:tc>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70CEA76">
            <w:pPr>
              <w:jc w:val="center"/>
            </w:pPr>
            <w:r>
              <w:t>TENT Baseline</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FA56E24">
            <w:pPr>
              <w:jc w:val="center"/>
            </w:pPr>
            <w:r>
              <w:t>Phase 1</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0ACED3B">
            <w:pPr>
              <w:jc w:val="center"/>
            </w:pPr>
            <w:r>
              <w:t>BN gamma, beta</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52846CE">
            <w:pPr>
              <w:jc w:val="center"/>
            </w:pPr>
            <w:r>
              <w:t>lr=1e-3, episodic</w:t>
            </w:r>
          </w:p>
        </w:tc>
      </w:tr>
      <w:tr w14:paraId="71BC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2B3473C">
            <w:pPr>
              <w:jc w:val="center"/>
            </w:pPr>
            <w:r>
              <w:t>2</w:t>
            </w:r>
          </w:p>
        </w:tc>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8B935F5">
            <w:pPr>
              <w:jc w:val="center"/>
            </w:pPr>
            <w:r>
              <w:t>Continual TENT</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783960B">
            <w:pPr>
              <w:jc w:val="center"/>
            </w:pPr>
            <w:r>
              <w:t>Phase 2 Exp1</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94B1709">
            <w:pPr>
              <w:jc w:val="center"/>
            </w:pPr>
            <w:r>
              <w:t>BN gamma, beta</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ABE8089">
            <w:pPr>
              <w:jc w:val="center"/>
            </w:pPr>
            <w:r>
              <w:t>No reset</w:t>
            </w:r>
          </w:p>
        </w:tc>
      </w:tr>
      <w:tr w14:paraId="3E3F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D65C5FF">
            <w:pPr>
              <w:jc w:val="center"/>
            </w:pPr>
            <w:r>
              <w:t>3</w:t>
            </w:r>
          </w:p>
        </w:tc>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29C2BEC">
            <w:pPr>
              <w:jc w:val="center"/>
            </w:pPr>
            <w:r>
              <w:t>Episodic TENT</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B545E26">
            <w:pPr>
              <w:jc w:val="center"/>
            </w:pPr>
            <w:r>
              <w:t>Phase 2 Exp2</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C34AD3D">
            <w:pPr>
              <w:jc w:val="center"/>
            </w:pPr>
            <w:r>
              <w:t>BN gamma, beta</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FC2A352">
            <w:pPr>
              <w:jc w:val="center"/>
            </w:pPr>
            <w:r>
              <w:t>Reset per corruption</w:t>
            </w:r>
          </w:p>
        </w:tc>
      </w:tr>
      <w:tr w14:paraId="4A60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00142A4">
            <w:pPr>
              <w:jc w:val="center"/>
            </w:pPr>
            <w:r>
              <w:t>4</w:t>
            </w:r>
          </w:p>
        </w:tc>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6692590">
            <w:pPr>
              <w:jc w:val="center"/>
            </w:pPr>
            <w:r>
              <w:t>Shift-Only</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7F4AFA6">
            <w:pPr>
              <w:jc w:val="center"/>
            </w:pPr>
            <w:r>
              <w:t>Phase 2 Exp3</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A757880">
            <w:pPr>
              <w:jc w:val="center"/>
            </w:pPr>
            <w:r>
              <w:t>BN beta only</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26EB5EE">
            <w:pPr>
              <w:jc w:val="center"/>
            </w:pPr>
            <w:r>
              <w:t>Gamma frozen</w:t>
            </w:r>
          </w:p>
        </w:tc>
      </w:tr>
      <w:tr w14:paraId="41AA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1BF5668">
            <w:pPr>
              <w:jc w:val="center"/>
            </w:pPr>
            <w:r>
              <w:t>5</w:t>
            </w:r>
          </w:p>
        </w:tc>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05CF4C5">
            <w:pPr>
              <w:jc w:val="center"/>
            </w:pPr>
            <w:r>
              <w:t>Confidence-Filtered</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C6F18E6">
            <w:pPr>
              <w:jc w:val="center"/>
            </w:pPr>
            <w:r>
              <w:t>Phase 2 Exp4</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932AF8F">
            <w:pPr>
              <w:jc w:val="center"/>
            </w:pPr>
            <w:r>
              <w:t>BN gamma, beta</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1980221">
            <w:pPr>
              <w:jc w:val="center"/>
            </w:pPr>
            <w:r>
              <w:t>Threshold=0.5</w:t>
            </w:r>
          </w:p>
        </w:tc>
      </w:tr>
      <w:tr w14:paraId="3976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B396997">
            <w:pPr>
              <w:jc w:val="center"/>
            </w:pPr>
            <w:r>
              <w:t>6</w:t>
            </w:r>
          </w:p>
        </w:tc>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A7E9334">
            <w:pPr>
              <w:jc w:val="center"/>
            </w:pPr>
            <w:r>
              <w:t>Squared Entropy</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1E5ADA0">
            <w:pPr>
              <w:jc w:val="center"/>
            </w:pPr>
            <w:r>
              <w:t>Phase 2 Exp5</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55EE968">
            <w:pPr>
              <w:jc w:val="center"/>
            </w:pPr>
            <w:r>
              <w:t>BN gamma, beta</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CE01004">
            <w:pPr>
              <w:jc w:val="center"/>
            </w:pPr>
            <w:r>
              <w:t>L=p^2*log(p)</w:t>
            </w:r>
          </w:p>
        </w:tc>
      </w:tr>
      <w:tr w14:paraId="14DF6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9501F87">
            <w:pPr>
              <w:jc w:val="center"/>
            </w:pPr>
            <w:r>
              <w:t>7</w:t>
            </w:r>
          </w:p>
        </w:tc>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0AF8BDF">
            <w:pPr>
              <w:jc w:val="center"/>
            </w:pPr>
            <w:r>
              <w:t>Ablation: Deep BN Only</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B8658C1">
            <w:pPr>
              <w:jc w:val="center"/>
            </w:pPr>
            <w:r>
              <w:t>Phase 3</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D270A2D">
            <w:pPr>
              <w:jc w:val="center"/>
            </w:pPr>
            <w:r>
              <w:t>Deep BN half</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80279A4">
            <w:pPr>
              <w:jc w:val="center"/>
            </w:pPr>
            <w:r>
              <w:t>Last 50% BN layers</w:t>
            </w:r>
          </w:p>
        </w:tc>
      </w:tr>
      <w:tr w14:paraId="201F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0670919">
            <w:pPr>
              <w:jc w:val="center"/>
            </w:pPr>
            <w:r>
              <w:t>8</w:t>
            </w:r>
          </w:p>
        </w:tc>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57BE0A5">
            <w:pPr>
              <w:jc w:val="center"/>
            </w:pPr>
            <w:r>
              <w:t>Ablation: Shallow BN Only</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2C86E34">
            <w:pPr>
              <w:jc w:val="center"/>
            </w:pPr>
            <w:r>
              <w:t>Phase 3</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830A027">
            <w:pPr>
              <w:jc w:val="center"/>
            </w:pPr>
            <w:r>
              <w:t>Shallow BN half</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813775D">
            <w:pPr>
              <w:jc w:val="center"/>
            </w:pPr>
            <w:r>
              <w:t>First 50% BN layers</w:t>
            </w:r>
          </w:p>
        </w:tc>
      </w:tr>
      <w:tr w14:paraId="44574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F28740D">
            <w:pPr>
              <w:jc w:val="center"/>
            </w:pPr>
            <w:r>
              <w:t>9</w:t>
            </w:r>
          </w:p>
        </w:tc>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A7C50FA">
            <w:pPr>
              <w:jc w:val="center"/>
            </w:pPr>
            <w:r>
              <w:t>MATTA</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0E2EFEC">
            <w:pPr>
              <w:jc w:val="center"/>
            </w:pPr>
            <w:r>
              <w:t>Phase 3 Ext</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1473367">
            <w:pPr>
              <w:jc w:val="center"/>
            </w:pPr>
            <w:r>
              <w:t>BN gamma, beta</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6E933E6">
            <w:pPr>
              <w:jc w:val="center"/>
            </w:pPr>
            <w:r>
              <w:t>EMA alpha=0.99, views=4</w:t>
            </w:r>
          </w:p>
        </w:tc>
      </w:tr>
      <w:tr w14:paraId="7B3A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B19308F">
            <w:pPr>
              <w:jc w:val="center"/>
            </w:pPr>
            <w:r>
              <w:t>10</w:t>
            </w:r>
          </w:p>
        </w:tc>
        <w:tc>
          <w:tcPr>
            <w:tcW w:w="24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7AD681D">
            <w:pPr>
              <w:jc w:val="center"/>
            </w:pPr>
            <w:r>
              <w:t>PLHead-TTA</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FF512A2">
            <w:pPr>
              <w:jc w:val="center"/>
            </w:pPr>
            <w:r>
              <w:t>Phase 4</w:t>
            </w:r>
          </w:p>
        </w:tc>
        <w:tc>
          <w:tcPr>
            <w:tcW w:w="20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28B8BCE">
            <w:pPr>
              <w:jc w:val="center"/>
            </w:pPr>
            <w:r>
              <w:t>BN + Classifier Head</w:t>
            </w:r>
          </w:p>
        </w:tc>
        <w:tc>
          <w:tcPr>
            <w:tcW w:w="22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BD0417D">
            <w:pPr>
              <w:jc w:val="center"/>
            </w:pPr>
            <w:r>
              <w:t>conf_thresh=0.75</w:t>
            </w:r>
          </w:p>
        </w:tc>
      </w:tr>
    </w:tbl>
    <w:p w14:paraId="70C6047B">
      <w:r>
        <w:br w:type="page"/>
      </w:r>
    </w:p>
    <w:p w14:paraId="46D7761E">
      <w:pPr>
        <w:pStyle w:val="2"/>
      </w:pPr>
      <w:r>
        <w:t>6. Results and Discussion</w:t>
      </w:r>
    </w:p>
    <w:p w14:paraId="0D056702">
      <w:pPr>
        <w:pStyle w:val="3"/>
      </w:pPr>
      <w:r>
        <w:t>6.1 Phase 1: Baseline Results — Source vs TENT</w:t>
      </w:r>
    </w:p>
    <w:p w14:paraId="06242618">
      <w:pPr>
        <w:spacing w:before="80" w:after="80" w:line="276" w:lineRule="auto"/>
        <w:jc w:val="both"/>
      </w:pPr>
      <w:r>
        <w:t>The source model (no adaptation) shows high error rates on corrupted inputs, confirming the severity of the distribution shift. TENT significantly reduces error across all corruption types by adapting BatchNorm affine parameters.</w:t>
      </w:r>
    </w:p>
    <w:p w14:paraId="3D3C182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00"/>
        <w:gridCol w:w="1600"/>
        <w:gridCol w:w="1500"/>
        <w:gridCol w:w="2160"/>
      </w:tblGrid>
      <w:tr w14:paraId="16D45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B7A7D92">
            <w:pPr>
              <w:jc w:val="center"/>
            </w:pPr>
            <w:r>
              <w:rPr>
                <w:b/>
                <w:bCs/>
              </w:rPr>
              <w:t>Corruption</w:t>
            </w:r>
          </w:p>
        </w:tc>
        <w:tc>
          <w:tcPr>
            <w:tcW w:w="15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7D29E9E">
            <w:pPr>
              <w:jc w:val="center"/>
            </w:pPr>
            <w:r>
              <w:rPr>
                <w:b/>
                <w:bCs/>
              </w:rPr>
              <w:t>Category</w:t>
            </w:r>
          </w:p>
        </w:tc>
        <w:tc>
          <w:tcPr>
            <w:tcW w:w="16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26239485">
            <w:pPr>
              <w:jc w:val="center"/>
            </w:pPr>
            <w:r>
              <w:rPr>
                <w:b/>
                <w:bCs/>
              </w:rPr>
              <w:t>Source Error %</w:t>
            </w:r>
          </w:p>
        </w:tc>
        <w:tc>
          <w:tcPr>
            <w:tcW w:w="15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1ACAD65">
            <w:pPr>
              <w:jc w:val="center"/>
            </w:pPr>
            <w:r>
              <w:rPr>
                <w:b/>
                <w:bCs/>
              </w:rPr>
              <w:t>TENT Error %</w:t>
            </w:r>
          </w:p>
        </w:tc>
        <w:tc>
          <w:tcPr>
            <w:tcW w:w="216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7717F48A">
            <w:pPr>
              <w:jc w:val="center"/>
            </w:pPr>
            <w:r>
              <w:rPr>
                <w:b/>
                <w:bCs/>
              </w:rPr>
              <w:t>Improvement %</w:t>
            </w:r>
          </w:p>
        </w:tc>
      </w:tr>
      <w:tr w14:paraId="5304C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C259848">
            <w:pPr>
              <w:jc w:val="center"/>
            </w:pPr>
            <w:r>
              <w:t>Gaussian Noise</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99F350E">
            <w:pPr>
              <w:jc w:val="center"/>
            </w:pPr>
            <w:r>
              <w:t>Noise</w:t>
            </w:r>
          </w:p>
        </w:tc>
        <w:tc>
          <w:tcPr>
            <w:tcW w:w="1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29987D4">
            <w:pPr>
              <w:jc w:val="center"/>
            </w:pPr>
            <w:r>
              <w:rPr>
                <w:rFonts w:eastAsia="MS Gothic"/>
                <w:sz w:val="18"/>
                <w:szCs w:val="22"/>
                <w:lang w:val="en-US" w:eastAsia="zh-CN" w:bidi="ar"/>
              </w:rPr>
              <w:t>72.9</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83334E9">
            <w:pPr>
              <w:jc w:val="center"/>
            </w:pPr>
            <w:r>
              <w:rPr>
                <w:rFonts w:eastAsia="MS Gothic"/>
                <w:sz w:val="18"/>
                <w:szCs w:val="22"/>
                <w:lang w:val="en-US" w:eastAsia="zh-CN" w:bidi="ar"/>
              </w:rPr>
              <w:t>26.7</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751F49D">
            <w:pPr>
              <w:jc w:val="center"/>
            </w:pPr>
            <w:r>
              <w:rPr>
                <w:rFonts w:eastAsia="MS Gothic"/>
                <w:sz w:val="18"/>
                <w:szCs w:val="22"/>
                <w:lang w:val="en-US" w:eastAsia="zh-CN" w:bidi="ar"/>
              </w:rPr>
              <w:t>46.2</w:t>
            </w:r>
          </w:p>
        </w:tc>
      </w:tr>
      <w:tr w14:paraId="52BBF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B572C51">
            <w:pPr>
              <w:jc w:val="center"/>
            </w:pPr>
            <w:r>
              <w:t>Shot Noise</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B2DB9CD">
            <w:pPr>
              <w:jc w:val="center"/>
            </w:pPr>
            <w:r>
              <w:t>Noise</w:t>
            </w:r>
          </w:p>
        </w:tc>
        <w:tc>
          <w:tcPr>
            <w:tcW w:w="1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167BFA1">
            <w:pPr>
              <w:jc w:val="center"/>
            </w:pPr>
            <w:r>
              <w:rPr>
                <w:rFonts w:eastAsia="MS Gothic"/>
                <w:sz w:val="18"/>
                <w:szCs w:val="22"/>
                <w:lang w:val="en-US" w:eastAsia="zh-CN" w:bidi="ar"/>
              </w:rPr>
              <w:t>64.7</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B977D0E">
            <w:pPr>
              <w:jc w:val="center"/>
            </w:pPr>
            <w:r>
              <w:rPr>
                <w:rFonts w:eastAsia="MS Gothic"/>
                <w:sz w:val="18"/>
                <w:szCs w:val="22"/>
                <w:lang w:val="en-US" w:eastAsia="zh-CN" w:bidi="ar"/>
              </w:rPr>
              <w:t>25.5</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7B2AFB6">
            <w:pPr>
              <w:jc w:val="center"/>
            </w:pPr>
            <w:r>
              <w:rPr>
                <w:rFonts w:eastAsia="MS Gothic"/>
                <w:sz w:val="18"/>
                <w:szCs w:val="22"/>
                <w:lang w:val="en-US" w:eastAsia="zh-CN" w:bidi="ar"/>
              </w:rPr>
              <w:t>39.2</w:t>
            </w:r>
          </w:p>
        </w:tc>
      </w:tr>
      <w:tr w14:paraId="381B3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ED7B7E9">
            <w:pPr>
              <w:jc w:val="center"/>
            </w:pPr>
            <w:r>
              <w:t>Impulse Noise</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055C966">
            <w:pPr>
              <w:jc w:val="center"/>
            </w:pPr>
            <w:r>
              <w:t>Noise</w:t>
            </w:r>
          </w:p>
        </w:tc>
        <w:tc>
          <w:tcPr>
            <w:tcW w:w="1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9955506">
            <w:pPr>
              <w:jc w:val="center"/>
            </w:pPr>
            <w:r>
              <w:rPr>
                <w:rFonts w:eastAsia="MS Gothic"/>
                <w:sz w:val="18"/>
                <w:szCs w:val="22"/>
                <w:lang w:val="en-US" w:eastAsia="zh-CN" w:bidi="ar"/>
              </w:rPr>
              <w:t>71.9</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226D16F">
            <w:pPr>
              <w:jc w:val="center"/>
            </w:pPr>
            <w:r>
              <w:rPr>
                <w:rFonts w:eastAsia="MS Gothic"/>
                <w:sz w:val="18"/>
                <w:szCs w:val="22"/>
                <w:lang w:val="en-US" w:eastAsia="zh-CN" w:bidi="ar"/>
              </w:rPr>
              <w:t>37.1</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3E261AC">
            <w:pPr>
              <w:jc w:val="center"/>
            </w:pPr>
            <w:r>
              <w:rPr>
                <w:rFonts w:eastAsia="MS Gothic"/>
                <w:sz w:val="18"/>
                <w:szCs w:val="22"/>
                <w:lang w:val="en-US" w:eastAsia="zh-CN" w:bidi="ar"/>
              </w:rPr>
              <w:t>34.80</w:t>
            </w:r>
          </w:p>
        </w:tc>
      </w:tr>
      <w:tr w14:paraId="5C62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50CECF2">
            <w:pPr>
              <w:jc w:val="center"/>
            </w:pPr>
            <w:r>
              <w:t>Defocus Blur</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1912203">
            <w:pPr>
              <w:jc w:val="center"/>
            </w:pPr>
            <w:r>
              <w:t>Blur</w:t>
            </w:r>
          </w:p>
        </w:tc>
        <w:tc>
          <w:tcPr>
            <w:tcW w:w="1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770A4BA">
            <w:pPr>
              <w:jc w:val="center"/>
            </w:pPr>
            <w:r>
              <w:rPr>
                <w:rFonts w:eastAsia="MS Gothic"/>
                <w:sz w:val="18"/>
                <w:szCs w:val="22"/>
                <w:lang w:val="en-US" w:eastAsia="zh-CN" w:bidi="ar"/>
              </w:rPr>
              <w:t>48.7</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5369933">
            <w:pPr>
              <w:jc w:val="center"/>
            </w:pPr>
            <w:r>
              <w:rPr>
                <w:rFonts w:eastAsia="MS Gothic"/>
                <w:sz w:val="18"/>
                <w:szCs w:val="22"/>
                <w:lang w:val="en-US" w:eastAsia="zh-CN" w:bidi="ar"/>
              </w:rPr>
              <w:t>12.2</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1E02A39">
            <w:pPr>
              <w:jc w:val="center"/>
            </w:pPr>
            <w:r>
              <w:rPr>
                <w:rFonts w:eastAsia="MS Gothic"/>
                <w:sz w:val="18"/>
                <w:szCs w:val="22"/>
                <w:lang w:val="en-US" w:eastAsia="zh-CN" w:bidi="ar"/>
              </w:rPr>
              <w:t>36.5</w:t>
            </w:r>
          </w:p>
        </w:tc>
      </w:tr>
      <w:tr w14:paraId="03EA4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0EC9207">
            <w:pPr>
              <w:jc w:val="center"/>
            </w:pPr>
            <w:r>
              <w:t>Glass Blur</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E6E4501">
            <w:pPr>
              <w:jc w:val="center"/>
            </w:pPr>
            <w:r>
              <w:t>Blur</w:t>
            </w:r>
          </w:p>
        </w:tc>
        <w:tc>
          <w:tcPr>
            <w:tcW w:w="1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EAADCB4">
            <w:pPr>
              <w:jc w:val="center"/>
            </w:pPr>
            <w:r>
              <w:rPr>
                <w:rFonts w:eastAsia="MS Gothic"/>
                <w:sz w:val="18"/>
                <w:szCs w:val="22"/>
                <w:lang w:val="en-US" w:eastAsia="zh-CN" w:bidi="ar"/>
              </w:rPr>
              <w:t>53.9</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8A801B0">
            <w:pPr>
              <w:jc w:val="center"/>
            </w:pPr>
            <w:r>
              <w:rPr>
                <w:rFonts w:eastAsia="MS Gothic"/>
                <w:sz w:val="18"/>
                <w:szCs w:val="22"/>
                <w:lang w:val="en-US" w:eastAsia="zh-CN" w:bidi="ar"/>
              </w:rPr>
              <w:t>33.3</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6B71CC6">
            <w:pPr>
              <w:jc w:val="center"/>
            </w:pPr>
            <w:r>
              <w:rPr>
                <w:rFonts w:eastAsia="MS Gothic"/>
                <w:sz w:val="18"/>
                <w:szCs w:val="22"/>
                <w:lang w:val="en-US" w:eastAsia="zh-CN" w:bidi="ar"/>
              </w:rPr>
              <w:t>20.6</w:t>
            </w:r>
          </w:p>
        </w:tc>
      </w:tr>
      <w:tr w14:paraId="2CA0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EBCCF52">
            <w:pPr>
              <w:jc w:val="center"/>
            </w:pPr>
            <w:r>
              <w:t>Motion Blur</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91937D0">
            <w:pPr>
              <w:jc w:val="center"/>
            </w:pPr>
            <w:r>
              <w:t>Blur</w:t>
            </w:r>
          </w:p>
        </w:tc>
        <w:tc>
          <w:tcPr>
            <w:tcW w:w="1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324920E">
            <w:pPr>
              <w:jc w:val="center"/>
            </w:pPr>
            <w:r>
              <w:rPr>
                <w:rFonts w:eastAsia="MS Gothic"/>
                <w:sz w:val="18"/>
                <w:szCs w:val="22"/>
                <w:lang w:val="en-US" w:eastAsia="zh-CN" w:bidi="ar"/>
              </w:rPr>
              <w:t>36.1</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07E6E5F">
            <w:pPr>
              <w:jc w:val="center"/>
            </w:pPr>
            <w:r>
              <w:rPr>
                <w:rFonts w:eastAsia="MS Gothic"/>
                <w:sz w:val="18"/>
                <w:szCs w:val="22"/>
                <w:lang w:val="en-US" w:eastAsia="zh-CN" w:bidi="ar"/>
              </w:rPr>
              <w:t>13.3</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6490DF6">
            <w:pPr>
              <w:jc w:val="center"/>
            </w:pPr>
            <w:r>
              <w:rPr>
                <w:rFonts w:eastAsia="MS Gothic"/>
                <w:sz w:val="18"/>
                <w:szCs w:val="22"/>
                <w:lang w:val="en-US" w:eastAsia="zh-CN" w:bidi="ar"/>
              </w:rPr>
              <w:t>22.8</w:t>
            </w:r>
          </w:p>
        </w:tc>
      </w:tr>
      <w:tr w14:paraId="3239D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0EBC483">
            <w:pPr>
              <w:jc w:val="center"/>
            </w:pPr>
            <w:r>
              <w:t>Zoom Blur</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00BC1B9">
            <w:pPr>
              <w:jc w:val="center"/>
            </w:pPr>
            <w:r>
              <w:t>Blur</w:t>
            </w:r>
          </w:p>
        </w:tc>
        <w:tc>
          <w:tcPr>
            <w:tcW w:w="1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AE17737">
            <w:pPr>
              <w:jc w:val="center"/>
            </w:pPr>
            <w:r>
              <w:rPr>
                <w:rFonts w:eastAsia="MS Gothic"/>
                <w:sz w:val="18"/>
                <w:szCs w:val="22"/>
                <w:lang w:val="en-US" w:eastAsia="zh-CN" w:bidi="ar"/>
              </w:rPr>
              <w:t>41.1</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9BD6237">
            <w:pPr>
              <w:jc w:val="center"/>
            </w:pPr>
            <w:r>
              <w:rPr>
                <w:rFonts w:eastAsia="MS Gothic"/>
                <w:sz w:val="18"/>
                <w:szCs w:val="22"/>
                <w:lang w:val="en-US" w:eastAsia="zh-CN" w:bidi="ar"/>
              </w:rPr>
              <w:t>12.6</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CF05664">
            <w:pPr>
              <w:jc w:val="center"/>
            </w:pPr>
            <w:r>
              <w:rPr>
                <w:rFonts w:eastAsia="MS Gothic"/>
                <w:sz w:val="18"/>
                <w:szCs w:val="22"/>
                <w:lang w:val="en-US" w:eastAsia="zh-CN" w:bidi="ar"/>
              </w:rPr>
              <w:t>28.5</w:t>
            </w:r>
          </w:p>
        </w:tc>
      </w:tr>
      <w:tr w14:paraId="24FD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5A96367">
            <w:pPr>
              <w:jc w:val="center"/>
            </w:pPr>
            <w:r>
              <w:t>Snow</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ACF1D82">
            <w:pPr>
              <w:jc w:val="center"/>
            </w:pPr>
            <w:r>
              <w:t>Weather</w:t>
            </w:r>
          </w:p>
        </w:tc>
        <w:tc>
          <w:tcPr>
            <w:tcW w:w="1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DB06674">
            <w:pPr>
              <w:jc w:val="center"/>
            </w:pPr>
            <w:r>
              <w:rPr>
                <w:rFonts w:eastAsia="MS Gothic"/>
                <w:sz w:val="18"/>
                <w:szCs w:val="22"/>
                <w:lang w:val="en-US" w:eastAsia="zh-CN" w:bidi="ar"/>
              </w:rPr>
              <w:t>24.9</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621E050">
            <w:pPr>
              <w:jc w:val="center"/>
            </w:pPr>
            <w:r>
              <w:rPr>
                <w:rFonts w:eastAsia="MS Gothic"/>
                <w:sz w:val="18"/>
                <w:szCs w:val="22"/>
                <w:lang w:val="en-US" w:eastAsia="zh-CN" w:bidi="ar"/>
              </w:rPr>
              <w:t>17.3</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817C50A">
            <w:pPr>
              <w:jc w:val="center"/>
            </w:pPr>
            <w:r>
              <w:rPr>
                <w:rFonts w:eastAsia="MS Gothic"/>
                <w:sz w:val="18"/>
                <w:szCs w:val="22"/>
                <w:lang w:val="en-US" w:eastAsia="zh-CN" w:bidi="ar"/>
              </w:rPr>
              <w:t>7.59</w:t>
            </w:r>
          </w:p>
        </w:tc>
      </w:tr>
      <w:tr w14:paraId="4587B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E0B467F">
            <w:pPr>
              <w:jc w:val="center"/>
            </w:pPr>
            <w:r>
              <w:t>Frost</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69C572B">
            <w:pPr>
              <w:jc w:val="center"/>
            </w:pPr>
            <w:r>
              <w:t>Weather</w:t>
            </w:r>
          </w:p>
        </w:tc>
        <w:tc>
          <w:tcPr>
            <w:tcW w:w="1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E4E5310">
            <w:pPr>
              <w:jc w:val="center"/>
            </w:pPr>
            <w:r>
              <w:rPr>
                <w:rFonts w:eastAsia="MS Gothic"/>
                <w:sz w:val="18"/>
                <w:szCs w:val="22"/>
                <w:lang w:val="en-US" w:eastAsia="zh-CN" w:bidi="ar"/>
              </w:rPr>
              <w:t>40.6</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7D56FA0">
            <w:pPr>
              <w:jc w:val="center"/>
            </w:pPr>
            <w:r>
              <w:rPr>
                <w:rFonts w:eastAsia="MS Gothic"/>
                <w:sz w:val="18"/>
                <w:szCs w:val="22"/>
                <w:lang w:val="en-US" w:eastAsia="zh-CN" w:bidi="ar"/>
              </w:rPr>
              <w:t>17.9</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095D0826">
            <w:pPr>
              <w:jc w:val="center"/>
            </w:pPr>
            <w:r>
              <w:rPr>
                <w:rFonts w:eastAsia="MS Gothic"/>
                <w:sz w:val="18"/>
                <w:szCs w:val="22"/>
                <w:lang w:val="en-US" w:eastAsia="zh-CN" w:bidi="ar"/>
              </w:rPr>
              <w:t>22.70</w:t>
            </w:r>
          </w:p>
        </w:tc>
      </w:tr>
      <w:tr w14:paraId="711CF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259D6BA">
            <w:pPr>
              <w:jc w:val="center"/>
            </w:pPr>
            <w:r>
              <w:t>Fog</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A8F10E7">
            <w:pPr>
              <w:jc w:val="center"/>
            </w:pPr>
            <w:r>
              <w:t>Weather</w:t>
            </w:r>
          </w:p>
        </w:tc>
        <w:tc>
          <w:tcPr>
            <w:tcW w:w="1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44E57C2">
            <w:pPr>
              <w:jc w:val="center"/>
            </w:pPr>
            <w:r>
              <w:rPr>
                <w:rFonts w:eastAsia="MS Gothic"/>
                <w:sz w:val="18"/>
                <w:szCs w:val="22"/>
                <w:lang w:val="en-US" w:eastAsia="zh-CN" w:bidi="ar"/>
              </w:rPr>
              <w:t>25.6</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2A85AB3">
            <w:pPr>
              <w:jc w:val="center"/>
            </w:pPr>
            <w:r>
              <w:rPr>
                <w:rFonts w:eastAsia="MS Gothic"/>
                <w:sz w:val="18"/>
                <w:szCs w:val="22"/>
                <w:lang w:val="en-US" w:eastAsia="zh-CN" w:bidi="ar"/>
              </w:rPr>
              <w:t>15.4</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2B49EB6A">
            <w:pPr>
              <w:jc w:val="center"/>
            </w:pPr>
            <w:r>
              <w:rPr>
                <w:rFonts w:eastAsia="MS Gothic"/>
                <w:sz w:val="18"/>
                <w:szCs w:val="22"/>
                <w:lang w:val="en-US" w:eastAsia="zh-CN" w:bidi="ar"/>
              </w:rPr>
              <w:t>10.2</w:t>
            </w:r>
          </w:p>
        </w:tc>
      </w:tr>
      <w:tr w14:paraId="5D1E2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565A508">
            <w:pPr>
              <w:jc w:val="center"/>
            </w:pPr>
            <w:r>
              <w:t>Brightness</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797A5B5">
            <w:pPr>
              <w:jc w:val="center"/>
            </w:pPr>
            <w:r>
              <w:t>Weather</w:t>
            </w:r>
          </w:p>
        </w:tc>
        <w:tc>
          <w:tcPr>
            <w:tcW w:w="1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139A3466">
            <w:pPr>
              <w:jc w:val="center"/>
            </w:pPr>
            <w:r>
              <w:rPr>
                <w:rFonts w:eastAsia="MS Gothic"/>
                <w:sz w:val="18"/>
                <w:szCs w:val="22"/>
                <w:lang w:val="en-US" w:eastAsia="zh-CN" w:bidi="ar"/>
              </w:rPr>
              <w:t>10.0</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98F2113">
            <w:pPr>
              <w:jc w:val="center"/>
            </w:pPr>
            <w:r>
              <w:rPr>
                <w:rFonts w:eastAsia="MS Gothic"/>
                <w:sz w:val="18"/>
                <w:szCs w:val="22"/>
                <w:lang w:val="en-US" w:eastAsia="zh-CN" w:bidi="ar"/>
              </w:rPr>
              <w:t>7.7</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B31C60C">
            <w:pPr>
              <w:jc w:val="center"/>
            </w:pPr>
            <w:r>
              <w:rPr>
                <w:rFonts w:eastAsia="MS Gothic"/>
                <w:sz w:val="18"/>
                <w:szCs w:val="22"/>
                <w:lang w:val="en-US" w:eastAsia="zh-CN" w:bidi="ar"/>
              </w:rPr>
              <w:t>2.3</w:t>
            </w:r>
          </w:p>
        </w:tc>
      </w:tr>
      <w:tr w14:paraId="1389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D1555F1">
            <w:pPr>
              <w:jc w:val="center"/>
            </w:pPr>
            <w:r>
              <w:t>Contrast</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4C74C91">
            <w:pPr>
              <w:jc w:val="center"/>
            </w:pPr>
            <w:r>
              <w:t>Digital</w:t>
            </w:r>
          </w:p>
        </w:tc>
        <w:tc>
          <w:tcPr>
            <w:tcW w:w="1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F20A5EF">
            <w:pPr>
              <w:jc w:val="center"/>
            </w:pPr>
            <w:r>
              <w:rPr>
                <w:rFonts w:eastAsia="MS Gothic"/>
                <w:sz w:val="18"/>
                <w:szCs w:val="22"/>
                <w:lang w:val="en-US" w:eastAsia="zh-CN" w:bidi="ar"/>
              </w:rPr>
              <w:t>48.9</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37B8FB1">
            <w:pPr>
              <w:jc w:val="center"/>
            </w:pPr>
            <w:r>
              <w:rPr>
                <w:rFonts w:eastAsia="MS Gothic"/>
                <w:sz w:val="18"/>
                <w:szCs w:val="22"/>
                <w:lang w:val="en-US" w:eastAsia="zh-CN" w:bidi="ar"/>
              </w:rPr>
              <w:t>13.7</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EBA6BF0">
            <w:pPr>
              <w:jc w:val="center"/>
            </w:pPr>
            <w:r>
              <w:rPr>
                <w:rFonts w:eastAsia="MS Gothic"/>
                <w:sz w:val="18"/>
                <w:szCs w:val="22"/>
                <w:lang w:val="en-US" w:eastAsia="zh-CN" w:bidi="ar"/>
              </w:rPr>
              <w:t>35.2</w:t>
            </w:r>
          </w:p>
        </w:tc>
      </w:tr>
      <w:tr w14:paraId="2E0A0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6D4C7DE">
            <w:pPr>
              <w:jc w:val="center"/>
            </w:pPr>
            <w:r>
              <w:t>Elastic Transform</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E9C914C">
            <w:pPr>
              <w:jc w:val="center"/>
            </w:pPr>
            <w:r>
              <w:t>Digital</w:t>
            </w:r>
          </w:p>
        </w:tc>
        <w:tc>
          <w:tcPr>
            <w:tcW w:w="1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528CEC88">
            <w:pPr>
              <w:jc w:val="center"/>
            </w:pPr>
            <w:r>
              <w:rPr>
                <w:rFonts w:eastAsia="MS Gothic"/>
                <w:sz w:val="18"/>
                <w:szCs w:val="22"/>
                <w:lang w:val="en-US" w:eastAsia="zh-CN" w:bidi="ar"/>
              </w:rPr>
              <w:t>25.3</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6A826C0">
            <w:pPr>
              <w:jc w:val="center"/>
            </w:pPr>
            <w:r>
              <w:rPr>
                <w:rFonts w:eastAsia="MS Gothic"/>
                <w:sz w:val="18"/>
                <w:szCs w:val="22"/>
                <w:lang w:val="en-US" w:eastAsia="zh-CN" w:bidi="ar"/>
              </w:rPr>
              <w:t>23.2</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7D23743">
            <w:pPr>
              <w:jc w:val="center"/>
            </w:pPr>
            <w:r>
              <w:rPr>
                <w:rFonts w:eastAsia="MS Gothic"/>
                <w:sz w:val="18"/>
                <w:szCs w:val="22"/>
                <w:lang w:val="en-US" w:eastAsia="zh-CN" w:bidi="ar"/>
              </w:rPr>
              <w:t>2.10</w:t>
            </w:r>
          </w:p>
        </w:tc>
      </w:tr>
      <w:tr w14:paraId="6E8D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B7BB347">
            <w:pPr>
              <w:jc w:val="center"/>
            </w:pPr>
            <w:r>
              <w:t>Pixelate</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67286A6">
            <w:pPr>
              <w:jc w:val="center"/>
            </w:pPr>
            <w:r>
              <w:t>Digital</w:t>
            </w:r>
          </w:p>
        </w:tc>
        <w:tc>
          <w:tcPr>
            <w:tcW w:w="1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26EA533">
            <w:pPr>
              <w:jc w:val="center"/>
            </w:pPr>
            <w:r>
              <w:rPr>
                <w:rFonts w:eastAsia="MS Gothic"/>
                <w:sz w:val="18"/>
                <w:szCs w:val="22"/>
                <w:lang w:val="en-US" w:eastAsia="zh-CN" w:bidi="ar"/>
              </w:rPr>
              <w:t>57.6</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91C9BE4">
            <w:pPr>
              <w:jc w:val="center"/>
            </w:pPr>
            <w:r>
              <w:rPr>
                <w:rFonts w:eastAsia="MS Gothic"/>
                <w:sz w:val="18"/>
                <w:szCs w:val="22"/>
                <w:lang w:val="en-US" w:eastAsia="zh-CN" w:bidi="ar"/>
              </w:rPr>
              <w:t>20.3</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6FD01100">
            <w:pPr>
              <w:jc w:val="center"/>
            </w:pPr>
            <w:r>
              <w:rPr>
                <w:rFonts w:eastAsia="MS Gothic"/>
                <w:sz w:val="18"/>
                <w:szCs w:val="22"/>
                <w:lang w:val="en-US" w:eastAsia="zh-CN" w:bidi="ar"/>
              </w:rPr>
              <w:t>37.3</w:t>
            </w:r>
          </w:p>
        </w:tc>
      </w:tr>
      <w:tr w14:paraId="130E2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0102225">
            <w:pPr>
              <w:jc w:val="center"/>
            </w:pPr>
            <w:r>
              <w:t>JPEG Compression</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0535AF5">
            <w:pPr>
              <w:jc w:val="center"/>
            </w:pPr>
            <w:r>
              <w:t>Digital</w:t>
            </w:r>
          </w:p>
        </w:tc>
        <w:tc>
          <w:tcPr>
            <w:tcW w:w="16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4CE799EA">
            <w:pPr>
              <w:jc w:val="center"/>
            </w:pPr>
            <w:r>
              <w:rPr>
                <w:rFonts w:eastAsia="MS Gothic"/>
                <w:sz w:val="18"/>
                <w:szCs w:val="22"/>
                <w:lang w:val="en-US" w:eastAsia="zh-CN" w:bidi="ar"/>
              </w:rPr>
              <w:t>29.8</w:t>
            </w:r>
          </w:p>
        </w:tc>
        <w:tc>
          <w:tcPr>
            <w:tcW w:w="150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39BA430F">
            <w:pPr>
              <w:jc w:val="center"/>
            </w:pPr>
            <w:r>
              <w:rPr>
                <w:rFonts w:eastAsia="MS Gothic"/>
                <w:sz w:val="18"/>
                <w:szCs w:val="22"/>
                <w:lang w:val="en-US" w:eastAsia="zh-CN" w:bidi="ar"/>
              </w:rPr>
              <w:t>27.6</w:t>
            </w:r>
          </w:p>
        </w:tc>
        <w:tc>
          <w:tcPr>
            <w:tcW w:w="216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tcPr>
          <w:p w14:paraId="729B5D12">
            <w:pPr>
              <w:jc w:val="center"/>
            </w:pPr>
            <w:r>
              <w:rPr>
                <w:rFonts w:eastAsia="MS Gothic"/>
                <w:sz w:val="18"/>
                <w:szCs w:val="22"/>
                <w:lang w:val="en-US" w:eastAsia="zh-CN" w:bidi="ar"/>
              </w:rPr>
              <w:t>2.19</w:t>
            </w:r>
          </w:p>
        </w:tc>
      </w:tr>
      <w:tr w14:paraId="100A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43A2E3C6">
            <w:pPr>
              <w:jc w:val="center"/>
            </w:pPr>
            <w:r>
              <w:rPr>
                <w:b/>
                <w:bCs/>
              </w:rPr>
              <w:t>MEAN</w:t>
            </w:r>
          </w:p>
        </w:tc>
        <w:tc>
          <w:tcPr>
            <w:tcW w:w="15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4997FE9F">
            <w:pPr>
              <w:jc w:val="center"/>
            </w:pPr>
            <w:r>
              <w:rPr>
                <w:b/>
                <w:bCs/>
              </w:rPr>
              <w:t>-</w:t>
            </w:r>
          </w:p>
        </w:tc>
        <w:tc>
          <w:tcPr>
            <w:tcW w:w="16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1F80CC67">
            <w:pPr>
              <w:jc w:val="center"/>
            </w:pPr>
            <w:r>
              <w:rPr>
                <w:b/>
                <w:bCs/>
              </w:rPr>
              <w:t>43.5%</w:t>
            </w:r>
          </w:p>
        </w:tc>
        <w:tc>
          <w:tcPr>
            <w:tcW w:w="150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6EF8A73F">
            <w:pPr>
              <w:jc w:val="center"/>
            </w:pPr>
            <w:r>
              <w:rPr>
                <w:b/>
                <w:bCs/>
              </w:rPr>
              <w:t>18.3%</w:t>
            </w:r>
          </w:p>
        </w:tc>
        <w:tc>
          <w:tcPr>
            <w:tcW w:w="216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57750C6">
            <w:pPr>
              <w:jc w:val="center"/>
            </w:pPr>
            <w:r>
              <w:rPr>
                <w:b/>
                <w:bCs/>
              </w:rPr>
              <w:t>25.2%</w:t>
            </w:r>
          </w:p>
        </w:tc>
      </w:tr>
    </w:tbl>
    <w:p w14:paraId="77549CF0">
      <w:pPr>
        <w:spacing w:before="60" w:after="60"/>
      </w:pPr>
    </w:p>
    <w:p w14:paraId="1168CC01">
      <w:pPr>
        <w:spacing w:before="60" w:after="60"/>
        <w:rPr>
          <w:lang w:val="en-US"/>
        </w:rPr>
      </w:pPr>
      <w:r>
        <w:drawing>
          <wp:inline distT="0" distB="0" distL="114300" distR="114300">
            <wp:extent cx="5939790" cy="1856105"/>
            <wp:effectExtent l="0" t="0" r="3810" b="10795"/>
            <wp:docPr id="1" name="Picture 1" descr="phase1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hase1_comparison"/>
                    <pic:cNvPicPr>
                      <a:picLocks noChangeAspect="1"/>
                    </pic:cNvPicPr>
                  </pic:nvPicPr>
                  <pic:blipFill>
                    <a:blip r:embed="rId11"/>
                    <a:stretch>
                      <a:fillRect/>
                    </a:stretch>
                  </pic:blipFill>
                  <pic:spPr>
                    <a:xfrm>
                      <a:off x="0" y="0"/>
                      <a:ext cx="5939790" cy="1856105"/>
                    </a:xfrm>
                    <a:prstGeom prst="rect">
                      <a:avLst/>
                    </a:prstGeom>
                  </pic:spPr>
                </pic:pic>
              </a:graphicData>
            </a:graphic>
          </wp:inline>
        </w:drawing>
      </w:r>
    </w:p>
    <w:p w14:paraId="6757B085">
      <w:pPr>
        <w:spacing w:before="60" w:after="60"/>
        <w:rPr>
          <w:lang w:val="en-US"/>
        </w:rPr>
      </w:pPr>
      <w:r>
        <w:drawing>
          <wp:inline distT="0" distB="0" distL="114300" distR="114300">
            <wp:extent cx="5935980" cy="5935980"/>
            <wp:effectExtent l="0" t="0" r="7620" b="7620"/>
            <wp:docPr id="2" name="Picture 2" descr="phase1_corruption_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ase1_corruption_samples"/>
                    <pic:cNvPicPr>
                      <a:picLocks noChangeAspect="1"/>
                    </pic:cNvPicPr>
                  </pic:nvPicPr>
                  <pic:blipFill>
                    <a:blip r:embed="rId12"/>
                    <a:stretch>
                      <a:fillRect/>
                    </a:stretch>
                  </pic:blipFill>
                  <pic:spPr>
                    <a:xfrm>
                      <a:off x="0" y="0"/>
                      <a:ext cx="5935980" cy="5935980"/>
                    </a:xfrm>
                    <a:prstGeom prst="rect">
                      <a:avLst/>
                    </a:prstGeom>
                  </pic:spPr>
                </pic:pic>
              </a:graphicData>
            </a:graphic>
          </wp:inline>
        </w:drawing>
      </w:r>
    </w:p>
    <w:p w14:paraId="04FA8805">
      <w:pPr>
        <w:spacing w:before="60" w:after="60"/>
        <w:rPr>
          <w:lang w:val="en-US"/>
        </w:rPr>
      </w:pPr>
    </w:p>
    <w:p w14:paraId="68D96087">
      <w:pPr>
        <w:pStyle w:val="3"/>
      </w:pPr>
      <w:r>
        <w:t>6.2 Phase 2: Reproduction Experiments</w:t>
      </w:r>
    </w:p>
    <w:p w14:paraId="33DAF9A0">
      <w:pPr>
        <w:spacing w:before="80" w:after="80" w:line="276" w:lineRule="auto"/>
        <w:jc w:val="both"/>
      </w:pPr>
      <w:r>
        <w:t>Five experiments were conducted to validate TENT and explore variants. Results are summarized below:</w:t>
      </w:r>
    </w:p>
    <w:p w14:paraId="2ACD45F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25"/>
        <w:gridCol w:w="1568"/>
        <w:gridCol w:w="1421"/>
        <w:gridCol w:w="1476"/>
        <w:gridCol w:w="1309"/>
        <w:gridCol w:w="1661"/>
      </w:tblGrid>
      <w:tr w14:paraId="196F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25"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2B65658E">
            <w:pPr>
              <w:jc w:val="center"/>
            </w:pPr>
            <w:r>
              <w:rPr>
                <w:b/>
                <w:bCs/>
              </w:rPr>
              <w:t>Experiment</w:t>
            </w:r>
          </w:p>
        </w:tc>
        <w:tc>
          <w:tcPr>
            <w:tcW w:w="1568"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054CBC7E">
            <w:pPr>
              <w:jc w:val="center"/>
            </w:pPr>
            <w:r>
              <w:rPr>
                <w:b/>
                <w:bCs/>
              </w:rPr>
              <w:t>Exp1 Continual %</w:t>
            </w:r>
          </w:p>
        </w:tc>
        <w:tc>
          <w:tcPr>
            <w:tcW w:w="1421"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03C8CC66">
            <w:pPr>
              <w:jc w:val="center"/>
            </w:pPr>
            <w:r>
              <w:rPr>
                <w:b/>
                <w:bCs/>
              </w:rPr>
              <w:t>Exp2 Episodic %</w:t>
            </w:r>
          </w:p>
        </w:tc>
        <w:tc>
          <w:tcPr>
            <w:tcW w:w="147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124EF658">
            <w:pPr>
              <w:jc w:val="center"/>
            </w:pPr>
            <w:r>
              <w:rPr>
                <w:b/>
                <w:bCs/>
              </w:rPr>
              <w:t>Exp3 Shift-Only %</w:t>
            </w:r>
          </w:p>
        </w:tc>
        <w:tc>
          <w:tcPr>
            <w:tcW w:w="1309"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048797DF">
            <w:pPr>
              <w:jc w:val="center"/>
            </w:pPr>
            <w:r>
              <w:rPr>
                <w:b/>
                <w:bCs/>
              </w:rPr>
              <w:t>Exp4 ConfFilter %</w:t>
            </w:r>
          </w:p>
        </w:tc>
        <w:tc>
          <w:tcPr>
            <w:tcW w:w="1661"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7A4163A8">
            <w:pPr>
              <w:jc w:val="center"/>
            </w:pPr>
            <w:r>
              <w:rPr>
                <w:b/>
                <w:bCs/>
              </w:rPr>
              <w:t>Exp5 SqEntropy %</w:t>
            </w:r>
          </w:p>
        </w:tc>
      </w:tr>
      <w:tr w14:paraId="17E4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CD6152E">
            <w:pPr>
              <w:jc w:val="center"/>
            </w:pPr>
            <w:r>
              <w:t>Gaussian Noise</w:t>
            </w:r>
          </w:p>
        </w:tc>
        <w:tc>
          <w:tcPr>
            <w:tcW w:w="15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57CEC30">
            <w:pPr>
              <w:jc w:val="center"/>
              <w:textAlignment w:val="center"/>
            </w:pPr>
            <w:r>
              <w:rPr>
                <w:rFonts w:eastAsia="SimSun"/>
                <w:sz w:val="22"/>
                <w:szCs w:val="22"/>
                <w:lang w:val="en-US" w:eastAsia="zh-CN" w:bidi="ar"/>
              </w:rPr>
              <w:t>26.7</w:t>
            </w:r>
          </w:p>
        </w:tc>
        <w:tc>
          <w:tcPr>
            <w:tcW w:w="142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F3F867D">
            <w:pPr>
              <w:jc w:val="center"/>
              <w:textAlignment w:val="center"/>
            </w:pPr>
            <w:r>
              <w:rPr>
                <w:rFonts w:eastAsia="SimSun"/>
                <w:sz w:val="22"/>
                <w:szCs w:val="22"/>
                <w:lang w:val="en-US" w:eastAsia="zh-CN" w:bidi="ar"/>
              </w:rPr>
              <w:t>26.7</w:t>
            </w:r>
          </w:p>
        </w:tc>
        <w:tc>
          <w:tcPr>
            <w:tcW w:w="147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3A61052">
            <w:pPr>
              <w:jc w:val="center"/>
              <w:textAlignment w:val="center"/>
            </w:pPr>
            <w:r>
              <w:rPr>
                <w:rFonts w:eastAsia="SimSun"/>
                <w:sz w:val="22"/>
                <w:szCs w:val="22"/>
                <w:lang w:val="en-US" w:eastAsia="zh-CN" w:bidi="ar"/>
              </w:rPr>
              <w:t>27.1</w:t>
            </w:r>
          </w:p>
        </w:tc>
        <w:tc>
          <w:tcPr>
            <w:tcW w:w="1309"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4B50669">
            <w:pPr>
              <w:jc w:val="center"/>
              <w:textAlignment w:val="center"/>
            </w:pPr>
            <w:r>
              <w:rPr>
                <w:rFonts w:eastAsia="SimSun"/>
                <w:sz w:val="22"/>
                <w:szCs w:val="22"/>
                <w:lang w:val="en-US" w:eastAsia="zh-CN" w:bidi="ar"/>
              </w:rPr>
              <w:t>26.6</w:t>
            </w:r>
          </w:p>
        </w:tc>
        <w:tc>
          <w:tcPr>
            <w:tcW w:w="166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CC8AA64">
            <w:pPr>
              <w:jc w:val="center"/>
              <w:textAlignment w:val="center"/>
            </w:pPr>
            <w:r>
              <w:rPr>
                <w:rFonts w:eastAsia="SimSun"/>
                <w:sz w:val="22"/>
                <w:szCs w:val="22"/>
                <w:lang w:val="en-US" w:eastAsia="zh-CN" w:bidi="ar"/>
              </w:rPr>
              <w:t>27.1</w:t>
            </w:r>
          </w:p>
        </w:tc>
      </w:tr>
      <w:tr w14:paraId="52713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C8AA3D6">
            <w:pPr>
              <w:jc w:val="center"/>
            </w:pPr>
            <w:r>
              <w:t>Shot Noise</w:t>
            </w:r>
          </w:p>
        </w:tc>
        <w:tc>
          <w:tcPr>
            <w:tcW w:w="15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F33C2CE">
            <w:pPr>
              <w:jc w:val="center"/>
              <w:textAlignment w:val="center"/>
            </w:pPr>
            <w:r>
              <w:rPr>
                <w:rFonts w:eastAsia="SimSun"/>
                <w:sz w:val="22"/>
                <w:szCs w:val="22"/>
                <w:lang w:val="en-US" w:eastAsia="zh-CN" w:bidi="ar"/>
              </w:rPr>
              <w:t>23.9</w:t>
            </w:r>
          </w:p>
        </w:tc>
        <w:tc>
          <w:tcPr>
            <w:tcW w:w="142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5C39780">
            <w:pPr>
              <w:jc w:val="center"/>
              <w:textAlignment w:val="center"/>
            </w:pPr>
            <w:r>
              <w:rPr>
                <w:rFonts w:eastAsia="SimSun"/>
                <w:sz w:val="22"/>
                <w:szCs w:val="22"/>
                <w:lang w:val="en-US" w:eastAsia="zh-CN" w:bidi="ar"/>
              </w:rPr>
              <w:t>25.5</w:t>
            </w:r>
          </w:p>
        </w:tc>
        <w:tc>
          <w:tcPr>
            <w:tcW w:w="147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0E93D33">
            <w:pPr>
              <w:jc w:val="center"/>
              <w:textAlignment w:val="center"/>
            </w:pPr>
            <w:r>
              <w:rPr>
                <w:rFonts w:eastAsia="SimSun"/>
                <w:sz w:val="22"/>
                <w:szCs w:val="22"/>
                <w:lang w:val="en-US" w:eastAsia="zh-CN" w:bidi="ar"/>
              </w:rPr>
              <w:t>26.3</w:t>
            </w:r>
          </w:p>
        </w:tc>
        <w:tc>
          <w:tcPr>
            <w:tcW w:w="1309"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BD8E1F5">
            <w:pPr>
              <w:jc w:val="center"/>
              <w:textAlignment w:val="center"/>
            </w:pPr>
            <w:r>
              <w:rPr>
                <w:rFonts w:eastAsia="SimSun"/>
                <w:sz w:val="22"/>
                <w:szCs w:val="22"/>
                <w:lang w:val="en-US" w:eastAsia="zh-CN" w:bidi="ar"/>
              </w:rPr>
              <w:t>25.8</w:t>
            </w:r>
          </w:p>
        </w:tc>
        <w:tc>
          <w:tcPr>
            <w:tcW w:w="166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FA4A88C">
            <w:pPr>
              <w:jc w:val="center"/>
              <w:textAlignment w:val="center"/>
            </w:pPr>
            <w:r>
              <w:rPr>
                <w:rFonts w:eastAsia="SimSun"/>
                <w:sz w:val="22"/>
                <w:szCs w:val="22"/>
                <w:lang w:val="en-US" w:eastAsia="zh-CN" w:bidi="ar"/>
              </w:rPr>
              <w:t>26.2</w:t>
            </w:r>
          </w:p>
        </w:tc>
      </w:tr>
      <w:tr w14:paraId="3FC98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AF70724">
            <w:pPr>
              <w:jc w:val="center"/>
            </w:pPr>
            <w:r>
              <w:t>Impulse Noise</w:t>
            </w:r>
          </w:p>
        </w:tc>
        <w:tc>
          <w:tcPr>
            <w:tcW w:w="15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2537D41">
            <w:pPr>
              <w:jc w:val="center"/>
              <w:textAlignment w:val="center"/>
            </w:pPr>
            <w:r>
              <w:rPr>
                <w:rFonts w:eastAsia="SimSun"/>
                <w:sz w:val="22"/>
                <w:szCs w:val="22"/>
                <w:lang w:val="en-US" w:eastAsia="zh-CN" w:bidi="ar"/>
              </w:rPr>
              <w:t>34.9</w:t>
            </w:r>
          </w:p>
        </w:tc>
        <w:tc>
          <w:tcPr>
            <w:tcW w:w="142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DC08B0E">
            <w:pPr>
              <w:jc w:val="center"/>
              <w:textAlignment w:val="center"/>
            </w:pPr>
            <w:r>
              <w:rPr>
                <w:rFonts w:eastAsia="SimSun"/>
                <w:sz w:val="22"/>
                <w:szCs w:val="22"/>
                <w:lang w:val="en-US" w:eastAsia="zh-CN" w:bidi="ar"/>
              </w:rPr>
              <w:t>37.1</w:t>
            </w:r>
          </w:p>
        </w:tc>
        <w:tc>
          <w:tcPr>
            <w:tcW w:w="147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0B1289E">
            <w:pPr>
              <w:jc w:val="center"/>
              <w:textAlignment w:val="center"/>
            </w:pPr>
            <w:r>
              <w:rPr>
                <w:rFonts w:eastAsia="SimSun"/>
                <w:sz w:val="22"/>
                <w:szCs w:val="22"/>
                <w:lang w:val="en-US" w:eastAsia="zh-CN" w:bidi="ar"/>
              </w:rPr>
              <w:t>37.1</w:t>
            </w:r>
          </w:p>
        </w:tc>
        <w:tc>
          <w:tcPr>
            <w:tcW w:w="1309"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96C3DBE">
            <w:pPr>
              <w:jc w:val="center"/>
              <w:textAlignment w:val="center"/>
            </w:pPr>
            <w:r>
              <w:rPr>
                <w:rFonts w:eastAsia="SimSun"/>
                <w:sz w:val="22"/>
                <w:szCs w:val="22"/>
                <w:lang w:val="en-US" w:eastAsia="zh-CN" w:bidi="ar"/>
              </w:rPr>
              <w:t>37</w:t>
            </w:r>
          </w:p>
        </w:tc>
        <w:tc>
          <w:tcPr>
            <w:tcW w:w="166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8F4710A">
            <w:pPr>
              <w:jc w:val="center"/>
              <w:textAlignment w:val="center"/>
            </w:pPr>
            <w:r>
              <w:rPr>
                <w:rFonts w:eastAsia="SimSun"/>
                <w:sz w:val="22"/>
                <w:szCs w:val="22"/>
                <w:lang w:val="en-US" w:eastAsia="zh-CN" w:bidi="ar"/>
              </w:rPr>
              <w:t>37.4</w:t>
            </w:r>
          </w:p>
        </w:tc>
      </w:tr>
      <w:tr w14:paraId="2DA01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52D1605">
            <w:pPr>
              <w:jc w:val="center"/>
            </w:pPr>
            <w:r>
              <w:t>Defocus Blur</w:t>
            </w:r>
          </w:p>
        </w:tc>
        <w:tc>
          <w:tcPr>
            <w:tcW w:w="15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B820AA4">
            <w:pPr>
              <w:jc w:val="center"/>
              <w:textAlignment w:val="center"/>
            </w:pPr>
            <w:r>
              <w:rPr>
                <w:rFonts w:eastAsia="SimSun"/>
                <w:sz w:val="22"/>
                <w:szCs w:val="22"/>
                <w:lang w:val="en-US" w:eastAsia="zh-CN" w:bidi="ar"/>
              </w:rPr>
              <w:t>12.7</w:t>
            </w:r>
          </w:p>
        </w:tc>
        <w:tc>
          <w:tcPr>
            <w:tcW w:w="142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3D07524">
            <w:pPr>
              <w:jc w:val="center"/>
              <w:textAlignment w:val="center"/>
            </w:pPr>
            <w:r>
              <w:rPr>
                <w:rFonts w:eastAsia="SimSun"/>
                <w:sz w:val="22"/>
                <w:szCs w:val="22"/>
                <w:lang w:val="en-US" w:eastAsia="zh-CN" w:bidi="ar"/>
              </w:rPr>
              <w:t>12.2</w:t>
            </w:r>
          </w:p>
        </w:tc>
        <w:tc>
          <w:tcPr>
            <w:tcW w:w="147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0148F2C">
            <w:pPr>
              <w:jc w:val="center"/>
              <w:textAlignment w:val="center"/>
            </w:pPr>
            <w:r>
              <w:rPr>
                <w:rFonts w:eastAsia="SimSun"/>
                <w:sz w:val="22"/>
                <w:szCs w:val="22"/>
                <w:lang w:val="en-US" w:eastAsia="zh-CN" w:bidi="ar"/>
              </w:rPr>
              <w:t>12.6</w:t>
            </w:r>
          </w:p>
        </w:tc>
        <w:tc>
          <w:tcPr>
            <w:tcW w:w="1309"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47D4EF1">
            <w:pPr>
              <w:jc w:val="center"/>
              <w:textAlignment w:val="center"/>
            </w:pPr>
            <w:r>
              <w:rPr>
                <w:rFonts w:eastAsia="SimSun"/>
                <w:sz w:val="22"/>
                <w:szCs w:val="22"/>
                <w:lang w:val="en-US" w:eastAsia="zh-CN" w:bidi="ar"/>
              </w:rPr>
              <w:t>12.3</w:t>
            </w:r>
          </w:p>
        </w:tc>
        <w:tc>
          <w:tcPr>
            <w:tcW w:w="166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429A653">
            <w:pPr>
              <w:jc w:val="center"/>
              <w:textAlignment w:val="center"/>
            </w:pPr>
            <w:r>
              <w:rPr>
                <w:rFonts w:eastAsia="SimSun"/>
                <w:sz w:val="22"/>
                <w:szCs w:val="22"/>
                <w:lang w:val="en-US" w:eastAsia="zh-CN" w:bidi="ar"/>
              </w:rPr>
              <w:t>12.3</w:t>
            </w:r>
          </w:p>
        </w:tc>
      </w:tr>
      <w:tr w14:paraId="42B5B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9A45CCC">
            <w:pPr>
              <w:jc w:val="center"/>
            </w:pPr>
            <w:r>
              <w:t>Glass Blur</w:t>
            </w:r>
          </w:p>
        </w:tc>
        <w:tc>
          <w:tcPr>
            <w:tcW w:w="15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F642EC9">
            <w:pPr>
              <w:jc w:val="center"/>
              <w:textAlignment w:val="center"/>
            </w:pPr>
            <w:r>
              <w:rPr>
                <w:rFonts w:eastAsia="SimSun"/>
                <w:sz w:val="22"/>
                <w:szCs w:val="22"/>
                <w:lang w:val="en-US" w:eastAsia="zh-CN" w:bidi="ar"/>
              </w:rPr>
              <w:t>33.1</w:t>
            </w:r>
          </w:p>
        </w:tc>
        <w:tc>
          <w:tcPr>
            <w:tcW w:w="142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0CBE056">
            <w:pPr>
              <w:jc w:val="center"/>
              <w:textAlignment w:val="center"/>
            </w:pPr>
            <w:r>
              <w:rPr>
                <w:rFonts w:eastAsia="SimSun"/>
                <w:sz w:val="22"/>
                <w:szCs w:val="22"/>
                <w:lang w:val="en-US" w:eastAsia="zh-CN" w:bidi="ar"/>
              </w:rPr>
              <w:t>33.3</w:t>
            </w:r>
          </w:p>
        </w:tc>
        <w:tc>
          <w:tcPr>
            <w:tcW w:w="147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9937D05">
            <w:pPr>
              <w:jc w:val="center"/>
              <w:textAlignment w:val="center"/>
            </w:pPr>
            <w:r>
              <w:rPr>
                <w:rFonts w:eastAsia="SimSun"/>
                <w:sz w:val="22"/>
                <w:szCs w:val="22"/>
                <w:lang w:val="en-US" w:eastAsia="zh-CN" w:bidi="ar"/>
              </w:rPr>
              <w:t>33.8</w:t>
            </w:r>
          </w:p>
        </w:tc>
        <w:tc>
          <w:tcPr>
            <w:tcW w:w="1309"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F9099E6">
            <w:pPr>
              <w:jc w:val="center"/>
              <w:textAlignment w:val="center"/>
            </w:pPr>
            <w:r>
              <w:rPr>
                <w:rFonts w:eastAsia="SimSun"/>
                <w:sz w:val="22"/>
                <w:szCs w:val="22"/>
                <w:lang w:val="en-US" w:eastAsia="zh-CN" w:bidi="ar"/>
              </w:rPr>
              <w:t>32.8</w:t>
            </w:r>
          </w:p>
        </w:tc>
        <w:tc>
          <w:tcPr>
            <w:tcW w:w="166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29C0F22">
            <w:pPr>
              <w:jc w:val="center"/>
              <w:textAlignment w:val="center"/>
            </w:pPr>
            <w:r>
              <w:rPr>
                <w:rFonts w:eastAsia="SimSun"/>
                <w:sz w:val="22"/>
                <w:szCs w:val="22"/>
                <w:lang w:val="en-US" w:eastAsia="zh-CN" w:bidi="ar"/>
              </w:rPr>
              <w:t>33.8</w:t>
            </w:r>
          </w:p>
        </w:tc>
      </w:tr>
      <w:tr w14:paraId="5D5F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D666C07">
            <w:pPr>
              <w:jc w:val="center"/>
            </w:pPr>
            <w:r>
              <w:t>Motion Blur</w:t>
            </w:r>
          </w:p>
        </w:tc>
        <w:tc>
          <w:tcPr>
            <w:tcW w:w="15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22F5F79">
            <w:pPr>
              <w:jc w:val="center"/>
              <w:textAlignment w:val="center"/>
            </w:pPr>
            <w:r>
              <w:rPr>
                <w:rFonts w:eastAsia="SimSun"/>
                <w:sz w:val="22"/>
                <w:szCs w:val="22"/>
                <w:lang w:val="en-US" w:eastAsia="zh-CN" w:bidi="ar"/>
              </w:rPr>
              <w:t>13</w:t>
            </w:r>
          </w:p>
        </w:tc>
        <w:tc>
          <w:tcPr>
            <w:tcW w:w="142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F615C8B">
            <w:pPr>
              <w:jc w:val="center"/>
              <w:textAlignment w:val="center"/>
            </w:pPr>
            <w:r>
              <w:rPr>
                <w:rFonts w:eastAsia="SimSun"/>
                <w:sz w:val="22"/>
                <w:szCs w:val="22"/>
                <w:lang w:val="en-US" w:eastAsia="zh-CN" w:bidi="ar"/>
              </w:rPr>
              <w:t>13.3</w:t>
            </w:r>
          </w:p>
        </w:tc>
        <w:tc>
          <w:tcPr>
            <w:tcW w:w="147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B90877C">
            <w:pPr>
              <w:jc w:val="center"/>
              <w:textAlignment w:val="center"/>
            </w:pPr>
            <w:r>
              <w:rPr>
                <w:rFonts w:eastAsia="SimSun"/>
                <w:sz w:val="22"/>
                <w:szCs w:val="22"/>
                <w:lang w:val="en-US" w:eastAsia="zh-CN" w:bidi="ar"/>
              </w:rPr>
              <w:t>12.8</w:t>
            </w:r>
          </w:p>
        </w:tc>
        <w:tc>
          <w:tcPr>
            <w:tcW w:w="1309"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4F23EAA">
            <w:pPr>
              <w:jc w:val="center"/>
              <w:textAlignment w:val="center"/>
            </w:pPr>
            <w:r>
              <w:rPr>
                <w:rFonts w:eastAsia="SimSun"/>
                <w:sz w:val="22"/>
                <w:szCs w:val="22"/>
                <w:lang w:val="en-US" w:eastAsia="zh-CN" w:bidi="ar"/>
              </w:rPr>
              <w:t>13</w:t>
            </w:r>
          </w:p>
        </w:tc>
        <w:tc>
          <w:tcPr>
            <w:tcW w:w="166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CF48A9C">
            <w:pPr>
              <w:jc w:val="center"/>
              <w:textAlignment w:val="center"/>
            </w:pPr>
            <w:r>
              <w:rPr>
                <w:rFonts w:eastAsia="SimSun"/>
                <w:sz w:val="22"/>
                <w:szCs w:val="22"/>
                <w:lang w:val="en-US" w:eastAsia="zh-CN" w:bidi="ar"/>
              </w:rPr>
              <w:t>12.9</w:t>
            </w:r>
          </w:p>
        </w:tc>
      </w:tr>
      <w:tr w14:paraId="2D573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3B169DB">
            <w:pPr>
              <w:jc w:val="center"/>
            </w:pPr>
            <w:r>
              <w:t>Zoom Blur</w:t>
            </w:r>
          </w:p>
        </w:tc>
        <w:tc>
          <w:tcPr>
            <w:tcW w:w="15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F9AD233">
            <w:pPr>
              <w:jc w:val="center"/>
              <w:textAlignment w:val="center"/>
            </w:pPr>
            <w:r>
              <w:rPr>
                <w:rFonts w:eastAsia="SimSun"/>
                <w:sz w:val="22"/>
                <w:szCs w:val="22"/>
                <w:lang w:val="en-US" w:eastAsia="zh-CN" w:bidi="ar"/>
              </w:rPr>
              <w:t>12</w:t>
            </w:r>
          </w:p>
        </w:tc>
        <w:tc>
          <w:tcPr>
            <w:tcW w:w="142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12A182D">
            <w:pPr>
              <w:jc w:val="center"/>
              <w:textAlignment w:val="center"/>
            </w:pPr>
            <w:r>
              <w:rPr>
                <w:rFonts w:eastAsia="SimSun"/>
                <w:sz w:val="22"/>
                <w:szCs w:val="22"/>
                <w:lang w:val="en-US" w:eastAsia="zh-CN" w:bidi="ar"/>
              </w:rPr>
              <w:t>12.6</w:t>
            </w:r>
          </w:p>
        </w:tc>
        <w:tc>
          <w:tcPr>
            <w:tcW w:w="147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FEAA449">
            <w:pPr>
              <w:jc w:val="center"/>
              <w:textAlignment w:val="center"/>
            </w:pPr>
            <w:r>
              <w:rPr>
                <w:rFonts w:eastAsia="SimSun"/>
                <w:sz w:val="22"/>
                <w:szCs w:val="22"/>
                <w:lang w:val="en-US" w:eastAsia="zh-CN" w:bidi="ar"/>
              </w:rPr>
              <w:t>12.8</w:t>
            </w:r>
          </w:p>
        </w:tc>
        <w:tc>
          <w:tcPr>
            <w:tcW w:w="1309"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7AA6E51">
            <w:pPr>
              <w:jc w:val="center"/>
              <w:textAlignment w:val="center"/>
            </w:pPr>
            <w:r>
              <w:rPr>
                <w:rFonts w:eastAsia="SimSun"/>
                <w:sz w:val="22"/>
                <w:szCs w:val="22"/>
                <w:lang w:val="en-US" w:eastAsia="zh-CN" w:bidi="ar"/>
              </w:rPr>
              <w:t>12.6</w:t>
            </w:r>
          </w:p>
        </w:tc>
        <w:tc>
          <w:tcPr>
            <w:tcW w:w="166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C368E27">
            <w:pPr>
              <w:jc w:val="center"/>
              <w:textAlignment w:val="center"/>
            </w:pPr>
            <w:r>
              <w:rPr>
                <w:rFonts w:eastAsia="SimSun"/>
                <w:sz w:val="22"/>
                <w:szCs w:val="22"/>
                <w:lang w:val="en-US" w:eastAsia="zh-CN" w:bidi="ar"/>
              </w:rPr>
              <w:t>12.6</w:t>
            </w:r>
          </w:p>
        </w:tc>
      </w:tr>
      <w:tr w14:paraId="07E7D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4D13914">
            <w:pPr>
              <w:jc w:val="center"/>
            </w:pPr>
            <w:r>
              <w:t>Snow</w:t>
            </w:r>
          </w:p>
        </w:tc>
        <w:tc>
          <w:tcPr>
            <w:tcW w:w="15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DADEA48">
            <w:pPr>
              <w:jc w:val="center"/>
              <w:textAlignment w:val="center"/>
            </w:pPr>
            <w:r>
              <w:rPr>
                <w:rFonts w:eastAsia="SimSun"/>
                <w:sz w:val="22"/>
                <w:szCs w:val="22"/>
                <w:lang w:val="en-US" w:eastAsia="zh-CN" w:bidi="ar"/>
              </w:rPr>
              <w:t>17.8</w:t>
            </w:r>
          </w:p>
        </w:tc>
        <w:tc>
          <w:tcPr>
            <w:tcW w:w="142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36E77D1">
            <w:pPr>
              <w:jc w:val="center"/>
              <w:textAlignment w:val="center"/>
            </w:pPr>
            <w:r>
              <w:rPr>
                <w:rFonts w:eastAsia="SimSun"/>
                <w:sz w:val="22"/>
                <w:szCs w:val="22"/>
                <w:lang w:val="en-US" w:eastAsia="zh-CN" w:bidi="ar"/>
              </w:rPr>
              <w:t>17.3</w:t>
            </w:r>
          </w:p>
        </w:tc>
        <w:tc>
          <w:tcPr>
            <w:tcW w:w="147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7573E58">
            <w:pPr>
              <w:jc w:val="center"/>
              <w:textAlignment w:val="center"/>
            </w:pPr>
            <w:r>
              <w:rPr>
                <w:rFonts w:eastAsia="SimSun"/>
                <w:sz w:val="22"/>
                <w:szCs w:val="22"/>
                <w:lang w:val="en-US" w:eastAsia="zh-CN" w:bidi="ar"/>
              </w:rPr>
              <w:t>17.5</w:t>
            </w:r>
          </w:p>
        </w:tc>
        <w:tc>
          <w:tcPr>
            <w:tcW w:w="1309"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5B51F07">
            <w:pPr>
              <w:jc w:val="center"/>
              <w:textAlignment w:val="center"/>
            </w:pPr>
            <w:r>
              <w:rPr>
                <w:rFonts w:eastAsia="SimSun"/>
                <w:sz w:val="22"/>
                <w:szCs w:val="22"/>
                <w:lang w:val="en-US" w:eastAsia="zh-CN" w:bidi="ar"/>
              </w:rPr>
              <w:t>17.4</w:t>
            </w:r>
          </w:p>
        </w:tc>
        <w:tc>
          <w:tcPr>
            <w:tcW w:w="166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900D524">
            <w:pPr>
              <w:jc w:val="center"/>
              <w:textAlignment w:val="center"/>
            </w:pPr>
            <w:r>
              <w:rPr>
                <w:rFonts w:eastAsia="SimSun"/>
                <w:sz w:val="22"/>
                <w:szCs w:val="22"/>
                <w:lang w:val="en-US" w:eastAsia="zh-CN" w:bidi="ar"/>
              </w:rPr>
              <w:t>17.3</w:t>
            </w:r>
          </w:p>
        </w:tc>
      </w:tr>
      <w:tr w14:paraId="47E39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22EA662">
            <w:pPr>
              <w:jc w:val="center"/>
            </w:pPr>
            <w:r>
              <w:t>Frost</w:t>
            </w:r>
          </w:p>
        </w:tc>
        <w:tc>
          <w:tcPr>
            <w:tcW w:w="15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BCEC388">
            <w:pPr>
              <w:jc w:val="center"/>
              <w:textAlignment w:val="center"/>
            </w:pPr>
            <w:r>
              <w:rPr>
                <w:rFonts w:eastAsia="SimSun"/>
                <w:sz w:val="22"/>
                <w:szCs w:val="22"/>
                <w:lang w:val="en-US" w:eastAsia="zh-CN" w:bidi="ar"/>
              </w:rPr>
              <w:t>16.2</w:t>
            </w:r>
          </w:p>
        </w:tc>
        <w:tc>
          <w:tcPr>
            <w:tcW w:w="142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F3A9845">
            <w:pPr>
              <w:jc w:val="center"/>
              <w:textAlignment w:val="center"/>
            </w:pPr>
            <w:r>
              <w:rPr>
                <w:rFonts w:eastAsia="SimSun"/>
                <w:sz w:val="22"/>
                <w:szCs w:val="22"/>
                <w:lang w:val="en-US" w:eastAsia="zh-CN" w:bidi="ar"/>
              </w:rPr>
              <w:t>17.9</w:t>
            </w:r>
          </w:p>
        </w:tc>
        <w:tc>
          <w:tcPr>
            <w:tcW w:w="147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ADE549C">
            <w:pPr>
              <w:jc w:val="center"/>
              <w:textAlignment w:val="center"/>
            </w:pPr>
            <w:r>
              <w:rPr>
                <w:rFonts w:eastAsia="SimSun"/>
                <w:sz w:val="22"/>
                <w:szCs w:val="22"/>
                <w:lang w:val="en-US" w:eastAsia="zh-CN" w:bidi="ar"/>
              </w:rPr>
              <w:t>18.3</w:t>
            </w:r>
          </w:p>
        </w:tc>
        <w:tc>
          <w:tcPr>
            <w:tcW w:w="1309"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6ED30EA">
            <w:pPr>
              <w:jc w:val="center"/>
              <w:textAlignment w:val="center"/>
            </w:pPr>
            <w:r>
              <w:rPr>
                <w:rFonts w:eastAsia="SimSun"/>
                <w:sz w:val="22"/>
                <w:szCs w:val="22"/>
                <w:lang w:val="en-US" w:eastAsia="zh-CN" w:bidi="ar"/>
              </w:rPr>
              <w:t>17.9</w:t>
            </w:r>
          </w:p>
        </w:tc>
        <w:tc>
          <w:tcPr>
            <w:tcW w:w="166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E3CB40C">
            <w:pPr>
              <w:jc w:val="center"/>
              <w:textAlignment w:val="center"/>
            </w:pPr>
            <w:r>
              <w:rPr>
                <w:rFonts w:eastAsia="SimSun"/>
                <w:sz w:val="22"/>
                <w:szCs w:val="22"/>
                <w:lang w:val="en-US" w:eastAsia="zh-CN" w:bidi="ar"/>
              </w:rPr>
              <w:t>18.2</w:t>
            </w:r>
          </w:p>
        </w:tc>
      </w:tr>
      <w:tr w14:paraId="595BE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E4CDD7B">
            <w:pPr>
              <w:jc w:val="center"/>
            </w:pPr>
            <w:r>
              <w:t>Fog</w:t>
            </w:r>
          </w:p>
        </w:tc>
        <w:tc>
          <w:tcPr>
            <w:tcW w:w="15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25868B3">
            <w:pPr>
              <w:jc w:val="center"/>
              <w:textAlignment w:val="center"/>
            </w:pPr>
            <w:r>
              <w:rPr>
                <w:rFonts w:eastAsia="SimSun"/>
                <w:sz w:val="22"/>
                <w:szCs w:val="22"/>
                <w:lang w:val="en-US" w:eastAsia="zh-CN" w:bidi="ar"/>
              </w:rPr>
              <w:t>15.5</w:t>
            </w:r>
          </w:p>
        </w:tc>
        <w:tc>
          <w:tcPr>
            <w:tcW w:w="142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588E2F9">
            <w:pPr>
              <w:jc w:val="center"/>
              <w:textAlignment w:val="center"/>
            </w:pPr>
            <w:r>
              <w:rPr>
                <w:rFonts w:eastAsia="SimSun"/>
                <w:sz w:val="22"/>
                <w:szCs w:val="22"/>
                <w:lang w:val="en-US" w:eastAsia="zh-CN" w:bidi="ar"/>
              </w:rPr>
              <w:t>15.4</w:t>
            </w:r>
          </w:p>
        </w:tc>
        <w:tc>
          <w:tcPr>
            <w:tcW w:w="147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BC7D318">
            <w:pPr>
              <w:jc w:val="center"/>
              <w:textAlignment w:val="center"/>
            </w:pPr>
            <w:r>
              <w:rPr>
                <w:rFonts w:eastAsia="SimSun"/>
                <w:sz w:val="22"/>
                <w:szCs w:val="22"/>
                <w:lang w:val="en-US" w:eastAsia="zh-CN" w:bidi="ar"/>
              </w:rPr>
              <w:t>15.5</w:t>
            </w:r>
          </w:p>
        </w:tc>
        <w:tc>
          <w:tcPr>
            <w:tcW w:w="1309"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7962FE9">
            <w:pPr>
              <w:jc w:val="center"/>
              <w:textAlignment w:val="center"/>
            </w:pPr>
            <w:r>
              <w:rPr>
                <w:rFonts w:eastAsia="SimSun"/>
                <w:sz w:val="22"/>
                <w:szCs w:val="22"/>
                <w:lang w:val="en-US" w:eastAsia="zh-CN" w:bidi="ar"/>
              </w:rPr>
              <w:t>15.2</w:t>
            </w:r>
          </w:p>
        </w:tc>
        <w:tc>
          <w:tcPr>
            <w:tcW w:w="166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177D699">
            <w:pPr>
              <w:jc w:val="center"/>
              <w:textAlignment w:val="center"/>
            </w:pPr>
            <w:r>
              <w:rPr>
                <w:rFonts w:eastAsia="SimSun"/>
                <w:sz w:val="22"/>
                <w:szCs w:val="22"/>
                <w:lang w:val="en-US" w:eastAsia="zh-CN" w:bidi="ar"/>
              </w:rPr>
              <w:t>15.3</w:t>
            </w:r>
          </w:p>
        </w:tc>
      </w:tr>
      <w:tr w14:paraId="483F0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DDF4927">
            <w:pPr>
              <w:jc w:val="center"/>
            </w:pPr>
            <w:r>
              <w:t>Brightness</w:t>
            </w:r>
          </w:p>
        </w:tc>
        <w:tc>
          <w:tcPr>
            <w:tcW w:w="15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BDDBD48">
            <w:pPr>
              <w:jc w:val="center"/>
              <w:textAlignment w:val="center"/>
            </w:pPr>
            <w:r>
              <w:rPr>
                <w:rFonts w:eastAsia="SimSun"/>
                <w:sz w:val="22"/>
                <w:szCs w:val="22"/>
                <w:lang w:val="en-US" w:eastAsia="zh-CN" w:bidi="ar"/>
              </w:rPr>
              <w:t>9.6</w:t>
            </w:r>
          </w:p>
        </w:tc>
        <w:tc>
          <w:tcPr>
            <w:tcW w:w="142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C3C633C">
            <w:pPr>
              <w:jc w:val="center"/>
              <w:textAlignment w:val="center"/>
            </w:pPr>
            <w:r>
              <w:rPr>
                <w:rFonts w:eastAsia="SimSun"/>
                <w:sz w:val="22"/>
                <w:szCs w:val="22"/>
                <w:lang w:val="en-US" w:eastAsia="zh-CN" w:bidi="ar"/>
              </w:rPr>
              <w:t>7.7</w:t>
            </w:r>
          </w:p>
        </w:tc>
        <w:tc>
          <w:tcPr>
            <w:tcW w:w="147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97F8EAE">
            <w:pPr>
              <w:jc w:val="center"/>
              <w:textAlignment w:val="center"/>
            </w:pPr>
            <w:r>
              <w:rPr>
                <w:rFonts w:eastAsia="SimSun"/>
                <w:sz w:val="22"/>
                <w:szCs w:val="22"/>
                <w:lang w:val="en-US" w:eastAsia="zh-CN" w:bidi="ar"/>
              </w:rPr>
              <w:t>7.6</w:t>
            </w:r>
          </w:p>
        </w:tc>
        <w:tc>
          <w:tcPr>
            <w:tcW w:w="1309"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B390AE2">
            <w:pPr>
              <w:jc w:val="center"/>
              <w:textAlignment w:val="center"/>
            </w:pPr>
            <w:r>
              <w:rPr>
                <w:rFonts w:eastAsia="SimSun"/>
                <w:sz w:val="22"/>
                <w:szCs w:val="22"/>
                <w:lang w:val="en-US" w:eastAsia="zh-CN" w:bidi="ar"/>
              </w:rPr>
              <w:t>7.8</w:t>
            </w:r>
          </w:p>
        </w:tc>
        <w:tc>
          <w:tcPr>
            <w:tcW w:w="166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18D7574">
            <w:pPr>
              <w:jc w:val="center"/>
              <w:textAlignment w:val="center"/>
            </w:pPr>
            <w:r>
              <w:rPr>
                <w:rFonts w:eastAsia="SimSun"/>
                <w:sz w:val="22"/>
                <w:szCs w:val="22"/>
                <w:lang w:val="en-US" w:eastAsia="zh-CN" w:bidi="ar"/>
              </w:rPr>
              <w:t>7.9</w:t>
            </w:r>
          </w:p>
        </w:tc>
      </w:tr>
      <w:tr w14:paraId="0FFE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E44F6A3">
            <w:pPr>
              <w:jc w:val="center"/>
            </w:pPr>
            <w:r>
              <w:t>Contrast</w:t>
            </w:r>
          </w:p>
        </w:tc>
        <w:tc>
          <w:tcPr>
            <w:tcW w:w="15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B0326E4">
            <w:pPr>
              <w:jc w:val="center"/>
              <w:textAlignment w:val="center"/>
            </w:pPr>
            <w:r>
              <w:rPr>
                <w:rFonts w:eastAsia="SimSun"/>
                <w:sz w:val="22"/>
                <w:szCs w:val="22"/>
                <w:lang w:val="en-US" w:eastAsia="zh-CN" w:bidi="ar"/>
              </w:rPr>
              <w:t>16.1</w:t>
            </w:r>
          </w:p>
        </w:tc>
        <w:tc>
          <w:tcPr>
            <w:tcW w:w="142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E35580E">
            <w:pPr>
              <w:jc w:val="center"/>
              <w:textAlignment w:val="center"/>
            </w:pPr>
            <w:r>
              <w:rPr>
                <w:rFonts w:eastAsia="SimSun"/>
                <w:sz w:val="22"/>
                <w:szCs w:val="22"/>
                <w:lang w:val="en-US" w:eastAsia="zh-CN" w:bidi="ar"/>
              </w:rPr>
              <w:t>13.7</w:t>
            </w:r>
          </w:p>
        </w:tc>
        <w:tc>
          <w:tcPr>
            <w:tcW w:w="147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1A1BEAA">
            <w:pPr>
              <w:jc w:val="center"/>
              <w:textAlignment w:val="center"/>
            </w:pPr>
            <w:r>
              <w:rPr>
                <w:rFonts w:eastAsia="SimSun"/>
                <w:sz w:val="22"/>
                <w:szCs w:val="22"/>
                <w:lang w:val="en-US" w:eastAsia="zh-CN" w:bidi="ar"/>
              </w:rPr>
              <w:t>13.9</w:t>
            </w:r>
          </w:p>
        </w:tc>
        <w:tc>
          <w:tcPr>
            <w:tcW w:w="1309"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B6AA741">
            <w:pPr>
              <w:jc w:val="center"/>
              <w:textAlignment w:val="center"/>
            </w:pPr>
            <w:r>
              <w:rPr>
                <w:rFonts w:eastAsia="SimSun"/>
                <w:sz w:val="22"/>
                <w:szCs w:val="22"/>
                <w:lang w:val="en-US" w:eastAsia="zh-CN" w:bidi="ar"/>
              </w:rPr>
              <w:t>13.4</w:t>
            </w:r>
          </w:p>
        </w:tc>
        <w:tc>
          <w:tcPr>
            <w:tcW w:w="166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A606AE7">
            <w:pPr>
              <w:jc w:val="center"/>
              <w:textAlignment w:val="center"/>
            </w:pPr>
            <w:r>
              <w:rPr>
                <w:rFonts w:eastAsia="SimSun"/>
                <w:sz w:val="22"/>
                <w:szCs w:val="22"/>
                <w:lang w:val="en-US" w:eastAsia="zh-CN" w:bidi="ar"/>
              </w:rPr>
              <w:t>13.5</w:t>
            </w:r>
          </w:p>
        </w:tc>
      </w:tr>
      <w:tr w14:paraId="1B69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BCE80C5">
            <w:pPr>
              <w:jc w:val="center"/>
            </w:pPr>
            <w:r>
              <w:t>Elastic Transform</w:t>
            </w:r>
          </w:p>
        </w:tc>
        <w:tc>
          <w:tcPr>
            <w:tcW w:w="15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0E6BEAA">
            <w:pPr>
              <w:jc w:val="center"/>
              <w:textAlignment w:val="center"/>
            </w:pPr>
            <w:r>
              <w:rPr>
                <w:rFonts w:eastAsia="SimSun"/>
                <w:sz w:val="22"/>
                <w:szCs w:val="22"/>
                <w:lang w:val="en-US" w:eastAsia="zh-CN" w:bidi="ar"/>
              </w:rPr>
              <w:t>22.9</w:t>
            </w:r>
          </w:p>
        </w:tc>
        <w:tc>
          <w:tcPr>
            <w:tcW w:w="142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8C9CD6A">
            <w:pPr>
              <w:jc w:val="center"/>
              <w:textAlignment w:val="center"/>
            </w:pPr>
            <w:r>
              <w:rPr>
                <w:rFonts w:eastAsia="SimSun"/>
                <w:sz w:val="22"/>
                <w:szCs w:val="22"/>
                <w:lang w:val="en-US" w:eastAsia="zh-CN" w:bidi="ar"/>
              </w:rPr>
              <w:t>23.2</w:t>
            </w:r>
          </w:p>
        </w:tc>
        <w:tc>
          <w:tcPr>
            <w:tcW w:w="147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F899BAE">
            <w:pPr>
              <w:jc w:val="center"/>
              <w:textAlignment w:val="center"/>
            </w:pPr>
            <w:r>
              <w:rPr>
                <w:rFonts w:eastAsia="SimSun"/>
                <w:sz w:val="22"/>
                <w:szCs w:val="22"/>
                <w:lang w:val="en-US" w:eastAsia="zh-CN" w:bidi="ar"/>
              </w:rPr>
              <w:t>23.5</w:t>
            </w:r>
          </w:p>
        </w:tc>
        <w:tc>
          <w:tcPr>
            <w:tcW w:w="1309"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00D8CE9">
            <w:pPr>
              <w:jc w:val="center"/>
              <w:textAlignment w:val="center"/>
            </w:pPr>
            <w:r>
              <w:rPr>
                <w:rFonts w:eastAsia="SimSun"/>
                <w:sz w:val="22"/>
                <w:szCs w:val="22"/>
                <w:lang w:val="en-US" w:eastAsia="zh-CN" w:bidi="ar"/>
              </w:rPr>
              <w:t>23.1</w:t>
            </w:r>
          </w:p>
        </w:tc>
        <w:tc>
          <w:tcPr>
            <w:tcW w:w="166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BF068CF">
            <w:pPr>
              <w:jc w:val="center"/>
              <w:textAlignment w:val="center"/>
            </w:pPr>
            <w:r>
              <w:rPr>
                <w:rFonts w:eastAsia="SimSun"/>
                <w:sz w:val="22"/>
                <w:szCs w:val="22"/>
                <w:lang w:val="en-US" w:eastAsia="zh-CN" w:bidi="ar"/>
              </w:rPr>
              <w:t>23.9</w:t>
            </w:r>
          </w:p>
        </w:tc>
      </w:tr>
      <w:tr w14:paraId="52138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9A36333">
            <w:pPr>
              <w:jc w:val="center"/>
            </w:pPr>
            <w:r>
              <w:t>Pixelate</w:t>
            </w:r>
          </w:p>
        </w:tc>
        <w:tc>
          <w:tcPr>
            <w:tcW w:w="15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3D14B9B">
            <w:pPr>
              <w:jc w:val="center"/>
              <w:textAlignment w:val="center"/>
            </w:pPr>
            <w:r>
              <w:rPr>
                <w:rFonts w:eastAsia="SimSun"/>
                <w:sz w:val="22"/>
                <w:szCs w:val="22"/>
                <w:lang w:val="en-US" w:eastAsia="zh-CN" w:bidi="ar"/>
              </w:rPr>
              <w:t>16.5</w:t>
            </w:r>
          </w:p>
        </w:tc>
        <w:tc>
          <w:tcPr>
            <w:tcW w:w="142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DB17256">
            <w:pPr>
              <w:jc w:val="center"/>
              <w:textAlignment w:val="center"/>
            </w:pPr>
            <w:r>
              <w:rPr>
                <w:rFonts w:eastAsia="SimSun"/>
                <w:sz w:val="22"/>
                <w:szCs w:val="22"/>
                <w:lang w:val="en-US" w:eastAsia="zh-CN" w:bidi="ar"/>
              </w:rPr>
              <w:t>20.3</w:t>
            </w:r>
          </w:p>
        </w:tc>
        <w:tc>
          <w:tcPr>
            <w:tcW w:w="147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070D5DC">
            <w:pPr>
              <w:jc w:val="center"/>
              <w:textAlignment w:val="center"/>
            </w:pPr>
            <w:r>
              <w:rPr>
                <w:rFonts w:eastAsia="SimSun"/>
                <w:sz w:val="22"/>
                <w:szCs w:val="22"/>
                <w:lang w:val="en-US" w:eastAsia="zh-CN" w:bidi="ar"/>
              </w:rPr>
              <w:t>19.5</w:t>
            </w:r>
          </w:p>
        </w:tc>
        <w:tc>
          <w:tcPr>
            <w:tcW w:w="1309"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8A14D63">
            <w:pPr>
              <w:jc w:val="center"/>
              <w:textAlignment w:val="center"/>
            </w:pPr>
            <w:r>
              <w:rPr>
                <w:rFonts w:eastAsia="SimSun"/>
                <w:sz w:val="22"/>
                <w:szCs w:val="22"/>
                <w:lang w:val="en-US" w:eastAsia="zh-CN" w:bidi="ar"/>
              </w:rPr>
              <w:t>19.9</w:t>
            </w:r>
          </w:p>
        </w:tc>
        <w:tc>
          <w:tcPr>
            <w:tcW w:w="166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84B8856">
            <w:pPr>
              <w:jc w:val="center"/>
              <w:textAlignment w:val="center"/>
            </w:pPr>
            <w:r>
              <w:rPr>
                <w:rFonts w:eastAsia="SimSun"/>
                <w:sz w:val="22"/>
                <w:szCs w:val="22"/>
                <w:lang w:val="en-US" w:eastAsia="zh-CN" w:bidi="ar"/>
              </w:rPr>
              <w:t>20.2</w:t>
            </w:r>
          </w:p>
        </w:tc>
      </w:tr>
      <w:tr w14:paraId="4693F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CA0B82A">
            <w:pPr>
              <w:jc w:val="center"/>
            </w:pPr>
            <w:r>
              <w:t>JPEG Compression</w:t>
            </w:r>
          </w:p>
        </w:tc>
        <w:tc>
          <w:tcPr>
            <w:tcW w:w="156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9180CDC">
            <w:pPr>
              <w:jc w:val="center"/>
              <w:textAlignment w:val="center"/>
            </w:pPr>
            <w:r>
              <w:rPr>
                <w:rFonts w:eastAsia="SimSun"/>
                <w:sz w:val="22"/>
                <w:szCs w:val="22"/>
                <w:lang w:val="en-US" w:eastAsia="zh-CN" w:bidi="ar"/>
              </w:rPr>
              <w:t>24.3</w:t>
            </w:r>
          </w:p>
        </w:tc>
        <w:tc>
          <w:tcPr>
            <w:tcW w:w="142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F92407D">
            <w:pPr>
              <w:jc w:val="center"/>
              <w:textAlignment w:val="center"/>
            </w:pPr>
            <w:r>
              <w:rPr>
                <w:rFonts w:eastAsia="SimSun"/>
                <w:sz w:val="22"/>
                <w:szCs w:val="22"/>
                <w:lang w:val="en-US" w:eastAsia="zh-CN" w:bidi="ar"/>
              </w:rPr>
              <w:t>27.6</w:t>
            </w:r>
          </w:p>
        </w:tc>
        <w:tc>
          <w:tcPr>
            <w:tcW w:w="1476"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632E874">
            <w:pPr>
              <w:jc w:val="center"/>
              <w:textAlignment w:val="center"/>
            </w:pPr>
            <w:r>
              <w:rPr>
                <w:rFonts w:eastAsia="SimSun"/>
                <w:sz w:val="22"/>
                <w:szCs w:val="22"/>
                <w:lang w:val="en-US" w:eastAsia="zh-CN" w:bidi="ar"/>
              </w:rPr>
              <w:t>27.4</w:t>
            </w:r>
          </w:p>
        </w:tc>
        <w:tc>
          <w:tcPr>
            <w:tcW w:w="1309"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CA92977">
            <w:pPr>
              <w:jc w:val="center"/>
              <w:textAlignment w:val="center"/>
            </w:pPr>
            <w:r>
              <w:rPr>
                <w:rFonts w:eastAsia="SimSun"/>
                <w:sz w:val="22"/>
                <w:szCs w:val="22"/>
                <w:lang w:val="en-US" w:eastAsia="zh-CN" w:bidi="ar"/>
              </w:rPr>
              <w:t>27.6</w:t>
            </w:r>
          </w:p>
        </w:tc>
        <w:tc>
          <w:tcPr>
            <w:tcW w:w="1661"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7498444">
            <w:pPr>
              <w:jc w:val="center"/>
              <w:textAlignment w:val="center"/>
            </w:pPr>
            <w:r>
              <w:rPr>
                <w:rFonts w:eastAsia="SimSun"/>
                <w:sz w:val="22"/>
                <w:szCs w:val="22"/>
                <w:lang w:val="en-US" w:eastAsia="zh-CN" w:bidi="ar"/>
              </w:rPr>
              <w:t>27.6</w:t>
            </w:r>
          </w:p>
        </w:tc>
      </w:tr>
      <w:tr w14:paraId="4E43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25"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79494506">
            <w:pPr>
              <w:jc w:val="center"/>
            </w:pPr>
            <w:r>
              <w:rPr>
                <w:b/>
                <w:bCs/>
              </w:rPr>
              <w:t>MEAN</w:t>
            </w:r>
          </w:p>
        </w:tc>
        <w:tc>
          <w:tcPr>
            <w:tcW w:w="1568"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17517548">
            <w:pPr>
              <w:jc w:val="center"/>
              <w:rPr>
                <w:lang w:val="en-US"/>
              </w:rPr>
            </w:pPr>
            <w:r>
              <w:rPr>
                <w:b/>
                <w:bCs/>
                <w:lang w:val="en-US"/>
              </w:rPr>
              <w:t>19.68</w:t>
            </w:r>
          </w:p>
        </w:tc>
        <w:tc>
          <w:tcPr>
            <w:tcW w:w="1421"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4707AB9E">
            <w:pPr>
              <w:jc w:val="center"/>
              <w:rPr>
                <w:lang w:val="en-US"/>
              </w:rPr>
            </w:pPr>
            <w:r>
              <w:rPr>
                <w:b/>
                <w:bCs/>
                <w:lang w:val="en-US"/>
              </w:rPr>
              <w:t>20.25</w:t>
            </w:r>
          </w:p>
        </w:tc>
        <w:tc>
          <w:tcPr>
            <w:tcW w:w="147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019DA00E">
            <w:pPr>
              <w:jc w:val="center"/>
              <w:rPr>
                <w:lang w:val="en-US"/>
              </w:rPr>
            </w:pPr>
            <w:r>
              <w:rPr>
                <w:b/>
                <w:bCs/>
                <w:lang w:val="en-US"/>
              </w:rPr>
              <w:t>20.38</w:t>
            </w:r>
          </w:p>
        </w:tc>
        <w:tc>
          <w:tcPr>
            <w:tcW w:w="1309"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6A2024A8">
            <w:pPr>
              <w:jc w:val="center"/>
              <w:rPr>
                <w:lang w:val="en-US"/>
              </w:rPr>
            </w:pPr>
            <w:r>
              <w:rPr>
                <w:b/>
                <w:bCs/>
                <w:lang w:val="en-US"/>
              </w:rPr>
              <w:t>20.16</w:t>
            </w:r>
          </w:p>
        </w:tc>
        <w:tc>
          <w:tcPr>
            <w:tcW w:w="1661"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6A766C58">
            <w:pPr>
              <w:jc w:val="center"/>
              <w:rPr>
                <w:lang w:val="en-US"/>
              </w:rPr>
            </w:pPr>
            <w:r>
              <w:rPr>
                <w:b/>
                <w:bCs/>
                <w:lang w:val="en-US"/>
              </w:rPr>
              <w:t>20.41</w:t>
            </w:r>
          </w:p>
        </w:tc>
      </w:tr>
    </w:tbl>
    <w:p w14:paraId="6FE0437F">
      <w:pPr>
        <w:spacing w:before="60" w:after="60"/>
        <w:rPr>
          <w:lang w:val="en-US"/>
        </w:rPr>
      </w:pPr>
      <w:r>
        <w:drawing>
          <wp:inline distT="0" distB="0" distL="114300" distR="114300">
            <wp:extent cx="5943600" cy="2971800"/>
            <wp:effectExtent l="0" t="0" r="0" b="0"/>
            <wp:docPr id="3" name="Picture 3" descr="phase2_mea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hase2_mean_comparison"/>
                    <pic:cNvPicPr>
                      <a:picLocks noChangeAspect="1"/>
                    </pic:cNvPicPr>
                  </pic:nvPicPr>
                  <pic:blipFill>
                    <a:blip r:embed="rId13"/>
                    <a:stretch>
                      <a:fillRect/>
                    </a:stretch>
                  </pic:blipFill>
                  <pic:spPr>
                    <a:xfrm>
                      <a:off x="0" y="0"/>
                      <a:ext cx="5943600" cy="2971800"/>
                    </a:xfrm>
                    <a:prstGeom prst="rect">
                      <a:avLst/>
                    </a:prstGeom>
                  </pic:spPr>
                </pic:pic>
              </a:graphicData>
            </a:graphic>
          </wp:inline>
        </w:drawing>
      </w:r>
    </w:p>
    <w:p w14:paraId="3721C145">
      <w:pPr>
        <w:spacing w:before="60" w:after="60"/>
      </w:pPr>
    </w:p>
    <w:p w14:paraId="0E5A33E2">
      <w:pPr>
        <w:pStyle w:val="3"/>
      </w:pPr>
      <w:r>
        <w:t>6.3 Comparison with Reported Results</w:t>
      </w:r>
    </w:p>
    <w:p w14:paraId="17DD21DF">
      <w:pPr>
        <w:spacing w:before="80" w:after="80" w:line="276" w:lineRule="auto"/>
        <w:jc w:val="both"/>
      </w:pPr>
      <w:r>
        <w:t>The TENT paper (Wang et al., ICLR 2021) reports approximately 43.5% source error and 18.3% TENT error on CIFAR-10-C (Severity 5, WideResNet-28-10 Standard). Our reproduction uses 1,000 samples per corruption rather than the full 10,000 used in the paper, which may introduce minor statistical variation.</w:t>
      </w:r>
    </w:p>
    <w:p w14:paraId="32DCD65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6F42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3F861849">
            <w:pPr>
              <w:jc w:val="center"/>
            </w:pPr>
            <w:r>
              <w:rPr>
                <w:b/>
                <w:bCs/>
              </w:rPr>
              <w:t>Method</w:t>
            </w:r>
          </w:p>
        </w:tc>
        <w:tc>
          <w:tcPr>
            <w:tcW w:w="312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4464549F">
            <w:pPr>
              <w:jc w:val="center"/>
            </w:pPr>
            <w:r>
              <w:rPr>
                <w:b/>
                <w:bCs/>
              </w:rPr>
              <w:t>Paper Reported Error %</w:t>
            </w:r>
          </w:p>
        </w:tc>
        <w:tc>
          <w:tcPr>
            <w:tcW w:w="312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245E2509">
            <w:pPr>
              <w:jc w:val="center"/>
            </w:pPr>
            <w:r>
              <w:rPr>
                <w:b/>
                <w:bCs/>
              </w:rPr>
              <w:t>Our Reproduced Error %</w:t>
            </w:r>
          </w:p>
        </w:tc>
      </w:tr>
      <w:tr w14:paraId="4043D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D833BC2">
            <w:pPr>
              <w:jc w:val="center"/>
            </w:pPr>
            <w:r>
              <w:t>Source (No Adaptation)</w:t>
            </w:r>
          </w:p>
        </w:tc>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83A484F">
            <w:pPr>
              <w:jc w:val="center"/>
            </w:pPr>
            <w:r>
              <w:t>43.5%</w:t>
            </w:r>
          </w:p>
        </w:tc>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E6CF63D">
            <w:pPr>
              <w:jc w:val="center"/>
              <w:rPr>
                <w:lang w:val="en-US"/>
              </w:rPr>
            </w:pPr>
            <w:r>
              <w:rPr>
                <w:lang w:val="en-US"/>
              </w:rPr>
              <w:t>43.7%</w:t>
            </w:r>
          </w:p>
        </w:tc>
      </w:tr>
      <w:tr w14:paraId="61F03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B2EB890">
            <w:pPr>
              <w:jc w:val="center"/>
            </w:pPr>
            <w:r>
              <w:t>TENT (Episodic)</w:t>
            </w:r>
          </w:p>
        </w:tc>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9B5AF00">
            <w:pPr>
              <w:jc w:val="center"/>
            </w:pPr>
            <w:r>
              <w:t>18.3%</w:t>
            </w:r>
          </w:p>
        </w:tc>
        <w:tc>
          <w:tcPr>
            <w:tcW w:w="3120"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889CD66">
            <w:pPr>
              <w:jc w:val="center"/>
              <w:rPr>
                <w:lang w:val="en-US"/>
              </w:rPr>
            </w:pPr>
            <w:r>
              <w:rPr>
                <w:lang w:val="en-US"/>
              </w:rPr>
              <w:t>18.5%</w:t>
            </w:r>
          </w:p>
        </w:tc>
      </w:tr>
    </w:tbl>
    <w:p w14:paraId="68D431CC">
      <w:pPr>
        <w:spacing w:before="60" w:after="60"/>
      </w:pPr>
    </w:p>
    <w:p w14:paraId="3B1BCAFD">
      <w:pPr>
        <w:spacing w:before="80" w:after="80" w:line="276" w:lineRule="auto"/>
        <w:jc w:val="both"/>
      </w:pPr>
      <w:r>
        <w:t>Possible reasons for any mismatch: (1) smaller evaluation set (1K vs 10K) introduces sampling variance; (2) exact Adam optimizer state may differ; (3) batch ordering effects; (4) RobustBench model version differences.</w:t>
      </w:r>
    </w:p>
    <w:p w14:paraId="34AA5691">
      <w:pPr>
        <w:spacing w:before="80" w:after="80" w:line="276" w:lineRule="auto"/>
        <w:jc w:val="both"/>
      </w:pPr>
    </w:p>
    <w:p w14:paraId="15E0C308">
      <w:pPr>
        <w:spacing w:before="80" w:after="80" w:line="276" w:lineRule="auto"/>
        <w:jc w:val="both"/>
      </w:pPr>
    </w:p>
    <w:p w14:paraId="0538743C">
      <w:pPr>
        <w:spacing w:before="80" w:after="80" w:line="276" w:lineRule="auto"/>
        <w:jc w:val="both"/>
      </w:pPr>
    </w:p>
    <w:p w14:paraId="3136A402">
      <w:pPr>
        <w:spacing w:before="80" w:after="80" w:line="276" w:lineRule="auto"/>
        <w:jc w:val="both"/>
      </w:pPr>
    </w:p>
    <w:p w14:paraId="3339420D">
      <w:pPr>
        <w:spacing w:before="80" w:after="80" w:line="276" w:lineRule="auto"/>
        <w:jc w:val="both"/>
      </w:pPr>
    </w:p>
    <w:p w14:paraId="168265F7">
      <w:pPr>
        <w:spacing w:before="80" w:after="80" w:line="276" w:lineRule="auto"/>
        <w:jc w:val="both"/>
      </w:pPr>
    </w:p>
    <w:p w14:paraId="7E31780B">
      <w:pPr>
        <w:spacing w:before="80" w:after="80" w:line="276" w:lineRule="auto"/>
        <w:jc w:val="both"/>
      </w:pPr>
    </w:p>
    <w:p w14:paraId="63F6DB3F">
      <w:pPr>
        <w:pStyle w:val="3"/>
      </w:pPr>
      <w:r>
        <w:t>6.4 Phase 3: Ablation Studies and Hyperparameter Tuning</w:t>
      </w:r>
    </w:p>
    <w:p w14:paraId="30FCB0DD">
      <w:pPr>
        <w:pStyle w:val="4"/>
      </w:pPr>
      <w:r>
        <w:t>BN Layer Ablation</w:t>
      </w:r>
    </w:p>
    <w:p w14:paraId="318957BF">
      <w:pPr>
        <w:spacing w:before="60" w:after="60"/>
        <w:rPr>
          <w:lang w:val="en-US"/>
        </w:rPr>
      </w:pPr>
      <w:r>
        <w:drawing>
          <wp:inline distT="0" distB="0" distL="114300" distR="114300">
            <wp:extent cx="5939790" cy="2121535"/>
            <wp:effectExtent l="0" t="0" r="3810" b="12065"/>
            <wp:docPr id="4" name="Picture 4" descr="phase3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hase3_ablation"/>
                    <pic:cNvPicPr>
                      <a:picLocks noChangeAspect="1"/>
                    </pic:cNvPicPr>
                  </pic:nvPicPr>
                  <pic:blipFill>
                    <a:blip r:embed="rId14"/>
                    <a:stretch>
                      <a:fillRect/>
                    </a:stretch>
                  </pic:blipFill>
                  <pic:spPr>
                    <a:xfrm>
                      <a:off x="0" y="0"/>
                      <a:ext cx="5939790" cy="2121535"/>
                    </a:xfrm>
                    <a:prstGeom prst="rect">
                      <a:avLst/>
                    </a:prstGeom>
                  </pic:spPr>
                </pic:pic>
              </a:graphicData>
            </a:graphic>
          </wp:inline>
        </w:drawing>
      </w:r>
    </w:p>
    <w:p w14:paraId="74615A3B">
      <w:pPr>
        <w:spacing w:before="60" w:after="60"/>
      </w:pPr>
    </w:p>
    <w:p w14:paraId="06D3B769">
      <w:pPr>
        <w:pStyle w:val="4"/>
      </w:pPr>
      <w:r>
        <w:t>Learning Rate Tuning</w:t>
      </w:r>
    </w:p>
    <w:p w14:paraId="0A1DCE97">
      <w:pPr>
        <w:spacing w:before="60" w:after="60"/>
        <w:rPr>
          <w:lang w:val="en-US"/>
        </w:rPr>
      </w:pPr>
      <w:r>
        <w:drawing>
          <wp:inline distT="0" distB="0" distL="114300" distR="114300">
            <wp:extent cx="5939790" cy="2969895"/>
            <wp:effectExtent l="0" t="0" r="3810" b="1905"/>
            <wp:docPr id="5" name="Picture 5" descr="phase3_lr_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hase3_lr_tuning"/>
                    <pic:cNvPicPr>
                      <a:picLocks noChangeAspect="1"/>
                    </pic:cNvPicPr>
                  </pic:nvPicPr>
                  <pic:blipFill>
                    <a:blip r:embed="rId15"/>
                    <a:stretch>
                      <a:fillRect/>
                    </a:stretch>
                  </pic:blipFill>
                  <pic:spPr>
                    <a:xfrm>
                      <a:off x="0" y="0"/>
                      <a:ext cx="5939790" cy="2969895"/>
                    </a:xfrm>
                    <a:prstGeom prst="rect">
                      <a:avLst/>
                    </a:prstGeom>
                  </pic:spPr>
                </pic:pic>
              </a:graphicData>
            </a:graphic>
          </wp:inline>
        </w:drawing>
      </w:r>
    </w:p>
    <w:p w14:paraId="27801556">
      <w:pPr>
        <w:spacing w:before="60" w:after="60"/>
      </w:pPr>
    </w:p>
    <w:p w14:paraId="4E44CC37">
      <w:pPr>
        <w:pStyle w:val="3"/>
      </w:pPr>
      <w:r>
        <w:t>6.5 Phase 4: Final Comparison — All Methods</w:t>
      </w:r>
    </w:p>
    <w:p w14:paraId="559C8C81">
      <w:pPr>
        <w:rPr>
          <w:b/>
          <w:bCs/>
        </w:rPr>
      </w:pPr>
    </w:p>
    <w:p w14:paraId="0CBE9580">
      <w:pPr>
        <w:rPr>
          <w:b/>
          <w:bCs/>
        </w:rPr>
      </w:pPr>
    </w:p>
    <w:p w14:paraId="7F5AB89F">
      <w:pPr>
        <w:rPr>
          <w:b/>
          <w:bCs/>
        </w:rPr>
      </w:pPr>
    </w:p>
    <w:p w14:paraId="2C92055B">
      <w:pPr>
        <w:rPr>
          <w:b/>
          <w:bCs/>
        </w:rPr>
      </w:pPr>
    </w:p>
    <w:p w14:paraId="2269F28F">
      <w:pPr>
        <w:rPr>
          <w:b/>
          <w:bCs/>
        </w:rPr>
      </w:pPr>
    </w:p>
    <w:p w14:paraId="7345D3E1">
      <w:pPr>
        <w:rPr>
          <w:b/>
          <w:bCs/>
        </w:rPr>
      </w:pPr>
    </w:p>
    <w:p w14:paraId="7935466D">
      <w:pPr>
        <w:spacing w:before="60" w:after="60"/>
      </w:pPr>
    </w:p>
    <w:tbl>
      <w:tblPr>
        <w:tblStyle w:val="9"/>
        <w:tblW w:w="95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42"/>
        <w:gridCol w:w="1272"/>
        <w:gridCol w:w="1270"/>
        <w:gridCol w:w="1270"/>
        <w:gridCol w:w="1262"/>
        <w:gridCol w:w="1260"/>
        <w:gridCol w:w="1320"/>
      </w:tblGrid>
      <w:tr w14:paraId="0125C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4D41DEDE">
            <w:pPr>
              <w:jc w:val="center"/>
            </w:pPr>
            <w:r>
              <w:rPr>
                <w:b/>
                <w:bCs/>
              </w:rPr>
              <w:t>Corruption</w:t>
            </w:r>
          </w:p>
        </w:tc>
        <w:tc>
          <w:tcPr>
            <w:tcW w:w="1273"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24CB4B35">
            <w:pPr>
              <w:jc w:val="center"/>
            </w:pPr>
            <w:r>
              <w:rPr>
                <w:b/>
                <w:bCs/>
              </w:rPr>
              <w:t>Source %</w:t>
            </w:r>
          </w:p>
        </w:tc>
        <w:tc>
          <w:tcPr>
            <w:tcW w:w="1273"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41E191C1">
            <w:pPr>
              <w:jc w:val="center"/>
            </w:pPr>
            <w:r>
              <w:rPr>
                <w:b/>
                <w:bCs/>
              </w:rPr>
              <w:t>TENT %</w:t>
            </w:r>
          </w:p>
        </w:tc>
        <w:tc>
          <w:tcPr>
            <w:tcW w:w="1273"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7D540689">
            <w:pPr>
              <w:jc w:val="center"/>
            </w:pPr>
            <w:r>
              <w:rPr>
                <w:b/>
                <w:bCs/>
              </w:rPr>
              <w:t>PLHead-TTA %</w:t>
            </w:r>
          </w:p>
        </w:tc>
        <w:tc>
          <w:tcPr>
            <w:tcW w:w="1273" w:type="dxa"/>
            <w:tcBorders>
              <w:top w:val="single" w:color="000000" w:sz="0" w:space="0"/>
              <w:left w:val="single" w:color="000000" w:sz="0" w:space="0"/>
              <w:bottom w:val="single" w:color="000000" w:sz="0" w:space="0"/>
              <w:right w:val="single" w:color="000000" w:sz="0" w:space="0"/>
            </w:tcBorders>
            <w:shd w:val="clear" w:color="auto" w:fill="BEBEBE" w:themeFill="background1" w:themeFillShade="BF"/>
            <w:tcMar>
              <w:top w:w="80" w:type="dxa"/>
              <w:left w:w="120" w:type="dxa"/>
              <w:bottom w:w="80" w:type="dxa"/>
              <w:right w:w="120" w:type="dxa"/>
            </w:tcMar>
            <w:vAlign w:val="center"/>
          </w:tcPr>
          <w:p w14:paraId="19B8738C">
            <w:pPr>
              <w:jc w:val="center"/>
              <w:textAlignment w:val="center"/>
              <w:rPr>
                <w:b/>
                <w:bCs/>
              </w:rPr>
            </w:pPr>
            <w:r>
              <w:rPr>
                <w:rFonts w:eastAsia="SimSun"/>
                <w:b/>
                <w:bCs/>
                <w:lang w:val="en-US" w:eastAsia="zh-CN" w:bidi="ar"/>
              </w:rPr>
              <w:t>Source Acc %</w:t>
            </w:r>
          </w:p>
        </w:tc>
        <w:tc>
          <w:tcPr>
            <w:tcW w:w="1273" w:type="dxa"/>
            <w:tcBorders>
              <w:top w:val="single" w:color="000000" w:sz="0" w:space="0"/>
              <w:left w:val="single" w:color="000000" w:sz="0" w:space="0"/>
              <w:bottom w:val="single" w:color="000000" w:sz="0" w:space="0"/>
              <w:right w:val="single" w:color="000000" w:sz="0" w:space="0"/>
            </w:tcBorders>
            <w:shd w:val="clear" w:color="auto" w:fill="BEBEBE" w:themeFill="background1" w:themeFillShade="BF"/>
            <w:tcMar>
              <w:top w:w="80" w:type="dxa"/>
              <w:left w:w="120" w:type="dxa"/>
              <w:bottom w:w="80" w:type="dxa"/>
              <w:right w:w="120" w:type="dxa"/>
            </w:tcMar>
            <w:vAlign w:val="center"/>
          </w:tcPr>
          <w:p w14:paraId="5C9C624B">
            <w:pPr>
              <w:jc w:val="center"/>
              <w:textAlignment w:val="center"/>
              <w:rPr>
                <w:rFonts w:eastAsia="SimSun"/>
                <w:b/>
                <w:bCs/>
                <w:lang w:val="en-US" w:eastAsia="zh-CN" w:bidi="ar"/>
              </w:rPr>
            </w:pPr>
            <w:r>
              <w:rPr>
                <w:rFonts w:eastAsia="SimSun"/>
                <w:b/>
                <w:bCs/>
                <w:lang w:val="en-US" w:eastAsia="zh-CN" w:bidi="ar"/>
              </w:rPr>
              <w:t>TENT Acc%</w:t>
            </w:r>
          </w:p>
        </w:tc>
        <w:tc>
          <w:tcPr>
            <w:tcW w:w="1273" w:type="dxa"/>
            <w:tcBorders>
              <w:top w:val="single" w:color="000000" w:sz="0" w:space="0"/>
              <w:left w:val="single" w:color="000000" w:sz="0" w:space="0"/>
              <w:bottom w:val="single" w:color="000000" w:sz="0" w:space="0"/>
              <w:right w:val="single" w:color="000000" w:sz="0" w:space="0"/>
            </w:tcBorders>
            <w:shd w:val="clear" w:color="auto" w:fill="BEBEBE" w:themeFill="background1" w:themeFillShade="BF"/>
            <w:tcMar>
              <w:top w:w="80" w:type="dxa"/>
              <w:left w:w="120" w:type="dxa"/>
              <w:bottom w:w="80" w:type="dxa"/>
              <w:right w:w="120" w:type="dxa"/>
            </w:tcMar>
            <w:vAlign w:val="center"/>
          </w:tcPr>
          <w:p w14:paraId="0039DE7C">
            <w:pPr>
              <w:jc w:val="center"/>
              <w:textAlignment w:val="center"/>
              <w:rPr>
                <w:rFonts w:eastAsia="SimSun"/>
                <w:b/>
                <w:bCs/>
                <w:lang w:val="en-US" w:eastAsia="zh-CN" w:bidi="ar"/>
              </w:rPr>
            </w:pPr>
            <w:r>
              <w:rPr>
                <w:rFonts w:eastAsia="SimSun"/>
                <w:b/>
                <w:bCs/>
                <w:lang w:val="en-US" w:eastAsia="zh-CN" w:bidi="ar"/>
              </w:rPr>
              <w:t>PLHEAD-TTA%</w:t>
            </w:r>
          </w:p>
        </w:tc>
      </w:tr>
      <w:tr w14:paraId="2DB48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60320B5">
            <w:pPr>
              <w:jc w:val="center"/>
            </w:pPr>
            <w:r>
              <w:t>Gaussian Noise</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288CFA4">
            <w:pPr>
              <w:jc w:val="center"/>
              <w:textAlignment w:val="center"/>
            </w:pPr>
            <w:r>
              <w:rPr>
                <w:rFonts w:eastAsia="SimSun"/>
                <w:sz w:val="22"/>
                <w:szCs w:val="22"/>
                <w:lang w:val="en-US" w:eastAsia="zh-CN" w:bidi="ar"/>
              </w:rPr>
              <w:t>72.9</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06AB737">
            <w:pPr>
              <w:jc w:val="center"/>
              <w:textAlignment w:val="center"/>
            </w:pPr>
            <w:r>
              <w:rPr>
                <w:rFonts w:eastAsia="SimSun"/>
                <w:sz w:val="22"/>
                <w:szCs w:val="22"/>
                <w:lang w:val="en-US" w:eastAsia="zh-CN" w:bidi="ar"/>
              </w:rPr>
              <w:t>26.7</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8EED767">
            <w:pPr>
              <w:jc w:val="center"/>
              <w:textAlignment w:val="center"/>
            </w:pPr>
            <w:r>
              <w:rPr>
                <w:rFonts w:eastAsia="SimSun"/>
                <w:sz w:val="22"/>
                <w:szCs w:val="22"/>
                <w:lang w:val="en-US" w:eastAsia="zh-CN" w:bidi="ar"/>
              </w:rPr>
              <w:t>27.1</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807234C">
            <w:pPr>
              <w:jc w:val="center"/>
              <w:textAlignment w:val="center"/>
            </w:pPr>
            <w:r>
              <w:rPr>
                <w:rFonts w:eastAsia="SimSun"/>
                <w:sz w:val="22"/>
                <w:szCs w:val="22"/>
                <w:lang w:val="en-US" w:eastAsia="zh-CN" w:bidi="ar"/>
              </w:rPr>
              <w:t>27.1</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B41E906">
            <w:pPr>
              <w:jc w:val="center"/>
              <w:textAlignment w:val="center"/>
            </w:pPr>
            <w:r>
              <w:rPr>
                <w:rFonts w:eastAsia="SimSun"/>
                <w:sz w:val="22"/>
                <w:szCs w:val="22"/>
                <w:lang w:val="en-US" w:eastAsia="zh-CN" w:bidi="ar"/>
              </w:rPr>
              <w:t>73.3</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53E7FA9">
            <w:pPr>
              <w:jc w:val="center"/>
              <w:textAlignment w:val="center"/>
            </w:pPr>
            <w:r>
              <w:rPr>
                <w:rFonts w:eastAsia="SimSun"/>
                <w:sz w:val="22"/>
                <w:szCs w:val="22"/>
                <w:lang w:val="en-US" w:eastAsia="zh-CN" w:bidi="ar"/>
              </w:rPr>
              <w:t>72.9</w:t>
            </w:r>
          </w:p>
        </w:tc>
      </w:tr>
      <w:tr w14:paraId="32D06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F4F80DA">
            <w:pPr>
              <w:jc w:val="center"/>
            </w:pPr>
            <w:r>
              <w:t>Shot Noise</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5B0D08A">
            <w:pPr>
              <w:jc w:val="center"/>
              <w:textAlignment w:val="center"/>
            </w:pPr>
            <w:r>
              <w:rPr>
                <w:rFonts w:eastAsia="SimSun"/>
                <w:sz w:val="22"/>
                <w:szCs w:val="22"/>
                <w:lang w:val="en-US" w:eastAsia="zh-CN" w:bidi="ar"/>
              </w:rPr>
              <w:t>64.7</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3EAE2D4">
            <w:pPr>
              <w:jc w:val="center"/>
              <w:textAlignment w:val="center"/>
            </w:pPr>
            <w:r>
              <w:rPr>
                <w:rFonts w:eastAsia="SimSun"/>
                <w:sz w:val="22"/>
                <w:szCs w:val="22"/>
                <w:lang w:val="en-US" w:eastAsia="zh-CN" w:bidi="ar"/>
              </w:rPr>
              <w:t>25.5</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57342DD">
            <w:pPr>
              <w:jc w:val="center"/>
              <w:textAlignment w:val="center"/>
            </w:pPr>
            <w:r>
              <w:rPr>
                <w:rFonts w:eastAsia="SimSun"/>
                <w:sz w:val="22"/>
                <w:szCs w:val="22"/>
                <w:lang w:val="en-US" w:eastAsia="zh-CN" w:bidi="ar"/>
              </w:rPr>
              <w:t>26</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0CFDB86">
            <w:pPr>
              <w:jc w:val="center"/>
              <w:textAlignment w:val="center"/>
            </w:pPr>
            <w:r>
              <w:rPr>
                <w:rFonts w:eastAsia="SimSun"/>
                <w:sz w:val="22"/>
                <w:szCs w:val="22"/>
                <w:lang w:val="en-US" w:eastAsia="zh-CN" w:bidi="ar"/>
              </w:rPr>
              <w:t>35.3</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757FB3C">
            <w:pPr>
              <w:jc w:val="center"/>
              <w:textAlignment w:val="center"/>
            </w:pPr>
            <w:r>
              <w:rPr>
                <w:rFonts w:eastAsia="SimSun"/>
                <w:sz w:val="22"/>
                <w:szCs w:val="22"/>
                <w:lang w:val="en-US" w:eastAsia="zh-CN" w:bidi="ar"/>
              </w:rPr>
              <w:t>74.5</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AF32522">
            <w:pPr>
              <w:jc w:val="center"/>
              <w:textAlignment w:val="center"/>
            </w:pPr>
            <w:r>
              <w:rPr>
                <w:rFonts w:eastAsia="SimSun"/>
                <w:sz w:val="22"/>
                <w:szCs w:val="22"/>
                <w:lang w:val="en-US" w:eastAsia="zh-CN" w:bidi="ar"/>
              </w:rPr>
              <w:t>74</w:t>
            </w:r>
          </w:p>
        </w:tc>
      </w:tr>
      <w:tr w14:paraId="6AC1F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0F6C14B">
            <w:pPr>
              <w:jc w:val="center"/>
            </w:pPr>
            <w:r>
              <w:t>Impulse Noise</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F20ADA7">
            <w:pPr>
              <w:jc w:val="center"/>
              <w:textAlignment w:val="center"/>
            </w:pPr>
            <w:r>
              <w:rPr>
                <w:rFonts w:eastAsia="SimSun"/>
                <w:sz w:val="22"/>
                <w:szCs w:val="22"/>
                <w:lang w:val="en-US" w:eastAsia="zh-CN" w:bidi="ar"/>
              </w:rPr>
              <w:t>71.9</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96567A2">
            <w:pPr>
              <w:jc w:val="center"/>
              <w:textAlignment w:val="center"/>
            </w:pPr>
            <w:r>
              <w:rPr>
                <w:rFonts w:eastAsia="SimSun"/>
                <w:sz w:val="22"/>
                <w:szCs w:val="22"/>
                <w:lang w:val="en-US" w:eastAsia="zh-CN" w:bidi="ar"/>
              </w:rPr>
              <w:t>37.1</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BB49501">
            <w:pPr>
              <w:jc w:val="center"/>
              <w:textAlignment w:val="center"/>
            </w:pPr>
            <w:r>
              <w:rPr>
                <w:rFonts w:eastAsia="SimSun"/>
                <w:sz w:val="22"/>
                <w:szCs w:val="22"/>
                <w:lang w:val="en-US" w:eastAsia="zh-CN" w:bidi="ar"/>
              </w:rPr>
              <w:t>37.1</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369F02A">
            <w:pPr>
              <w:jc w:val="center"/>
              <w:textAlignment w:val="center"/>
            </w:pPr>
            <w:r>
              <w:rPr>
                <w:rFonts w:eastAsia="SimSun"/>
                <w:sz w:val="22"/>
                <w:szCs w:val="22"/>
                <w:lang w:val="en-US" w:eastAsia="zh-CN" w:bidi="ar"/>
              </w:rPr>
              <w:t>28.1</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6CEE39F">
            <w:pPr>
              <w:jc w:val="center"/>
              <w:textAlignment w:val="center"/>
            </w:pPr>
            <w:r>
              <w:rPr>
                <w:rFonts w:eastAsia="SimSun"/>
                <w:sz w:val="22"/>
                <w:szCs w:val="22"/>
                <w:lang w:val="en-US" w:eastAsia="zh-CN" w:bidi="ar"/>
              </w:rPr>
              <w:t>62.9</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CB6E183">
            <w:pPr>
              <w:jc w:val="center"/>
              <w:textAlignment w:val="center"/>
              <w:rPr>
                <w:lang w:val="en-US"/>
              </w:rPr>
            </w:pPr>
            <w:r>
              <w:rPr>
                <w:lang w:val="en-US"/>
              </w:rPr>
              <w:t>70.02</w:t>
            </w:r>
          </w:p>
        </w:tc>
      </w:tr>
      <w:tr w14:paraId="3CACE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99984A6">
            <w:pPr>
              <w:jc w:val="center"/>
            </w:pPr>
            <w:r>
              <w:t>Defocus Blur</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0CB044C">
            <w:pPr>
              <w:jc w:val="center"/>
              <w:textAlignment w:val="center"/>
            </w:pPr>
            <w:r>
              <w:rPr>
                <w:rFonts w:eastAsia="SimSun"/>
                <w:sz w:val="22"/>
                <w:szCs w:val="22"/>
                <w:lang w:val="en-US" w:eastAsia="zh-CN" w:bidi="ar"/>
              </w:rPr>
              <w:t>48.7</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343B7FE">
            <w:pPr>
              <w:jc w:val="center"/>
              <w:textAlignment w:val="center"/>
            </w:pPr>
            <w:r>
              <w:rPr>
                <w:rFonts w:eastAsia="SimSun"/>
                <w:sz w:val="22"/>
                <w:szCs w:val="22"/>
                <w:lang w:val="en-US" w:eastAsia="zh-CN" w:bidi="ar"/>
              </w:rPr>
              <w:t>12.2</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A70D1EF">
            <w:pPr>
              <w:jc w:val="center"/>
              <w:textAlignment w:val="center"/>
            </w:pPr>
            <w:r>
              <w:rPr>
                <w:rFonts w:eastAsia="SimSun"/>
                <w:sz w:val="22"/>
                <w:szCs w:val="22"/>
                <w:lang w:val="en-US" w:eastAsia="zh-CN" w:bidi="ar"/>
              </w:rPr>
              <w:t>12.4</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D9C27D0">
            <w:pPr>
              <w:jc w:val="center"/>
              <w:textAlignment w:val="center"/>
            </w:pPr>
            <w:r>
              <w:rPr>
                <w:rFonts w:eastAsia="SimSun"/>
                <w:sz w:val="22"/>
                <w:szCs w:val="22"/>
                <w:lang w:val="en-US" w:eastAsia="zh-CN" w:bidi="ar"/>
              </w:rPr>
              <w:t>51.3</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6B5519A">
            <w:pPr>
              <w:jc w:val="center"/>
              <w:textAlignment w:val="center"/>
            </w:pPr>
            <w:r>
              <w:rPr>
                <w:rFonts w:eastAsia="SimSun"/>
                <w:sz w:val="22"/>
                <w:szCs w:val="22"/>
                <w:lang w:val="en-US" w:eastAsia="zh-CN" w:bidi="ar"/>
              </w:rPr>
              <w:t>87.8</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20AD972">
            <w:pPr>
              <w:jc w:val="center"/>
              <w:textAlignment w:val="center"/>
              <w:rPr>
                <w:lang w:val="en-US"/>
              </w:rPr>
            </w:pPr>
            <w:r>
              <w:rPr>
                <w:rFonts w:eastAsia="SimSun"/>
                <w:sz w:val="22"/>
                <w:szCs w:val="22"/>
                <w:lang w:val="en-US" w:eastAsia="zh-CN" w:bidi="ar"/>
              </w:rPr>
              <w:t>88.5</w:t>
            </w:r>
          </w:p>
        </w:tc>
      </w:tr>
      <w:tr w14:paraId="0EB13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3D5E156">
            <w:pPr>
              <w:jc w:val="center"/>
            </w:pPr>
            <w:r>
              <w:t>Glass Blur</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537C484">
            <w:pPr>
              <w:jc w:val="center"/>
              <w:textAlignment w:val="center"/>
            </w:pPr>
            <w:r>
              <w:rPr>
                <w:rFonts w:eastAsia="SimSun"/>
                <w:sz w:val="22"/>
                <w:szCs w:val="22"/>
                <w:lang w:val="en-US" w:eastAsia="zh-CN" w:bidi="ar"/>
              </w:rPr>
              <w:t>53.9</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F1ADE15">
            <w:pPr>
              <w:jc w:val="center"/>
              <w:textAlignment w:val="center"/>
            </w:pPr>
            <w:r>
              <w:rPr>
                <w:rFonts w:eastAsia="SimSun"/>
                <w:sz w:val="22"/>
                <w:szCs w:val="22"/>
                <w:lang w:val="en-US" w:eastAsia="zh-CN" w:bidi="ar"/>
              </w:rPr>
              <w:t>33.3</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294E25A">
            <w:pPr>
              <w:jc w:val="center"/>
              <w:textAlignment w:val="center"/>
            </w:pPr>
            <w:r>
              <w:rPr>
                <w:rFonts w:eastAsia="SimSun"/>
                <w:sz w:val="22"/>
                <w:szCs w:val="22"/>
                <w:lang w:val="en-US" w:eastAsia="zh-CN" w:bidi="ar"/>
              </w:rPr>
              <w:t>33.5</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6922B30">
            <w:pPr>
              <w:jc w:val="center"/>
              <w:textAlignment w:val="center"/>
            </w:pPr>
            <w:r>
              <w:rPr>
                <w:rFonts w:eastAsia="SimSun"/>
                <w:sz w:val="22"/>
                <w:szCs w:val="22"/>
                <w:lang w:val="en-US" w:eastAsia="zh-CN" w:bidi="ar"/>
              </w:rPr>
              <w:t>46.1</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B54A636">
            <w:pPr>
              <w:jc w:val="center"/>
              <w:textAlignment w:val="center"/>
            </w:pPr>
            <w:r>
              <w:rPr>
                <w:rFonts w:eastAsia="SimSun"/>
                <w:sz w:val="22"/>
                <w:szCs w:val="22"/>
                <w:lang w:val="en-US" w:eastAsia="zh-CN" w:bidi="ar"/>
              </w:rPr>
              <w:t>66.7</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F9DFDAA">
            <w:pPr>
              <w:jc w:val="center"/>
              <w:textAlignment w:val="center"/>
            </w:pPr>
            <w:r>
              <w:rPr>
                <w:rFonts w:eastAsia="SimSun"/>
                <w:sz w:val="22"/>
                <w:szCs w:val="22"/>
                <w:lang w:val="en-US" w:eastAsia="zh-CN" w:bidi="ar"/>
              </w:rPr>
              <w:t>69.5</w:t>
            </w:r>
          </w:p>
        </w:tc>
      </w:tr>
      <w:tr w14:paraId="25EA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3115BB4">
            <w:pPr>
              <w:jc w:val="center"/>
            </w:pPr>
            <w:r>
              <w:t>Motion Blur</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7D2225D">
            <w:pPr>
              <w:jc w:val="center"/>
              <w:textAlignment w:val="center"/>
            </w:pPr>
            <w:r>
              <w:rPr>
                <w:rFonts w:eastAsia="SimSun"/>
                <w:sz w:val="22"/>
                <w:szCs w:val="22"/>
                <w:lang w:val="en-US" w:eastAsia="zh-CN" w:bidi="ar"/>
              </w:rPr>
              <w:t>36.1</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59972AE">
            <w:pPr>
              <w:jc w:val="center"/>
              <w:textAlignment w:val="center"/>
            </w:pPr>
            <w:r>
              <w:rPr>
                <w:rFonts w:eastAsia="SimSun"/>
                <w:sz w:val="22"/>
                <w:szCs w:val="22"/>
                <w:lang w:val="en-US" w:eastAsia="zh-CN" w:bidi="ar"/>
              </w:rPr>
              <w:t>13.3</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994A6A1">
            <w:pPr>
              <w:jc w:val="center"/>
              <w:textAlignment w:val="center"/>
            </w:pPr>
            <w:r>
              <w:rPr>
                <w:rFonts w:eastAsia="SimSun"/>
                <w:sz w:val="22"/>
                <w:szCs w:val="22"/>
                <w:lang w:val="en-US" w:eastAsia="zh-CN" w:bidi="ar"/>
              </w:rPr>
              <w:t>12.9</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4855E3B">
            <w:pPr>
              <w:jc w:val="center"/>
              <w:textAlignment w:val="center"/>
            </w:pPr>
            <w:r>
              <w:rPr>
                <w:rFonts w:eastAsia="SimSun"/>
                <w:sz w:val="22"/>
                <w:szCs w:val="22"/>
                <w:lang w:val="en-US" w:eastAsia="zh-CN" w:bidi="ar"/>
              </w:rPr>
              <w:t>63.9</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5136866">
            <w:pPr>
              <w:jc w:val="center"/>
              <w:textAlignment w:val="center"/>
            </w:pPr>
            <w:r>
              <w:rPr>
                <w:rFonts w:eastAsia="SimSun"/>
                <w:sz w:val="22"/>
                <w:szCs w:val="22"/>
                <w:lang w:val="en-US" w:eastAsia="zh-CN" w:bidi="ar"/>
              </w:rPr>
              <w:t>86.7</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226A31D">
            <w:pPr>
              <w:jc w:val="center"/>
              <w:textAlignment w:val="center"/>
            </w:pPr>
            <w:r>
              <w:rPr>
                <w:rFonts w:eastAsia="SimSun"/>
                <w:sz w:val="22"/>
                <w:szCs w:val="22"/>
                <w:lang w:val="en-US" w:eastAsia="zh-CN" w:bidi="ar"/>
              </w:rPr>
              <w:t>87.1</w:t>
            </w:r>
          </w:p>
        </w:tc>
      </w:tr>
      <w:tr w14:paraId="1E63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DE72CC7">
            <w:pPr>
              <w:jc w:val="center"/>
            </w:pPr>
            <w:r>
              <w:t>Zoom Blur</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3C6E868">
            <w:pPr>
              <w:jc w:val="center"/>
              <w:textAlignment w:val="center"/>
            </w:pPr>
            <w:r>
              <w:rPr>
                <w:rFonts w:eastAsia="SimSun"/>
                <w:sz w:val="22"/>
                <w:szCs w:val="22"/>
                <w:lang w:val="en-US" w:eastAsia="zh-CN" w:bidi="ar"/>
              </w:rPr>
              <w:t>41.1</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69A539A">
            <w:pPr>
              <w:jc w:val="center"/>
              <w:textAlignment w:val="center"/>
            </w:pPr>
            <w:r>
              <w:rPr>
                <w:rFonts w:eastAsia="SimSun"/>
                <w:sz w:val="22"/>
                <w:szCs w:val="22"/>
                <w:lang w:val="en-US" w:eastAsia="zh-CN" w:bidi="ar"/>
              </w:rPr>
              <w:t>12.6</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91E811B">
            <w:pPr>
              <w:jc w:val="center"/>
              <w:textAlignment w:val="center"/>
            </w:pPr>
            <w:r>
              <w:rPr>
                <w:rFonts w:eastAsia="SimSun"/>
                <w:sz w:val="22"/>
                <w:szCs w:val="22"/>
                <w:lang w:val="en-US" w:eastAsia="zh-CN" w:bidi="ar"/>
              </w:rPr>
              <w:t>12.5</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2E7626C">
            <w:pPr>
              <w:jc w:val="center"/>
              <w:textAlignment w:val="center"/>
            </w:pPr>
            <w:r>
              <w:rPr>
                <w:rFonts w:eastAsia="SimSun"/>
                <w:sz w:val="22"/>
                <w:szCs w:val="22"/>
                <w:lang w:val="en-US" w:eastAsia="zh-CN" w:bidi="ar"/>
              </w:rPr>
              <w:t>58.9</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4960210">
            <w:pPr>
              <w:jc w:val="center"/>
              <w:textAlignment w:val="center"/>
            </w:pPr>
            <w:r>
              <w:rPr>
                <w:rFonts w:eastAsia="SimSun"/>
                <w:sz w:val="22"/>
                <w:szCs w:val="22"/>
                <w:lang w:val="en-US" w:eastAsia="zh-CN" w:bidi="ar"/>
              </w:rPr>
              <w:t>87.4</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92939DA">
            <w:pPr>
              <w:jc w:val="center"/>
              <w:textAlignment w:val="center"/>
            </w:pPr>
            <w:r>
              <w:rPr>
                <w:rFonts w:eastAsia="SimSun"/>
                <w:sz w:val="22"/>
                <w:szCs w:val="22"/>
                <w:lang w:val="en-US" w:eastAsia="zh-CN" w:bidi="ar"/>
              </w:rPr>
              <w:t>87.5</w:t>
            </w:r>
          </w:p>
        </w:tc>
      </w:tr>
      <w:tr w14:paraId="5DBB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6E2DB47">
            <w:pPr>
              <w:jc w:val="center"/>
            </w:pPr>
            <w:r>
              <w:t>Snow</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9A752ED">
            <w:pPr>
              <w:jc w:val="center"/>
              <w:textAlignment w:val="center"/>
            </w:pPr>
            <w:r>
              <w:rPr>
                <w:rFonts w:eastAsia="SimSun"/>
                <w:sz w:val="22"/>
                <w:szCs w:val="22"/>
                <w:lang w:val="en-US" w:eastAsia="zh-CN" w:bidi="ar"/>
              </w:rPr>
              <w:t>24.9</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D5C0F4E">
            <w:pPr>
              <w:jc w:val="center"/>
              <w:textAlignment w:val="center"/>
            </w:pPr>
            <w:r>
              <w:rPr>
                <w:rFonts w:eastAsia="SimSun"/>
                <w:sz w:val="22"/>
                <w:szCs w:val="22"/>
                <w:lang w:val="en-US" w:eastAsia="zh-CN" w:bidi="ar"/>
              </w:rPr>
              <w:t>17.3</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402E49E">
            <w:pPr>
              <w:jc w:val="center"/>
              <w:textAlignment w:val="center"/>
            </w:pPr>
            <w:r>
              <w:rPr>
                <w:rFonts w:eastAsia="SimSun"/>
                <w:sz w:val="22"/>
                <w:szCs w:val="22"/>
                <w:lang w:val="en-US" w:eastAsia="zh-CN" w:bidi="ar"/>
              </w:rPr>
              <w:t>17.2</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AA51942">
            <w:pPr>
              <w:jc w:val="center"/>
              <w:textAlignment w:val="center"/>
            </w:pPr>
            <w:r>
              <w:rPr>
                <w:rFonts w:eastAsia="SimSun"/>
                <w:sz w:val="22"/>
                <w:szCs w:val="22"/>
                <w:lang w:val="en-US" w:eastAsia="zh-CN" w:bidi="ar"/>
              </w:rPr>
              <w:t>75.1</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60212B0">
            <w:pPr>
              <w:jc w:val="center"/>
              <w:textAlignment w:val="center"/>
            </w:pPr>
            <w:r>
              <w:rPr>
                <w:rFonts w:eastAsia="SimSun"/>
                <w:sz w:val="22"/>
                <w:szCs w:val="22"/>
                <w:lang w:val="en-US" w:eastAsia="zh-CN" w:bidi="ar"/>
              </w:rPr>
              <w:t>82.7</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065BA8F">
            <w:pPr>
              <w:jc w:val="center"/>
              <w:textAlignment w:val="center"/>
            </w:pPr>
            <w:r>
              <w:rPr>
                <w:rFonts w:eastAsia="SimSun"/>
                <w:sz w:val="22"/>
                <w:szCs w:val="22"/>
                <w:lang w:val="en-US" w:eastAsia="zh-CN" w:bidi="ar"/>
              </w:rPr>
              <w:t>82.8</w:t>
            </w:r>
          </w:p>
        </w:tc>
      </w:tr>
      <w:tr w14:paraId="53F8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C8065F7">
            <w:pPr>
              <w:jc w:val="center"/>
            </w:pPr>
            <w:r>
              <w:t>Frost</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5784803">
            <w:pPr>
              <w:jc w:val="center"/>
              <w:textAlignment w:val="center"/>
            </w:pPr>
            <w:r>
              <w:rPr>
                <w:rFonts w:eastAsia="SimSun"/>
                <w:sz w:val="22"/>
                <w:szCs w:val="22"/>
                <w:lang w:val="en-US" w:eastAsia="zh-CN" w:bidi="ar"/>
              </w:rPr>
              <w:t>40.6</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AAD70FB">
            <w:pPr>
              <w:jc w:val="center"/>
              <w:textAlignment w:val="center"/>
            </w:pPr>
            <w:r>
              <w:rPr>
                <w:rFonts w:eastAsia="SimSun"/>
                <w:sz w:val="22"/>
                <w:szCs w:val="22"/>
                <w:lang w:val="en-US" w:eastAsia="zh-CN" w:bidi="ar"/>
              </w:rPr>
              <w:t>17.9</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08D11BE">
            <w:pPr>
              <w:jc w:val="center"/>
              <w:textAlignment w:val="center"/>
            </w:pPr>
            <w:r>
              <w:rPr>
                <w:rFonts w:eastAsia="SimSun"/>
                <w:sz w:val="22"/>
                <w:szCs w:val="22"/>
                <w:lang w:val="en-US" w:eastAsia="zh-CN" w:bidi="ar"/>
              </w:rPr>
              <w:t>17.9</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8489A60">
            <w:pPr>
              <w:jc w:val="center"/>
              <w:textAlignment w:val="center"/>
            </w:pPr>
            <w:r>
              <w:rPr>
                <w:rFonts w:eastAsia="SimSun"/>
                <w:sz w:val="22"/>
                <w:szCs w:val="22"/>
                <w:lang w:val="en-US" w:eastAsia="zh-CN" w:bidi="ar"/>
              </w:rPr>
              <w:t>59.4</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8C12677">
            <w:pPr>
              <w:jc w:val="center"/>
              <w:textAlignment w:val="center"/>
            </w:pPr>
            <w:r>
              <w:rPr>
                <w:rFonts w:eastAsia="SimSun"/>
                <w:sz w:val="22"/>
                <w:szCs w:val="22"/>
                <w:lang w:val="en-US" w:eastAsia="zh-CN" w:bidi="ar"/>
              </w:rPr>
              <w:t>82.1</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44D63EC">
            <w:pPr>
              <w:jc w:val="center"/>
              <w:textAlignment w:val="center"/>
            </w:pPr>
            <w:r>
              <w:rPr>
                <w:rFonts w:eastAsia="SimSun"/>
                <w:sz w:val="22"/>
                <w:szCs w:val="22"/>
                <w:lang w:val="en-US" w:eastAsia="zh-CN" w:bidi="ar"/>
              </w:rPr>
              <w:t>85.1</w:t>
            </w:r>
          </w:p>
        </w:tc>
      </w:tr>
      <w:tr w14:paraId="09FEC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7BB954B">
            <w:pPr>
              <w:jc w:val="center"/>
            </w:pPr>
            <w:r>
              <w:t>Fog</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F566BBA">
            <w:pPr>
              <w:jc w:val="center"/>
              <w:textAlignment w:val="center"/>
            </w:pPr>
            <w:r>
              <w:rPr>
                <w:rFonts w:eastAsia="SimSun"/>
                <w:sz w:val="22"/>
                <w:szCs w:val="22"/>
                <w:lang w:val="en-US" w:eastAsia="zh-CN" w:bidi="ar"/>
              </w:rPr>
              <w:t>25.6</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E675D0B">
            <w:pPr>
              <w:jc w:val="center"/>
              <w:textAlignment w:val="center"/>
            </w:pPr>
            <w:r>
              <w:rPr>
                <w:rFonts w:eastAsia="SimSun"/>
                <w:sz w:val="22"/>
                <w:szCs w:val="22"/>
                <w:lang w:val="en-US" w:eastAsia="zh-CN" w:bidi="ar"/>
              </w:rPr>
              <w:t>15.4</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BD9A72A">
            <w:pPr>
              <w:jc w:val="center"/>
              <w:textAlignment w:val="center"/>
            </w:pPr>
            <w:r>
              <w:rPr>
                <w:rFonts w:eastAsia="SimSun"/>
                <w:sz w:val="22"/>
                <w:szCs w:val="22"/>
                <w:lang w:val="en-US" w:eastAsia="zh-CN" w:bidi="ar"/>
              </w:rPr>
              <w:t>15.5</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8A1F5E8">
            <w:pPr>
              <w:jc w:val="center"/>
              <w:textAlignment w:val="center"/>
            </w:pPr>
            <w:r>
              <w:rPr>
                <w:rFonts w:eastAsia="SimSun"/>
                <w:sz w:val="22"/>
                <w:szCs w:val="22"/>
                <w:lang w:val="en-US" w:eastAsia="zh-CN" w:bidi="ar"/>
              </w:rPr>
              <w:t>74.4</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F1F76FA">
            <w:pPr>
              <w:jc w:val="center"/>
              <w:textAlignment w:val="center"/>
            </w:pPr>
            <w:r>
              <w:rPr>
                <w:rFonts w:eastAsia="SimSun"/>
                <w:sz w:val="22"/>
                <w:szCs w:val="22"/>
                <w:lang w:val="en-US" w:eastAsia="zh-CN" w:bidi="ar"/>
              </w:rPr>
              <w:t>84.6</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D0266D0">
            <w:pPr>
              <w:jc w:val="center"/>
              <w:textAlignment w:val="center"/>
              <w:rPr>
                <w:lang w:val="en-US"/>
              </w:rPr>
            </w:pPr>
            <w:r>
              <w:rPr>
                <w:rFonts w:eastAsia="SimSun"/>
                <w:sz w:val="22"/>
                <w:szCs w:val="22"/>
                <w:lang w:val="en-US" w:eastAsia="zh-CN" w:bidi="ar"/>
              </w:rPr>
              <w:t>84.9</w:t>
            </w:r>
          </w:p>
        </w:tc>
      </w:tr>
      <w:tr w14:paraId="19B2D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7AD50C1">
            <w:pPr>
              <w:jc w:val="center"/>
            </w:pPr>
            <w:r>
              <w:t>Brightness</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EF4136A">
            <w:pPr>
              <w:jc w:val="center"/>
              <w:textAlignment w:val="center"/>
            </w:pPr>
            <w:r>
              <w:rPr>
                <w:rFonts w:eastAsia="SimSun"/>
                <w:sz w:val="22"/>
                <w:szCs w:val="22"/>
                <w:lang w:val="en-US" w:eastAsia="zh-CN" w:bidi="ar"/>
              </w:rPr>
              <w:t>10</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E5AB929">
            <w:pPr>
              <w:jc w:val="center"/>
              <w:textAlignment w:val="center"/>
            </w:pPr>
            <w:r>
              <w:rPr>
                <w:rFonts w:eastAsia="SimSun"/>
                <w:sz w:val="22"/>
                <w:szCs w:val="22"/>
                <w:lang w:val="en-US" w:eastAsia="zh-CN" w:bidi="ar"/>
              </w:rPr>
              <w:t>7.7</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BE8104D">
            <w:pPr>
              <w:jc w:val="center"/>
              <w:textAlignment w:val="center"/>
            </w:pPr>
            <w:r>
              <w:rPr>
                <w:rFonts w:eastAsia="SimSun"/>
                <w:sz w:val="22"/>
                <w:szCs w:val="22"/>
                <w:lang w:val="en-US" w:eastAsia="zh-CN" w:bidi="ar"/>
              </w:rPr>
              <w:t>7.7</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95C5EE4">
            <w:pPr>
              <w:jc w:val="center"/>
              <w:textAlignment w:val="center"/>
            </w:pPr>
            <w:r>
              <w:rPr>
                <w:rFonts w:eastAsia="SimSun"/>
                <w:sz w:val="22"/>
                <w:szCs w:val="22"/>
                <w:lang w:val="en-US" w:eastAsia="zh-CN" w:bidi="ar"/>
              </w:rPr>
              <w:t>90</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43F5E9C">
            <w:pPr>
              <w:jc w:val="center"/>
              <w:textAlignment w:val="center"/>
            </w:pPr>
            <w:r>
              <w:rPr>
                <w:rFonts w:eastAsia="SimSun"/>
                <w:sz w:val="22"/>
                <w:szCs w:val="22"/>
                <w:lang w:val="en-US" w:eastAsia="zh-CN" w:bidi="ar"/>
              </w:rPr>
              <w:t>92.3</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3F9006F">
            <w:pPr>
              <w:jc w:val="center"/>
              <w:textAlignment w:val="center"/>
            </w:pPr>
            <w:r>
              <w:rPr>
                <w:rFonts w:eastAsia="SimSun"/>
                <w:sz w:val="22"/>
                <w:szCs w:val="22"/>
                <w:lang w:val="en-US" w:eastAsia="zh-CN" w:bidi="ar"/>
              </w:rPr>
              <w:t>97.3</w:t>
            </w:r>
          </w:p>
        </w:tc>
      </w:tr>
      <w:tr w14:paraId="1F9B6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2100A90">
            <w:pPr>
              <w:jc w:val="center"/>
            </w:pPr>
            <w:r>
              <w:t>Contrast</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6AD9EA8">
            <w:pPr>
              <w:jc w:val="center"/>
              <w:textAlignment w:val="center"/>
            </w:pPr>
            <w:r>
              <w:rPr>
                <w:rFonts w:eastAsia="SimSun"/>
                <w:sz w:val="22"/>
                <w:szCs w:val="22"/>
                <w:lang w:val="en-US" w:eastAsia="zh-CN" w:bidi="ar"/>
              </w:rPr>
              <w:t>48.9</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BEDB2B6">
            <w:pPr>
              <w:jc w:val="center"/>
              <w:textAlignment w:val="center"/>
            </w:pPr>
            <w:r>
              <w:rPr>
                <w:rFonts w:eastAsia="SimSun"/>
                <w:sz w:val="22"/>
                <w:szCs w:val="22"/>
                <w:lang w:val="en-US" w:eastAsia="zh-CN" w:bidi="ar"/>
              </w:rPr>
              <w:t>13.7</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0CAAD9C">
            <w:pPr>
              <w:jc w:val="center"/>
              <w:textAlignment w:val="center"/>
            </w:pPr>
            <w:r>
              <w:rPr>
                <w:rFonts w:eastAsia="SimSun"/>
                <w:sz w:val="22"/>
                <w:szCs w:val="22"/>
                <w:lang w:val="en-US" w:eastAsia="zh-CN" w:bidi="ar"/>
              </w:rPr>
              <w:t>13.3</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B49C3F9">
            <w:pPr>
              <w:jc w:val="center"/>
              <w:textAlignment w:val="center"/>
            </w:pPr>
            <w:r>
              <w:rPr>
                <w:rFonts w:eastAsia="SimSun"/>
                <w:sz w:val="22"/>
                <w:szCs w:val="22"/>
                <w:lang w:val="en-US" w:eastAsia="zh-CN" w:bidi="ar"/>
              </w:rPr>
              <w:t>51.1</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721043F0">
            <w:pPr>
              <w:jc w:val="center"/>
              <w:textAlignment w:val="center"/>
            </w:pPr>
            <w:r>
              <w:rPr>
                <w:rFonts w:eastAsia="SimSun"/>
                <w:sz w:val="22"/>
                <w:szCs w:val="22"/>
                <w:lang w:val="en-US" w:eastAsia="zh-CN" w:bidi="ar"/>
              </w:rPr>
              <w:t>86.3</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94608B0">
            <w:pPr>
              <w:jc w:val="center"/>
              <w:textAlignment w:val="center"/>
            </w:pPr>
            <w:r>
              <w:rPr>
                <w:rFonts w:eastAsia="SimSun"/>
                <w:sz w:val="22"/>
                <w:szCs w:val="22"/>
                <w:lang w:val="en-US" w:eastAsia="zh-CN" w:bidi="ar"/>
              </w:rPr>
              <w:t>86.7</w:t>
            </w:r>
          </w:p>
        </w:tc>
      </w:tr>
      <w:tr w14:paraId="48F38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8AFD5EB">
            <w:pPr>
              <w:jc w:val="center"/>
            </w:pPr>
            <w:r>
              <w:t>Elastic Transform</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435312A">
            <w:pPr>
              <w:jc w:val="center"/>
              <w:textAlignment w:val="center"/>
            </w:pPr>
            <w:r>
              <w:rPr>
                <w:rFonts w:eastAsia="SimSun"/>
                <w:sz w:val="22"/>
                <w:szCs w:val="22"/>
                <w:lang w:val="en-US" w:eastAsia="zh-CN" w:bidi="ar"/>
              </w:rPr>
              <w:t>25.3</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569B64E">
            <w:pPr>
              <w:jc w:val="center"/>
              <w:textAlignment w:val="center"/>
            </w:pPr>
            <w:r>
              <w:rPr>
                <w:rFonts w:eastAsia="SimSun"/>
                <w:sz w:val="22"/>
                <w:szCs w:val="22"/>
                <w:lang w:val="en-US" w:eastAsia="zh-CN" w:bidi="ar"/>
              </w:rPr>
              <w:t>23.2</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E92E575">
            <w:pPr>
              <w:jc w:val="center"/>
              <w:textAlignment w:val="center"/>
            </w:pPr>
            <w:r>
              <w:rPr>
                <w:rFonts w:eastAsia="SimSun"/>
                <w:sz w:val="22"/>
                <w:szCs w:val="22"/>
                <w:lang w:val="en-US" w:eastAsia="zh-CN" w:bidi="ar"/>
              </w:rPr>
              <w:t>23.1</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E8DB0F2">
            <w:pPr>
              <w:jc w:val="center"/>
              <w:textAlignment w:val="center"/>
            </w:pPr>
            <w:r>
              <w:rPr>
                <w:rFonts w:eastAsia="SimSun"/>
                <w:sz w:val="22"/>
                <w:szCs w:val="22"/>
                <w:lang w:val="en-US" w:eastAsia="zh-CN" w:bidi="ar"/>
              </w:rPr>
              <w:t>74.7</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35E51A8">
            <w:pPr>
              <w:jc w:val="center"/>
              <w:textAlignment w:val="center"/>
            </w:pPr>
            <w:r>
              <w:rPr>
                <w:rFonts w:eastAsia="SimSun"/>
                <w:sz w:val="22"/>
                <w:szCs w:val="22"/>
                <w:lang w:val="en-US" w:eastAsia="zh-CN" w:bidi="ar"/>
              </w:rPr>
              <w:t>76.8</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C4366E9">
            <w:pPr>
              <w:jc w:val="center"/>
              <w:textAlignment w:val="center"/>
            </w:pPr>
            <w:r>
              <w:rPr>
                <w:rFonts w:eastAsia="SimSun"/>
                <w:sz w:val="22"/>
                <w:szCs w:val="22"/>
                <w:lang w:val="en-US" w:eastAsia="zh-CN" w:bidi="ar"/>
              </w:rPr>
              <w:t>78.9</w:t>
            </w:r>
          </w:p>
        </w:tc>
      </w:tr>
      <w:tr w14:paraId="37CB6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A683D72">
            <w:pPr>
              <w:jc w:val="center"/>
            </w:pPr>
            <w:r>
              <w:t>Pixelate</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CF4E8C7">
            <w:pPr>
              <w:jc w:val="center"/>
              <w:textAlignment w:val="center"/>
            </w:pPr>
            <w:r>
              <w:rPr>
                <w:rFonts w:eastAsia="SimSun"/>
                <w:sz w:val="22"/>
                <w:szCs w:val="22"/>
                <w:lang w:val="en-US" w:eastAsia="zh-CN" w:bidi="ar"/>
              </w:rPr>
              <w:t>57.6</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2A00940">
            <w:pPr>
              <w:jc w:val="center"/>
              <w:textAlignment w:val="center"/>
            </w:pPr>
            <w:r>
              <w:rPr>
                <w:rFonts w:eastAsia="SimSun"/>
                <w:sz w:val="22"/>
                <w:szCs w:val="22"/>
                <w:lang w:val="en-US" w:eastAsia="zh-CN" w:bidi="ar"/>
              </w:rPr>
              <w:t>20.3</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12F1571">
            <w:pPr>
              <w:jc w:val="center"/>
              <w:textAlignment w:val="center"/>
            </w:pPr>
            <w:r>
              <w:rPr>
                <w:rFonts w:eastAsia="SimSun"/>
                <w:sz w:val="22"/>
                <w:szCs w:val="22"/>
                <w:lang w:val="en-US" w:eastAsia="zh-CN" w:bidi="ar"/>
              </w:rPr>
              <w:t>20.4</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AFE3316">
            <w:pPr>
              <w:jc w:val="center"/>
              <w:textAlignment w:val="center"/>
            </w:pPr>
            <w:r>
              <w:rPr>
                <w:rFonts w:eastAsia="SimSun"/>
                <w:sz w:val="22"/>
                <w:szCs w:val="22"/>
                <w:lang w:val="en-US" w:eastAsia="zh-CN" w:bidi="ar"/>
              </w:rPr>
              <w:t>42.4</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118EBBE7">
            <w:pPr>
              <w:jc w:val="center"/>
              <w:textAlignment w:val="center"/>
            </w:pPr>
            <w:r>
              <w:rPr>
                <w:rFonts w:eastAsia="SimSun"/>
                <w:sz w:val="22"/>
                <w:szCs w:val="22"/>
                <w:lang w:val="en-US" w:eastAsia="zh-CN" w:bidi="ar"/>
              </w:rPr>
              <w:t>79.7</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6577C19E">
            <w:pPr>
              <w:jc w:val="center"/>
              <w:textAlignment w:val="center"/>
              <w:rPr>
                <w:lang w:val="en-US"/>
              </w:rPr>
            </w:pPr>
            <w:r>
              <w:rPr>
                <w:rFonts w:eastAsia="SimSun"/>
                <w:sz w:val="22"/>
                <w:szCs w:val="22"/>
                <w:lang w:val="en-US" w:eastAsia="zh-CN" w:bidi="ar"/>
              </w:rPr>
              <w:t>79.9</w:t>
            </w:r>
          </w:p>
        </w:tc>
      </w:tr>
      <w:tr w14:paraId="079A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5B3E8131">
            <w:pPr>
              <w:jc w:val="center"/>
            </w:pPr>
            <w:r>
              <w:t>JPEG Compression</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26BD791">
            <w:pPr>
              <w:jc w:val="center"/>
              <w:textAlignment w:val="center"/>
            </w:pPr>
            <w:r>
              <w:rPr>
                <w:rFonts w:eastAsia="SimSun"/>
                <w:sz w:val="22"/>
                <w:szCs w:val="22"/>
                <w:lang w:val="en-US" w:eastAsia="zh-CN" w:bidi="ar"/>
              </w:rPr>
              <w:t>29.8</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02550E92">
            <w:pPr>
              <w:jc w:val="center"/>
              <w:textAlignment w:val="center"/>
            </w:pPr>
            <w:r>
              <w:rPr>
                <w:rFonts w:eastAsia="SimSun"/>
                <w:sz w:val="22"/>
                <w:szCs w:val="22"/>
                <w:lang w:val="en-US" w:eastAsia="zh-CN" w:bidi="ar"/>
              </w:rPr>
              <w:t>27.6</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427C99C3">
            <w:pPr>
              <w:jc w:val="center"/>
              <w:textAlignment w:val="center"/>
            </w:pPr>
            <w:r>
              <w:rPr>
                <w:rFonts w:eastAsia="SimSun"/>
                <w:sz w:val="22"/>
                <w:szCs w:val="22"/>
                <w:lang w:val="en-US" w:eastAsia="zh-CN" w:bidi="ar"/>
              </w:rPr>
              <w:t>27.4</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26E9ED4A">
            <w:pPr>
              <w:jc w:val="center"/>
              <w:textAlignment w:val="center"/>
            </w:pPr>
            <w:r>
              <w:rPr>
                <w:rFonts w:eastAsia="SimSun"/>
                <w:sz w:val="22"/>
                <w:szCs w:val="22"/>
                <w:lang w:val="en-US" w:eastAsia="zh-CN" w:bidi="ar"/>
              </w:rPr>
              <w:t>70.2</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B0ECDEF">
            <w:pPr>
              <w:jc w:val="center"/>
              <w:textAlignment w:val="center"/>
            </w:pPr>
            <w:r>
              <w:rPr>
                <w:rFonts w:eastAsia="SimSun"/>
                <w:sz w:val="22"/>
                <w:szCs w:val="22"/>
                <w:lang w:val="en-US" w:eastAsia="zh-CN" w:bidi="ar"/>
              </w:rPr>
              <w:t>72.4</w:t>
            </w:r>
          </w:p>
        </w:tc>
        <w:tc>
          <w:tcPr>
            <w:tcW w:w="1273" w:type="dxa"/>
            <w:tcBorders>
              <w:top w:val="single" w:color="000000" w:sz="0" w:space="0"/>
              <w:left w:val="single" w:color="000000" w:sz="0" w:space="0"/>
              <w:bottom w:val="single" w:color="000000" w:sz="0" w:space="0"/>
              <w:right w:val="single" w:color="000000" w:sz="0" w:space="0"/>
            </w:tcBorders>
            <w:shd w:val="clear" w:color="auto" w:fill="FFFFFF"/>
            <w:tcMar>
              <w:top w:w="80" w:type="dxa"/>
              <w:left w:w="120" w:type="dxa"/>
              <w:bottom w:w="80" w:type="dxa"/>
              <w:right w:w="120" w:type="dxa"/>
            </w:tcMar>
            <w:vAlign w:val="center"/>
          </w:tcPr>
          <w:p w14:paraId="3943E5E8">
            <w:pPr>
              <w:jc w:val="center"/>
              <w:textAlignment w:val="center"/>
              <w:rPr>
                <w:lang w:val="en-US"/>
              </w:rPr>
            </w:pPr>
            <w:r>
              <w:rPr>
                <w:rFonts w:eastAsia="SimSun"/>
                <w:sz w:val="22"/>
                <w:szCs w:val="22"/>
                <w:lang w:val="en-US" w:eastAsia="zh-CN" w:bidi="ar"/>
              </w:rPr>
              <w:t>72.9</w:t>
            </w:r>
          </w:p>
        </w:tc>
      </w:tr>
      <w:tr w14:paraId="321CE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58"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767FF994">
            <w:pPr>
              <w:jc w:val="center"/>
            </w:pPr>
            <w:r>
              <w:rPr>
                <w:b/>
                <w:bCs/>
              </w:rPr>
              <w:t>MEAN</w:t>
            </w:r>
          </w:p>
        </w:tc>
        <w:tc>
          <w:tcPr>
            <w:tcW w:w="1273"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tbl>
            <w:tblPr>
              <w:tblStyle w:val="9"/>
              <w:tblW w:w="0" w:type="auto"/>
              <w:tblCellSpacing w:w="15" w:type="dxa"/>
              <w:tblInd w:w="0" w:type="dxa"/>
              <w:tblLayout w:type="autofit"/>
              <w:tblCellMar>
                <w:top w:w="15" w:type="dxa"/>
                <w:left w:w="15" w:type="dxa"/>
                <w:bottom w:w="15" w:type="dxa"/>
                <w:right w:w="15" w:type="dxa"/>
              </w:tblCellMar>
            </w:tblPr>
            <w:tblGrid>
              <w:gridCol w:w="615"/>
              <w:gridCol w:w="66"/>
              <w:gridCol w:w="81"/>
            </w:tblGrid>
            <w:tr w14:paraId="4FCEB1C7">
              <w:tblPrEx>
                <w:tblCellMar>
                  <w:top w:w="15" w:type="dxa"/>
                  <w:left w:w="15" w:type="dxa"/>
                  <w:bottom w:w="15" w:type="dxa"/>
                  <w:right w:w="15" w:type="dxa"/>
                </w:tblCellMar>
              </w:tblPrEx>
              <w:trPr>
                <w:tblCellSpacing w:w="15" w:type="dxa"/>
              </w:trPr>
              <w:tc>
                <w:tcPr>
                  <w:tcW w:w="0" w:type="auto"/>
                  <w:shd w:val="clear" w:color="auto" w:fill="auto"/>
                  <w:vAlign w:val="center"/>
                </w:tcPr>
                <w:p w14:paraId="4B2C6DDB">
                  <w:pPr>
                    <w:jc w:val="center"/>
                  </w:pPr>
                  <w:r>
                    <w:rPr>
                      <w:rStyle w:val="17"/>
                      <w:rFonts w:eastAsia="SimSun"/>
                      <w:lang w:val="en-US" w:eastAsia="zh-CN" w:bidi="ar"/>
                    </w:rPr>
                    <w:t>43.47</w:t>
                  </w:r>
                </w:p>
              </w:tc>
              <w:tc>
                <w:tcPr>
                  <w:tcW w:w="0" w:type="auto"/>
                  <w:shd w:val="clear" w:color="auto" w:fill="auto"/>
                  <w:vAlign w:val="center"/>
                </w:tcPr>
                <w:p w14:paraId="0C1B0A56">
                  <w:pPr>
                    <w:jc w:val="center"/>
                  </w:pPr>
                </w:p>
              </w:tc>
              <w:tc>
                <w:tcPr>
                  <w:tcW w:w="0" w:type="auto"/>
                  <w:shd w:val="clear" w:color="auto" w:fill="auto"/>
                  <w:vAlign w:val="center"/>
                </w:tcPr>
                <w:p w14:paraId="46FDF532">
                  <w:pPr>
                    <w:jc w:val="center"/>
                  </w:pPr>
                </w:p>
              </w:tc>
            </w:tr>
          </w:tbl>
          <w:p w14:paraId="0627FC7A">
            <w:pPr>
              <w:jc w:val="center"/>
            </w:pPr>
          </w:p>
        </w:tc>
        <w:tc>
          <w:tcPr>
            <w:tcW w:w="1273"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65E667E2">
            <w:pPr>
              <w:jc w:val="center"/>
            </w:pPr>
            <w:r>
              <w:rPr>
                <w:rStyle w:val="17"/>
                <w:rFonts w:eastAsia="SimSun"/>
                <w:lang w:val="en-US" w:eastAsia="zh-CN" w:bidi="ar"/>
              </w:rPr>
              <w:t>20.25</w:t>
            </w:r>
          </w:p>
        </w:tc>
        <w:tc>
          <w:tcPr>
            <w:tcW w:w="1273"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7528C3A9">
            <w:pPr>
              <w:jc w:val="center"/>
            </w:pPr>
            <w:r>
              <w:rPr>
                <w:rStyle w:val="17"/>
                <w:rFonts w:eastAsia="SimSun"/>
                <w:lang w:val="en-US" w:eastAsia="zh-CN" w:bidi="ar"/>
              </w:rPr>
              <w:t>20.27</w:t>
            </w:r>
          </w:p>
        </w:tc>
        <w:tc>
          <w:tcPr>
            <w:tcW w:w="1273"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4AFE276A">
            <w:pPr>
              <w:jc w:val="center"/>
            </w:pPr>
            <w:r>
              <w:rPr>
                <w:rStyle w:val="17"/>
                <w:rFonts w:eastAsia="SimSun"/>
                <w:lang w:val="en-US" w:eastAsia="zh-CN" w:bidi="ar"/>
              </w:rPr>
              <w:t>56.53</w:t>
            </w:r>
          </w:p>
        </w:tc>
        <w:tc>
          <w:tcPr>
            <w:tcW w:w="1273"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6D61CD5D">
            <w:pPr>
              <w:jc w:val="center"/>
              <w:rPr>
                <w:b/>
                <w:bCs/>
              </w:rPr>
            </w:pPr>
            <w:r>
              <w:rPr>
                <w:rStyle w:val="17"/>
                <w:rFonts w:eastAsia="SimSun"/>
                <w:lang w:val="en-US" w:eastAsia="zh-CN" w:bidi="ar"/>
              </w:rPr>
              <w:t>79.75</w:t>
            </w:r>
          </w:p>
        </w:tc>
        <w:tc>
          <w:tcPr>
            <w:tcW w:w="1273"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vAlign w:val="center"/>
          </w:tcPr>
          <w:p w14:paraId="0722F121">
            <w:pPr>
              <w:jc w:val="center"/>
              <w:rPr>
                <w:b/>
                <w:bCs/>
              </w:rPr>
            </w:pPr>
            <w:r>
              <w:rPr>
                <w:rFonts w:eastAsia="SimSun"/>
                <w:lang w:val="en-US"/>
              </w:rPr>
              <w:t>83</w:t>
            </w:r>
            <w:r>
              <w:rPr>
                <w:rFonts w:eastAsia="SimSun"/>
              </w:rPr>
              <w:t>.</w:t>
            </w:r>
            <w:r>
              <w:rPr>
                <w:rFonts w:eastAsia="SimSun"/>
                <w:lang w:val="en-US"/>
              </w:rPr>
              <w:t>6</w:t>
            </w:r>
            <w:r>
              <w:rPr>
                <w:rFonts w:eastAsia="SimSun"/>
              </w:rPr>
              <w:t>0</w:t>
            </w:r>
          </w:p>
        </w:tc>
      </w:tr>
    </w:tbl>
    <w:p w14:paraId="3CAC5381">
      <w:pPr>
        <w:spacing w:before="60" w:after="60"/>
      </w:pPr>
    </w:p>
    <w:p w14:paraId="4726DD3E">
      <w:pPr>
        <w:spacing w:before="60" w:after="60"/>
      </w:pPr>
      <w:r>
        <w:drawing>
          <wp:inline distT="0" distB="0" distL="114300" distR="114300">
            <wp:extent cx="3637280" cy="2517140"/>
            <wp:effectExtent l="0" t="0" r="1270" b="1651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6"/>
                    <a:stretch>
                      <a:fillRect/>
                    </a:stretch>
                  </pic:blipFill>
                  <pic:spPr>
                    <a:xfrm>
                      <a:off x="0" y="0"/>
                      <a:ext cx="3637280" cy="2517140"/>
                    </a:xfrm>
                    <a:prstGeom prst="rect">
                      <a:avLst/>
                    </a:prstGeom>
                    <a:noFill/>
                    <a:ln>
                      <a:noFill/>
                    </a:ln>
                  </pic:spPr>
                </pic:pic>
              </a:graphicData>
            </a:graphic>
          </wp:inline>
        </w:drawing>
      </w:r>
    </w:p>
    <w:p w14:paraId="61300EAD">
      <w:pPr>
        <w:pStyle w:val="3"/>
      </w:pPr>
      <w:r>
        <w:t>6.6 Discussion</w:t>
      </w:r>
    </w:p>
    <w:p w14:paraId="4D28B77A">
      <w:pPr>
        <w:pStyle w:val="4"/>
      </w:pPr>
      <w:r>
        <w:t>Best Performing Model</w:t>
      </w:r>
    </w:p>
    <w:p w14:paraId="3BF15163">
      <w:pPr>
        <w:spacing w:before="80" w:after="80" w:line="276" w:lineRule="auto"/>
        <w:jc w:val="both"/>
      </w:pPr>
      <w:r>
        <w:t>PLHead-TTA demonstrates the best overall performance by adapting both the BatchNorm parameters and the classifier head. The two-stage design ensures that the pseudo-labels used for head adaptation are of high quality (generated after BN is already adapted), reducing noise in the supervision signal. The confidence threshold of 0.75 effectively filters unreliable samples.</w:t>
      </w:r>
    </w:p>
    <w:p w14:paraId="6546CDD4">
      <w:pPr>
        <w:spacing w:before="60" w:after="60"/>
      </w:pPr>
    </w:p>
    <w:p w14:paraId="0ABECAED">
      <w:pPr>
        <w:pStyle w:val="4"/>
      </w:pPr>
      <w:r>
        <w:t>Challenges Faced</w:t>
      </w:r>
    </w:p>
    <w:p w14:paraId="1C726481">
      <w:pPr>
        <w:pStyle w:val="21"/>
        <w:numPr>
          <w:ilvl w:val="0"/>
          <w:numId w:val="1"/>
        </w:numPr>
        <w:spacing w:before="40" w:after="40"/>
      </w:pPr>
      <w:r>
        <w:t>Catastrophic forgetting in the continual setting (Exp 1): without episodic reset, the model accumulates errors as it adapts across 15 corruptions in sequence.</w:t>
      </w:r>
    </w:p>
    <w:p w14:paraId="464DA2B8">
      <w:pPr>
        <w:pStyle w:val="21"/>
        <w:numPr>
          <w:ilvl w:val="0"/>
          <w:numId w:val="1"/>
        </w:numPr>
        <w:spacing w:before="40" w:after="40"/>
      </w:pPr>
      <w:r>
        <w:t>The shift-only ablation (Exp 3) showed that adapting only beta (bias) is significantly less effective than adapting both gamma and beta, confirming the importance of scale adaptation.</w:t>
      </w:r>
    </w:p>
    <w:p w14:paraId="5B444F8B">
      <w:pPr>
        <w:pStyle w:val="21"/>
        <w:numPr>
          <w:ilvl w:val="0"/>
          <w:numId w:val="1"/>
        </w:numPr>
        <w:spacing w:before="40" w:after="40"/>
      </w:pPr>
      <w:r>
        <w:t>MATTA's EMA teacher provides stabilization but the gain over standard TENT is modest when only BN parameters are adapted, consistent with the observation that BN adaptation reaches near-optimal performance with sufficient learning rate.</w:t>
      </w:r>
    </w:p>
    <w:p w14:paraId="51C4D0CD">
      <w:pPr>
        <w:pStyle w:val="21"/>
        <w:numPr>
          <w:ilvl w:val="0"/>
          <w:numId w:val="1"/>
        </w:numPr>
        <w:spacing w:before="40" w:after="40"/>
      </w:pPr>
      <w:r>
        <w:t>Small batch size (64) and limited samples (1,000) may limit adaptation quality compared to full evaluation.</w:t>
      </w:r>
    </w:p>
    <w:p w14:paraId="64553DFB">
      <w:pPr>
        <w:spacing w:before="60" w:after="60"/>
      </w:pPr>
    </w:p>
    <w:p w14:paraId="49E103F2">
      <w:pPr>
        <w:pStyle w:val="4"/>
      </w:pPr>
      <w:r>
        <w:t>Reasons for Errors</w:t>
      </w:r>
    </w:p>
    <w:p w14:paraId="6F5A7550">
      <w:pPr>
        <w:spacing w:before="80" w:after="80" w:line="276" w:lineRule="auto"/>
        <w:jc w:val="both"/>
      </w:pPr>
      <w:r>
        <w:t>Corruptions such as glass blur and contrast tend to yield higher errors across all methods. Glass blur creates non-linear spatial distortions that are unlike typical noise and may not be well-captured by BN statistics shifts alone. Contrast corruption at severity 5 drastically changes the dynamic range of images, making both BN and head adaptation challenging.</w:t>
      </w:r>
    </w:p>
    <w:p w14:paraId="567349DE">
      <w:r>
        <w:br w:type="page"/>
      </w:r>
    </w:p>
    <w:p w14:paraId="2982BFF4">
      <w:pPr>
        <w:pStyle w:val="2"/>
      </w:pPr>
      <w:r>
        <w:t>7. Conclusion and Future Work</w:t>
      </w:r>
    </w:p>
    <w:p w14:paraId="7CB11496">
      <w:pPr>
        <w:pStyle w:val="3"/>
      </w:pPr>
      <w:r>
        <w:t>7.1 Conclusion</w:t>
      </w:r>
    </w:p>
    <w:p w14:paraId="76A83663">
      <w:pPr>
        <w:spacing w:before="80" w:after="80" w:line="276" w:lineRule="auto"/>
        <w:jc w:val="both"/>
      </w:pPr>
      <w:r>
        <w:t>This project successfully reproduced and extended the TENT method for test-time adaptation on CIFAR-10-C. Key objectives achieved include:</w:t>
      </w:r>
    </w:p>
    <w:p w14:paraId="68FBC8F9">
      <w:pPr>
        <w:pStyle w:val="21"/>
        <w:numPr>
          <w:ilvl w:val="0"/>
          <w:numId w:val="1"/>
        </w:numPr>
        <w:spacing w:before="40" w:after="40"/>
      </w:pPr>
      <w:r>
        <w:t>Baseline validation: Source model error (~43.5%) was significantly reduced by TENT (~18.3%), consistent with paper-reported results.</w:t>
      </w:r>
    </w:p>
    <w:p w14:paraId="70AB2017">
      <w:pPr>
        <w:pStyle w:val="21"/>
        <w:numPr>
          <w:ilvl w:val="0"/>
          <w:numId w:val="1"/>
        </w:numPr>
        <w:spacing w:before="40" w:after="40"/>
      </w:pPr>
      <w:r>
        <w:t>Five systematic reproduction experiments validated that episodic TENT is more stable than continual TENT, and that adapting both BN scale and shift parameters outperforms adapting only the shift.</w:t>
      </w:r>
    </w:p>
    <w:p w14:paraId="20998E1D">
      <w:pPr>
        <w:pStyle w:val="21"/>
        <w:numPr>
          <w:ilvl w:val="0"/>
          <w:numId w:val="1"/>
        </w:numPr>
        <w:spacing w:before="40" w:after="40"/>
      </w:pPr>
      <w:r>
        <w:t>Ablation studies confirmed that all BN layers contribute to adaptation, with deeper layers being slightly more important.</w:t>
      </w:r>
    </w:p>
    <w:p w14:paraId="32C27B35">
      <w:pPr>
        <w:pStyle w:val="21"/>
        <w:numPr>
          <w:ilvl w:val="0"/>
          <w:numId w:val="1"/>
        </w:numPr>
        <w:spacing w:before="40" w:after="40"/>
      </w:pPr>
      <w:r>
        <w:t>Learning rate sweep identified lr=1e-3 (default) as a good choice, with performance degrading at lr=1e-2 (unstable) and lr=1e-4 (insufficient update).</w:t>
      </w:r>
    </w:p>
    <w:p w14:paraId="53167101">
      <w:pPr>
        <w:pStyle w:val="21"/>
        <w:numPr>
          <w:ilvl w:val="0"/>
          <w:numId w:val="1"/>
        </w:numPr>
        <w:spacing w:before="40" w:after="40"/>
      </w:pPr>
      <w:r>
        <w:t>Two novel extensions were implemented: MATTA (EMA teacher + multi-view augmentation) and PLHead-TTA (pseudo-label classifier head adaptation). PLHead-TTA achieved the best mean error by simultaneously adapting BN parameters and the classifier head.</w:t>
      </w:r>
    </w:p>
    <w:p w14:paraId="2B489AC9">
      <w:pPr>
        <w:spacing w:before="60" w:after="60"/>
      </w:pPr>
    </w:p>
    <w:p w14:paraId="174B37E1">
      <w:pPr>
        <w:pStyle w:val="3"/>
      </w:pPr>
      <w:r>
        <w:t>7.2 Future Scope</w:t>
      </w:r>
    </w:p>
    <w:p w14:paraId="2BF53CB3">
      <w:pPr>
        <w:pStyle w:val="21"/>
        <w:numPr>
          <w:ilvl w:val="0"/>
          <w:numId w:val="1"/>
        </w:numPr>
        <w:spacing w:before="40" w:after="40"/>
      </w:pPr>
      <w:r>
        <w:t>Larger evaluation set: running on the full 10,000 samples per corruption would provide more reliable error estimates matching paper conditions.</w:t>
      </w:r>
    </w:p>
    <w:p w14:paraId="4B45DF36">
      <w:pPr>
        <w:pStyle w:val="21"/>
        <w:numPr>
          <w:ilvl w:val="0"/>
          <w:numId w:val="1"/>
        </w:numPr>
        <w:spacing w:before="40" w:after="40"/>
      </w:pPr>
      <w:r>
        <w:t>Transformer-based backbones: ViT and Swin Transformer models lack BatchNorm layers; extending PLHead-TTA to Layer Normalization parameters would be a natural next step.</w:t>
      </w:r>
    </w:p>
    <w:p w14:paraId="31F2A601">
      <w:pPr>
        <w:pStyle w:val="21"/>
        <w:numPr>
          <w:ilvl w:val="0"/>
          <w:numId w:val="1"/>
        </w:numPr>
        <w:spacing w:before="40" w:after="40"/>
      </w:pPr>
      <w:r>
        <w:t>Real-time deployment: optimizing the adaptation step for low-latency inference on edge devices.</w:t>
      </w:r>
    </w:p>
    <w:p w14:paraId="1689C64F">
      <w:pPr>
        <w:pStyle w:val="21"/>
        <w:numPr>
          <w:ilvl w:val="0"/>
          <w:numId w:val="1"/>
        </w:numPr>
        <w:spacing w:before="40" w:after="40"/>
      </w:pPr>
      <w:r>
        <w:t>Online/streaming adaptation: extending the framework to handle non-stationary corruption streams where the domain changes gradually.</w:t>
      </w:r>
    </w:p>
    <w:p w14:paraId="0C5192EA">
      <w:pPr>
        <w:pStyle w:val="21"/>
        <w:numPr>
          <w:ilvl w:val="0"/>
          <w:numId w:val="1"/>
        </w:numPr>
        <w:spacing w:before="40" w:after="40"/>
      </w:pPr>
      <w:r>
        <w:t>Self-supervised auxiliary tasks: combining TTA with contrastive learning objectives for richer adaptation signal.</w:t>
      </w:r>
    </w:p>
    <w:p w14:paraId="5E99278D">
      <w:pPr>
        <w:pStyle w:val="21"/>
        <w:numPr>
          <w:ilvl w:val="0"/>
          <w:numId w:val="1"/>
        </w:numPr>
        <w:spacing w:before="40" w:after="40"/>
      </w:pPr>
      <w:r>
        <w:t>Broader benchmarks: evaluating on ImageNet-C and domain adaptation benchmarks (VisDA, DomainNet) to assess generalizability.</w:t>
      </w:r>
    </w:p>
    <w:p w14:paraId="011AF52C">
      <w:r>
        <w:br w:type="page"/>
      </w:r>
    </w:p>
    <w:p w14:paraId="1948A7B5">
      <w:pPr>
        <w:pStyle w:val="2"/>
      </w:pPr>
      <w:r>
        <w:t>8. References</w:t>
      </w:r>
    </w:p>
    <w:p w14:paraId="13B0918C">
      <w:pPr>
        <w:spacing w:before="80" w:after="80" w:line="276" w:lineRule="auto"/>
        <w:jc w:val="both"/>
      </w:pPr>
      <w:r>
        <w:t>[1] D. Wang, E. Shelhamer, S. Liu, B. Olshausen, and T. Darrell, "Tent: Fully Test-Time Adaptation by Entropy Minimization," in International Conference on Learning Representations (ICLR), 2021.</w:t>
      </w:r>
    </w:p>
    <w:p w14:paraId="64B98AA9">
      <w:pPr>
        <w:spacing w:before="60" w:after="60"/>
      </w:pPr>
    </w:p>
    <w:p w14:paraId="7994971F">
      <w:pPr>
        <w:spacing w:before="80" w:after="80" w:line="276" w:lineRule="auto"/>
        <w:jc w:val="both"/>
      </w:pPr>
      <w:r>
        <w:t>[2] D. Hendrycks and T. Dietterich, "Benchmarking Neural Network Robustness to Common Corruptions and Perturbations," in International Conference on Learning Representations (ICLR), 2019.</w:t>
      </w:r>
    </w:p>
    <w:p w14:paraId="516098FC">
      <w:pPr>
        <w:spacing w:before="60" w:after="60"/>
      </w:pPr>
    </w:p>
    <w:p w14:paraId="4A026B4F">
      <w:pPr>
        <w:spacing w:before="80" w:after="80" w:line="276" w:lineRule="auto"/>
        <w:jc w:val="both"/>
      </w:pPr>
      <w:r>
        <w:t>[3] Y. Iwasawa and Y. Matsuo, "Test-Time Classifier Adjustment Module for Model Agnostic Domain Generalization," in Advances in Neural Information Processing Systems (NeurIPS), 2021.</w:t>
      </w:r>
    </w:p>
    <w:p w14:paraId="5A3628BC">
      <w:pPr>
        <w:spacing w:before="60" w:after="60"/>
      </w:pPr>
    </w:p>
    <w:p w14:paraId="38F78B9B">
      <w:pPr>
        <w:spacing w:before="80" w:after="80" w:line="276" w:lineRule="auto"/>
        <w:jc w:val="both"/>
      </w:pPr>
      <w:r>
        <w:t>[4] S. Niu, J. Wu, Y. Zhang, Y. Chen, S. Zheng, P. Zhao, and M. Tan, "Efficient Test-Time Model Adaptation without Forgetting," in International Conference on Machine Learning (ICML), 2022.</w:t>
      </w:r>
    </w:p>
    <w:p w14:paraId="34E34AA2">
      <w:pPr>
        <w:spacing w:before="60" w:after="60"/>
      </w:pPr>
    </w:p>
    <w:p w14:paraId="2831BC1E">
      <w:pPr>
        <w:spacing w:before="80" w:after="80" w:line="276" w:lineRule="auto"/>
        <w:jc w:val="both"/>
      </w:pPr>
      <w:r>
        <w:t>[5] S. Niu, J. Wu, Y. Zhang, Z. Wen, Y. Chen, P. Zhao, and M. Tan, "Towards Stable Test-Time Adaptation in Dynamic Wild World," in International Conference on Learning Representations (ICLR), 2023.</w:t>
      </w:r>
    </w:p>
    <w:p w14:paraId="1DE3ED08">
      <w:pPr>
        <w:spacing w:before="60" w:after="60"/>
      </w:pPr>
    </w:p>
    <w:p w14:paraId="5FF07F4B">
      <w:pPr>
        <w:spacing w:before="80" w:after="80" w:line="276" w:lineRule="auto"/>
        <w:jc w:val="both"/>
      </w:pPr>
      <w:r>
        <w:t>[6] A. Zagoruyko and N. Komodakis, "Wide Residual Networks," in British Machine Vision Conference (BMVC), 2016.</w:t>
      </w:r>
    </w:p>
    <w:p w14:paraId="16D4015D">
      <w:pPr>
        <w:spacing w:before="60" w:after="60"/>
      </w:pPr>
    </w:p>
    <w:p w14:paraId="2C9E9FE6">
      <w:pPr>
        <w:spacing w:before="80" w:after="80" w:line="276" w:lineRule="auto"/>
        <w:jc w:val="both"/>
      </w:pPr>
      <w:r>
        <w:t>[7] F. Croce, M. Andriushchenko, V. Sehwag, E. Debenedetti, N. Flammarion, M. Chiang, P. Mittal, and M. Hein, "RobustBench: A Standardized Adversarial Robustness Benchmark," in Advances in Neural Information Processing Systems (NeurIPS), 2021.</w:t>
      </w:r>
    </w:p>
    <w:p w14:paraId="4B639384">
      <w:pPr>
        <w:spacing w:before="60" w:after="60"/>
      </w:pPr>
    </w:p>
    <w:p w14:paraId="2DD8F462">
      <w:pPr>
        <w:spacing w:before="80" w:after="80" w:line="276" w:lineRule="auto"/>
        <w:jc w:val="both"/>
      </w:pPr>
      <w:r>
        <w:t>[8] D. Wang and collaborators, "TENT Source Code," GitHub Repository, 2021. [Online]. Available: https://github.com/DequanWang/tent</w:t>
      </w:r>
    </w:p>
    <w:p w14:paraId="2F54AE64">
      <w:r>
        <w:br w:type="page"/>
      </w:r>
    </w:p>
    <w:p w14:paraId="7609685E">
      <w:pPr>
        <w:pStyle w:val="2"/>
      </w:pPr>
      <w:r>
        <w:t>Appendix</w:t>
      </w:r>
    </w:p>
    <w:p w14:paraId="08E892F9">
      <w:pPr>
        <w:pStyle w:val="3"/>
      </w:pPr>
      <w:r>
        <w:t>A. Source Code Overview</w:t>
      </w:r>
    </w:p>
    <w:p w14:paraId="1E933572">
      <w:pPr>
        <w:spacing w:before="80" w:after="80" w:line="276" w:lineRule="auto"/>
        <w:jc w:val="both"/>
      </w:pPr>
      <w:r>
        <w:t>The project consists of four Jupyter notebooks corresponding to the four phases:</w:t>
      </w:r>
    </w:p>
    <w:p w14:paraId="4F4CFE88">
      <w:pPr>
        <w:pStyle w:val="21"/>
        <w:numPr>
          <w:ilvl w:val="0"/>
          <w:numId w:val="1"/>
        </w:numPr>
        <w:spacing w:before="40" w:after="40"/>
      </w:pPr>
      <w:r>
        <w:t>phase1-baseline-setup.ipynb: Source model evaluation and TENT baseline setup.</w:t>
      </w:r>
    </w:p>
    <w:p w14:paraId="407C8151">
      <w:pPr>
        <w:pStyle w:val="21"/>
        <w:numPr>
          <w:ilvl w:val="0"/>
          <w:numId w:val="1"/>
        </w:numPr>
        <w:spacing w:before="40" w:after="40"/>
      </w:pPr>
      <w:r>
        <w:t>phase2-reproduction-experiments.ipynb: Five TENT variant experiments with systematic logging.</w:t>
      </w:r>
    </w:p>
    <w:p w14:paraId="2F83C044">
      <w:pPr>
        <w:pStyle w:val="21"/>
        <w:numPr>
          <w:ilvl w:val="0"/>
          <w:numId w:val="1"/>
        </w:numPr>
        <w:spacing w:before="40" w:after="40"/>
      </w:pPr>
      <w:r>
        <w:t>phase3-model-improvement.ipynb: Ablation studies, LR tuning, and MATTA extension.</w:t>
      </w:r>
    </w:p>
    <w:p w14:paraId="142F00A3">
      <w:pPr>
        <w:pStyle w:val="21"/>
        <w:numPr>
          <w:ilvl w:val="0"/>
          <w:numId w:val="1"/>
        </w:numPr>
        <w:spacing w:before="40" w:after="40"/>
      </w:pPr>
      <w:r>
        <w:rPr>
          <w:lang w:val="en-US"/>
        </w:rPr>
        <w:t>Phase4_enhancement</w:t>
      </w:r>
      <w:r>
        <w:t>.ipynb (Phase 4): PLHead-TTA implementation and final comparison.</w:t>
      </w:r>
    </w:p>
    <w:p w14:paraId="52A958CB">
      <w:pPr>
        <w:spacing w:before="60" w:after="60"/>
      </w:pPr>
    </w:p>
    <w:p w14:paraId="6DC01F06">
      <w:pPr>
        <w:spacing w:before="80" w:after="80" w:line="276" w:lineRule="auto"/>
        <w:jc w:val="both"/>
      </w:pPr>
      <w:r>
        <w:t>All code is implemented in PyTorch. The RobustBench library is used for loading the pre-trained WideResNet-28-10 and CIFAR-10-C data. Key implementation highlights:</w:t>
      </w:r>
    </w:p>
    <w:p w14:paraId="329EDE10">
      <w:pPr>
        <w:pStyle w:val="21"/>
        <w:numPr>
          <w:ilvl w:val="0"/>
          <w:numId w:val="1"/>
        </w:numPr>
        <w:spacing w:before="40" w:after="40"/>
      </w:pPr>
      <w:r>
        <w:t>TENT: configure_tent_model() freezes all layers, then enables gradients only for nn.BatchNorm2d weight and bias; track_running_stats is set to False to use batch statistics.</w:t>
      </w:r>
    </w:p>
    <w:p w14:paraId="78E4D530">
      <w:pPr>
        <w:pStyle w:val="21"/>
        <w:numPr>
          <w:ilvl w:val="0"/>
          <w:numId w:val="1"/>
        </w:numPr>
        <w:spacing w:before="40" w:after="40"/>
      </w:pPr>
      <w:r>
        <w:t>MATTA: MATTAModel maintains a student-teacher pair; teacher weights updated via EMA after each step; student loss uses KL divergence on augmented views.</w:t>
      </w:r>
    </w:p>
    <w:p w14:paraId="739712C1">
      <w:pPr>
        <w:pStyle w:val="21"/>
        <w:numPr>
          <w:ilvl w:val="0"/>
          <w:numId w:val="1"/>
        </w:numPr>
        <w:spacing w:before="40" w:after="40"/>
      </w:pPr>
      <w:r>
        <w:t>PLHead-TTA: PLHeadTTA class uses two-stage forward pass with separate Adam optimizers for BN and head; high-confidence filtering applied before head update.</w:t>
      </w:r>
    </w:p>
    <w:p w14:paraId="547DC18D">
      <w:pPr>
        <w:spacing w:before="60" w:after="60"/>
      </w:pPr>
    </w:p>
    <w:p w14:paraId="1A1F6488">
      <w:pPr>
        <w:pStyle w:val="3"/>
      </w:pPr>
      <w:r>
        <w:t>B. Additional</w:t>
      </w:r>
      <w:r>
        <w:rPr>
          <w:lang w:val="en-US"/>
        </w:rPr>
        <w:t xml:space="preserve"> </w:t>
      </w:r>
      <w:r>
        <w:t>Results</w:t>
      </w:r>
      <w:r>
        <w:drawing>
          <wp:inline distT="0" distB="0" distL="114300" distR="114300">
            <wp:extent cx="5939790" cy="1856105"/>
            <wp:effectExtent l="0" t="0" r="3810" b="10795"/>
            <wp:docPr id="6" name="Picture 6" descr="phase1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hase1_comparison"/>
                    <pic:cNvPicPr>
                      <a:picLocks noChangeAspect="1"/>
                    </pic:cNvPicPr>
                  </pic:nvPicPr>
                  <pic:blipFill>
                    <a:blip r:embed="rId11"/>
                    <a:stretch>
                      <a:fillRect/>
                    </a:stretch>
                  </pic:blipFill>
                  <pic:spPr>
                    <a:xfrm>
                      <a:off x="0" y="0"/>
                      <a:ext cx="5939790" cy="1856105"/>
                    </a:xfrm>
                    <a:prstGeom prst="rect">
                      <a:avLst/>
                    </a:prstGeom>
                  </pic:spPr>
                </pic:pic>
              </a:graphicData>
            </a:graphic>
          </wp:inline>
        </w:drawing>
      </w:r>
    </w:p>
    <w:p w14:paraId="291830C7">
      <w:pPr>
        <w:spacing w:before="60" w:after="60"/>
        <w:rPr>
          <w:lang w:val="en-US"/>
        </w:rPr>
      </w:pPr>
      <w:r>
        <w:drawing>
          <wp:inline distT="0" distB="0" distL="114300" distR="114300">
            <wp:extent cx="5344160" cy="1781810"/>
            <wp:effectExtent l="0" t="0" r="8890" b="8890"/>
            <wp:docPr id="7" name="Picture 7" descr="phase2_lin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hase2_line_plot"/>
                    <pic:cNvPicPr>
                      <a:picLocks noChangeAspect="1"/>
                    </pic:cNvPicPr>
                  </pic:nvPicPr>
                  <pic:blipFill>
                    <a:blip r:embed="rId17"/>
                    <a:stretch>
                      <a:fillRect/>
                    </a:stretch>
                  </pic:blipFill>
                  <pic:spPr>
                    <a:xfrm>
                      <a:off x="0" y="0"/>
                      <a:ext cx="5344160" cy="1781810"/>
                    </a:xfrm>
                    <a:prstGeom prst="rect">
                      <a:avLst/>
                    </a:prstGeom>
                  </pic:spPr>
                </pic:pic>
              </a:graphicData>
            </a:graphic>
          </wp:inline>
        </w:drawing>
      </w:r>
    </w:p>
    <w:p w14:paraId="521144C7">
      <w:pPr>
        <w:spacing w:before="60" w:after="60"/>
        <w:rPr>
          <w:lang w:val="en-US"/>
        </w:rPr>
      </w:pPr>
      <w:r>
        <w:drawing>
          <wp:inline distT="0" distB="0" distL="114300" distR="114300">
            <wp:extent cx="5939790" cy="3394075"/>
            <wp:effectExtent l="0" t="0" r="3810" b="15875"/>
            <wp:docPr id="8" name="Picture 8" descr="phase3_grid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hase3_grid_search"/>
                    <pic:cNvPicPr>
                      <a:picLocks noChangeAspect="1"/>
                    </pic:cNvPicPr>
                  </pic:nvPicPr>
                  <pic:blipFill>
                    <a:blip r:embed="rId18"/>
                    <a:stretch>
                      <a:fillRect/>
                    </a:stretch>
                  </pic:blipFill>
                  <pic:spPr>
                    <a:xfrm>
                      <a:off x="0" y="0"/>
                      <a:ext cx="5939790" cy="3394075"/>
                    </a:xfrm>
                    <a:prstGeom prst="rect">
                      <a:avLst/>
                    </a:prstGeom>
                  </pic:spPr>
                </pic:pic>
              </a:graphicData>
            </a:graphic>
          </wp:inline>
        </w:drawing>
      </w:r>
    </w:p>
    <w:p w14:paraId="31A33FC2">
      <w:pPr>
        <w:spacing w:before="60" w:after="60"/>
      </w:pPr>
      <w:r>
        <w:drawing>
          <wp:inline distT="0" distB="0" distL="114300" distR="114300">
            <wp:extent cx="5941695" cy="2135505"/>
            <wp:effectExtent l="0" t="0" r="1905" b="1714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9"/>
                    <a:stretch>
                      <a:fillRect/>
                    </a:stretch>
                  </pic:blipFill>
                  <pic:spPr>
                    <a:xfrm>
                      <a:off x="0" y="0"/>
                      <a:ext cx="5941695" cy="2135505"/>
                    </a:xfrm>
                    <a:prstGeom prst="rect">
                      <a:avLst/>
                    </a:prstGeom>
                    <a:noFill/>
                    <a:ln>
                      <a:noFill/>
                    </a:ln>
                  </pic:spPr>
                </pic:pic>
              </a:graphicData>
            </a:graphic>
          </wp:inline>
        </w:drawing>
      </w:r>
    </w:p>
    <w:p w14:paraId="67FA3130">
      <w:pPr>
        <w:spacing w:before="60" w:after="60"/>
        <w:rPr>
          <w:lang w:val="en-US"/>
        </w:rPr>
      </w:pPr>
      <w:r>
        <w:drawing>
          <wp:inline distT="0" distB="0" distL="114300" distR="114300">
            <wp:extent cx="5942965" cy="1645285"/>
            <wp:effectExtent l="0" t="0" r="635" b="1206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20"/>
                    <a:stretch>
                      <a:fillRect/>
                    </a:stretch>
                  </pic:blipFill>
                  <pic:spPr>
                    <a:xfrm>
                      <a:off x="0" y="0"/>
                      <a:ext cx="5942965" cy="1645285"/>
                    </a:xfrm>
                    <a:prstGeom prst="rect">
                      <a:avLst/>
                    </a:prstGeom>
                    <a:noFill/>
                    <a:ln>
                      <a:noFill/>
                    </a:ln>
                  </pic:spPr>
                </pic:pic>
              </a:graphicData>
            </a:graphic>
          </wp:inline>
        </w:drawing>
      </w:r>
    </w:p>
    <w:sectPr>
      <w:headerReference r:id="rId5" w:type="first"/>
      <w:footerReference r:id="rId8" w:type="first"/>
      <w:headerReference r:id="rId3" w:type="default"/>
      <w:footerReference r:id="rId6" w:type="default"/>
      <w:headerReference r:id="rId4" w:type="even"/>
      <w:footerReference r:id="rId7" w:type="even"/>
      <w:pgSz w:w="12240" w:h="15840"/>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AF642">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3D90D">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EFAD0">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D819B">
    <w:pPr>
      <w:pStyle w:val="15"/>
      <w:jc w:val="center"/>
    </w:pPr>
    <w:r>
      <w:drawing>
        <wp:inline distT="0" distB="0" distL="0" distR="0">
          <wp:extent cx="1296035" cy="3079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38769" cy="318155"/>
                  </a:xfrm>
                  <a:prstGeom prst="rect">
                    <a:avLst/>
                  </a:prstGeom>
                </pic:spPr>
              </pic:pic>
            </a:graphicData>
          </a:graphic>
        </wp:inline>
      </w:drawing>
    </w:r>
  </w:p>
  <w:p w14:paraId="08EBC8EC">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CCCBE">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0DBFE">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377"/>
    <w:rsid w:val="00464605"/>
    <w:rsid w:val="006563D8"/>
    <w:rsid w:val="00AE2862"/>
    <w:rsid w:val="00D43377"/>
    <w:rsid w:val="74F95DD3"/>
    <w:rsid w:val="78552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lang w:val="en-IN" w:eastAsia="en-IN" w:bidi="ar-SA"/>
    </w:rPr>
  </w:style>
  <w:style w:type="paragraph" w:styleId="2">
    <w:name w:val="heading 1"/>
    <w:next w:val="1"/>
    <w:qFormat/>
    <w:uiPriority w:val="0"/>
    <w:pPr>
      <w:spacing w:before="240" w:after="120"/>
      <w:outlineLvl w:val="0"/>
    </w:pPr>
    <w:rPr>
      <w:rFonts w:ascii="Times New Roman" w:hAnsi="Times New Roman" w:eastAsia="Times New Roman" w:cs="Times New Roman"/>
      <w:b/>
      <w:bCs/>
      <w:color w:val="000000"/>
      <w:sz w:val="28"/>
      <w:szCs w:val="28"/>
      <w:lang w:val="en-IN" w:eastAsia="en-IN" w:bidi="ar-SA"/>
    </w:rPr>
  </w:style>
  <w:style w:type="paragraph" w:styleId="3">
    <w:name w:val="heading 2"/>
    <w:next w:val="1"/>
    <w:qFormat/>
    <w:uiPriority w:val="0"/>
    <w:pPr>
      <w:spacing w:before="200" w:after="80"/>
      <w:outlineLvl w:val="1"/>
    </w:pPr>
    <w:rPr>
      <w:rFonts w:ascii="Times New Roman" w:hAnsi="Times New Roman" w:eastAsia="Times New Roman" w:cs="Times New Roman"/>
      <w:b/>
      <w:bCs/>
      <w:color w:val="000000"/>
      <w:sz w:val="24"/>
      <w:szCs w:val="24"/>
      <w:lang w:val="en-IN" w:eastAsia="en-IN" w:bidi="ar-SA"/>
    </w:rPr>
  </w:style>
  <w:style w:type="paragraph" w:styleId="4">
    <w:name w:val="heading 3"/>
    <w:next w:val="1"/>
    <w:qFormat/>
    <w:uiPriority w:val="0"/>
    <w:pPr>
      <w:spacing w:before="160" w:after="80"/>
      <w:outlineLvl w:val="2"/>
    </w:pPr>
    <w:rPr>
      <w:rFonts w:ascii="Times New Roman" w:hAnsi="Times New Roman" w:eastAsia="Times New Roman" w:cs="Times New Roman"/>
      <w:b/>
      <w:bCs/>
      <w:color w:val="000000"/>
      <w:sz w:val="24"/>
      <w:szCs w:val="24"/>
      <w:u w:val="single"/>
      <w:lang w:val="en-IN" w:eastAsia="en-IN" w:bidi="ar-SA"/>
    </w:rPr>
  </w:style>
  <w:style w:type="paragraph" w:styleId="5">
    <w:name w:val="heading 4"/>
    <w:next w:val="1"/>
    <w:qFormat/>
    <w:uiPriority w:val="0"/>
    <w:pPr>
      <w:outlineLvl w:val="3"/>
    </w:pPr>
    <w:rPr>
      <w:rFonts w:ascii="Times New Roman" w:hAnsi="Times New Roman" w:eastAsia="Times New Roman" w:cs="Times New Roman"/>
      <w:i/>
      <w:iCs/>
      <w:color w:val="2E74B5"/>
      <w:sz w:val="24"/>
      <w:szCs w:val="24"/>
      <w:lang w:val="en-IN" w:eastAsia="en-IN" w:bidi="ar-SA"/>
    </w:rPr>
  </w:style>
  <w:style w:type="paragraph" w:styleId="6">
    <w:name w:val="heading 5"/>
    <w:next w:val="1"/>
    <w:qFormat/>
    <w:uiPriority w:val="0"/>
    <w:pPr>
      <w:outlineLvl w:val="4"/>
    </w:pPr>
    <w:rPr>
      <w:rFonts w:ascii="Times New Roman" w:hAnsi="Times New Roman" w:eastAsia="Times New Roman" w:cs="Times New Roman"/>
      <w:color w:val="2E74B5"/>
      <w:sz w:val="24"/>
      <w:szCs w:val="24"/>
      <w:lang w:val="en-IN" w:eastAsia="en-IN" w:bidi="ar-SA"/>
    </w:rPr>
  </w:style>
  <w:style w:type="paragraph" w:styleId="7">
    <w:name w:val="heading 6"/>
    <w:next w:val="1"/>
    <w:qFormat/>
    <w:uiPriority w:val="0"/>
    <w:pPr>
      <w:outlineLvl w:val="5"/>
    </w:pPr>
    <w:rPr>
      <w:rFonts w:ascii="Times New Roman" w:hAnsi="Times New Roman" w:eastAsia="Times New Roman" w:cs="Times New Roman"/>
      <w:color w:val="1F4D78"/>
      <w:sz w:val="24"/>
      <w:szCs w:val="24"/>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imes New Roman" w:hAnsi="Times New Roman" w:eastAsia="Times New Roman" w:cs="Times New Roman"/>
      <w:color w:val="000000"/>
      <w:lang w:val="en-IN" w:eastAsia="en-IN" w:bidi="ar-SA"/>
    </w:rPr>
  </w:style>
  <w:style w:type="paragraph" w:styleId="12">
    <w:name w:val="footer"/>
    <w:basedOn w:val="1"/>
    <w:link w:val="27"/>
    <w:qFormat/>
    <w:uiPriority w:val="0"/>
    <w:pPr>
      <w:tabs>
        <w:tab w:val="center" w:pos="4513"/>
        <w:tab w:val="right" w:pos="9026"/>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Times New Roman" w:hAnsi="Times New Roman" w:eastAsia="Times New Roman" w:cs="Times New Roman"/>
      <w:color w:val="000000"/>
      <w:lang w:val="en-IN" w:eastAsia="en-IN" w:bidi="ar-SA"/>
    </w:rPr>
  </w:style>
  <w:style w:type="paragraph" w:styleId="15">
    <w:name w:val="header"/>
    <w:basedOn w:val="1"/>
    <w:link w:val="26"/>
    <w:uiPriority w:val="99"/>
    <w:pPr>
      <w:tabs>
        <w:tab w:val="center" w:pos="4513"/>
        <w:tab w:val="right" w:pos="9026"/>
      </w:tabs>
    </w:pPr>
  </w:style>
  <w:style w:type="character" w:styleId="16">
    <w:name w:val="Hyperlink"/>
    <w:unhideWhenUsed/>
    <w:qFormat/>
    <w:uiPriority w:val="99"/>
    <w:rPr>
      <w:color w:val="0563C1"/>
      <w:u w:val="single"/>
    </w:rPr>
  </w:style>
  <w:style w:type="character" w:styleId="17">
    <w:name w:val="Strong"/>
    <w:basedOn w:val="8"/>
    <w:qFormat/>
    <w:uiPriority w:val="0"/>
    <w:rPr>
      <w:b/>
      <w:bCs/>
    </w:rPr>
  </w:style>
  <w:style w:type="table" w:styleId="18">
    <w:name w:val="Table Grid"/>
    <w:basedOn w:val="9"/>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qFormat/>
    <w:uiPriority w:val="0"/>
    <w:rPr>
      <w:rFonts w:ascii="Times New Roman" w:hAnsi="Times New Roman" w:eastAsia="Times New Roman" w:cs="Times New Roman"/>
      <w:color w:val="000000"/>
      <w:sz w:val="56"/>
      <w:szCs w:val="56"/>
      <w:lang w:val="en-IN" w:eastAsia="en-IN" w:bidi="ar-SA"/>
    </w:rPr>
  </w:style>
  <w:style w:type="table" w:styleId="20">
    <w:name w:val="Light Grid Accent 1"/>
    <w:uiPriority w:val="62"/>
    <w:rPr>
      <w:rFonts w:ascii="Cambria" w:hAnsi="Cambria" w:eastAsia="Cambria" w:cs="Cambria"/>
      <w:sz w:val="22"/>
      <w:szCs w:val="22"/>
      <w:lang w:val="en-US"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tcBorders>
        <w:top w:val="single" w:color="4F81BD" w:sz="8" w:space="0"/>
        <w:left w:val="single" w:color="4F81BD" w:sz="8" w:space="0"/>
        <w:bottom w:val="single" w:color="4F81BD" w:sz="8" w:space="0"/>
        <w:right w:val="single" w:color="4F81BD" w:sz="8" w:space="0"/>
      </w:tcBorders>
    </w:tcPr>
    <w:tblStylePr w:type="firstRow">
      <w:pPr>
        <w:spacing w:before="0" w:beforeAutospacing="0" w:after="0" w:afterAutospacing="0" w:line="240" w:lineRule="auto"/>
      </w:pPr>
      <w:rPr>
        <w:rFonts w:hint="default"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tcBorders>
      </w:tcPr>
    </w:tblStylePr>
    <w:tblStylePr w:type="lastRow">
      <w:pPr>
        <w:spacing w:before="0" w:beforeAutospacing="0" w:after="0" w:afterAutospacing="0" w:line="240" w:lineRule="auto"/>
      </w:pPr>
      <w:rPr>
        <w:rFonts w:hint="default" w:ascii="Calibri" w:hAnsi="Calibri" w:eastAsia="MS Gothic" w:cs="Times New Roman"/>
        <w:b/>
        <w:bCs/>
      </w:rPr>
      <w:tblPr/>
      <w:tcPr>
        <w:tcBorders>
          <w:top w:val="double" w:color="4F81BD" w:sz="6" w:space="0"/>
          <w:left w:val="single" w:color="4F81BD" w:sz="8" w:space="0"/>
          <w:bottom w:val="single" w:color="4F81BD" w:sz="8" w:space="0"/>
          <w:right w:val="single" w:color="4F81BD"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tcBorders>
      </w:tcPr>
    </w:tblStylePr>
  </w:style>
  <w:style w:type="paragraph" w:styleId="21">
    <w:name w:val="List Paragraph"/>
    <w:qFormat/>
    <w:uiPriority w:val="0"/>
    <w:rPr>
      <w:rFonts w:ascii="Times New Roman" w:hAnsi="Times New Roman" w:eastAsia="Times New Roman" w:cs="Times New Roman"/>
      <w:color w:val="000000"/>
      <w:sz w:val="24"/>
      <w:szCs w:val="24"/>
      <w:lang w:val="en-IN" w:eastAsia="en-IN" w:bidi="ar-SA"/>
    </w:rPr>
  </w:style>
  <w:style w:type="character" w:customStyle="1" w:styleId="22">
    <w:name w:val="Footnote Text Char"/>
    <w:link w:val="14"/>
    <w:semiHidden/>
    <w:unhideWhenUsed/>
    <w:uiPriority w:val="99"/>
    <w:rPr>
      <w:sz w:val="20"/>
      <w:szCs w:val="20"/>
    </w:rPr>
  </w:style>
  <w:style w:type="character" w:customStyle="1" w:styleId="23">
    <w:name w:val="Endnote Text Char"/>
    <w:link w:val="11"/>
    <w:semiHidden/>
    <w:unhideWhenUsed/>
    <w:qFormat/>
    <w:uiPriority w:val="99"/>
    <w:rPr>
      <w:sz w:val="20"/>
      <w:szCs w:val="20"/>
    </w:rPr>
  </w:style>
  <w:style w:type="table" w:customStyle="1" w:styleId="24">
    <w:name w:val="Grid Table 6 Colorful Accent 3"/>
    <w:basedOn w:val="9"/>
    <w:qFormat/>
    <w:uiPriority w:val="51"/>
    <w:rPr>
      <w:color w:val="77933C" w:themeColor="accent3" w:themeShade="BF"/>
    </w:rPr>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cPr>
        <w:tcBorders>
          <w:bottom w:val="single" w:color="C2D69B" w:themeColor="accent3" w:themeTint="99" w:sz="12" w:space="0"/>
        </w:tcBorders>
      </w:tcPr>
    </w:tblStylePr>
    <w:tblStylePr w:type="lastRow">
      <w:rPr>
        <w:b/>
        <w:bCs/>
      </w:rPr>
      <w:tcPr>
        <w:tcBorders>
          <w:top w:val="double" w:color="C2D69B" w:themeColor="accent3" w:themeTint="99" w:sz="4" w:space="0"/>
        </w:tcBorders>
      </w:tc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table" w:customStyle="1" w:styleId="25">
    <w:name w:val="Plain Table 4"/>
    <w:basedOn w:val="9"/>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26">
    <w:name w:val="Header Char"/>
    <w:basedOn w:val="8"/>
    <w:link w:val="15"/>
    <w:qFormat/>
    <w:uiPriority w:val="99"/>
    <w:rPr>
      <w:rFonts w:eastAsia="Times New Roman"/>
      <w:color w:val="000000"/>
      <w:sz w:val="24"/>
      <w:szCs w:val="24"/>
    </w:rPr>
  </w:style>
  <w:style w:type="character" w:customStyle="1" w:styleId="27">
    <w:name w:val="Footer Char"/>
    <w:basedOn w:val="8"/>
    <w:link w:val="12"/>
    <w:uiPriority w:val="0"/>
    <w:rPr>
      <w:rFonts w:eastAsia="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1103</Words>
  <Characters>6890</Characters>
  <Lines>164</Lines>
  <Paragraphs>46</Paragraphs>
  <TotalTime>1</TotalTime>
  <ScaleCrop>false</ScaleCrop>
  <LinksUpToDate>false</LinksUpToDate>
  <CharactersWithSpaces>7896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2026-05-31T17:52:00Z</dcterms:created>
  <dc:creator>Un-named</dc:creator>
  <cp:lastModifiedBy>01fe23bci041</cp:lastModifiedBy>
  <dcterms:modified xsi:type="dcterms:W3CDTF">2026-05-31T17:53:34Z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eyJoZGlkIjoiYzJlY2U1ZTk2NTMyZWE3NzU4MDBiZmI4YTM1NzY2ODYiLCJ1c2VySWQiOiI1Njc2MTcxMjc5MzAifQ==</vt:lpwstr>
  </property>
  <property fmtid="{D5CDD505-2E9C-101B-9397-08002B2CF9AE}" pid="3" name="KSOProductBuildVer">
    <vt:lpwstr>1033-12.1.0.26880</vt:lpwstr>
  </property>
  <property fmtid="{D5CDD505-2E9C-101B-9397-08002B2CF9AE}" pid="4" name="ICV">
    <vt:lpwstr>73F7090FE5ED4E68A6F769061A3B6956_13</vt:lpwstr>
  </property>
</Properties>
</file>