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20F8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Business Insights – E-commerce Sales Analysis</w:t>
      </w:r>
    </w:p>
    <w:p w14:paraId="24D09121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1. Revenue Trend Analysis</w:t>
      </w:r>
    </w:p>
    <w:p w14:paraId="705C59F4" w14:textId="77777777" w:rsidR="00394EF5" w:rsidRPr="00394EF5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>Revenue demonstrates steady year-over-year growth from 2019 through 2025, indicating increasing customer demand and strong overall business performance. However, a sharp decline is observed in the most recent year, which may be attributed to seasonality, partial data availability, or a potential slowdown in sales. This trend warrants further investigation to determine whether the decline is structural or temporary.</w:t>
      </w:r>
    </w:p>
    <w:p w14:paraId="247D8487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2. Product Performance Concentration</w:t>
      </w:r>
    </w:p>
    <w:p w14:paraId="7E51E3F0" w14:textId="77777777" w:rsidR="00394EF5" w:rsidRPr="00394EF5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>Analysis of product-level revenue shows that a small number of top-performing products contribute a disproportionately large share of total revenue. This indicates a strong reliance on a limited product set, which presents both an opportunity for focused growth and a risk if demand for these products declines.</w:t>
      </w:r>
    </w:p>
    <w:p w14:paraId="41D0744C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3. Geographic Revenue Distribution</w:t>
      </w:r>
    </w:p>
    <w:p w14:paraId="750A63EB" w14:textId="77777777" w:rsidR="00394EF5" w:rsidRPr="00394EF5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 xml:space="preserve">Revenue is highly concentrated across a few key markets, with China and the United States accounting for </w:t>
      </w:r>
      <w:proofErr w:type="gramStart"/>
      <w:r w:rsidRPr="00394EF5">
        <w:rPr>
          <w:rFonts w:ascii="Times New Roman" w:hAnsi="Times New Roman" w:cs="Times New Roman"/>
        </w:rPr>
        <w:t>the majority of</w:t>
      </w:r>
      <w:proofErr w:type="gramEnd"/>
      <w:r w:rsidRPr="00394EF5">
        <w:rPr>
          <w:rFonts w:ascii="Times New Roman" w:hAnsi="Times New Roman" w:cs="Times New Roman"/>
        </w:rPr>
        <w:t xml:space="preserve"> total sales. While these regions represent strong revenue drivers, the heavy geographic dependence highlights potential risk and suggests opportunities for expansion into underperforming regions.</w:t>
      </w:r>
    </w:p>
    <w:p w14:paraId="0FCD9DA3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 xml:space="preserve">4. Customer </w:t>
      </w:r>
      <w:proofErr w:type="spellStart"/>
      <w:r w:rsidRPr="00394EF5">
        <w:rPr>
          <w:rFonts w:ascii="Times New Roman" w:hAnsi="Times New Roman" w:cs="Times New Roman"/>
          <w:b/>
          <w:bCs/>
        </w:rPr>
        <w:t>Behavior</w:t>
      </w:r>
      <w:proofErr w:type="spellEnd"/>
      <w:r w:rsidRPr="00394EF5">
        <w:rPr>
          <w:rFonts w:ascii="Times New Roman" w:hAnsi="Times New Roman" w:cs="Times New Roman"/>
          <w:b/>
          <w:bCs/>
        </w:rPr>
        <w:t xml:space="preserve"> and Retention</w:t>
      </w:r>
    </w:p>
    <w:p w14:paraId="5E253168" w14:textId="77777777" w:rsidR="00394EF5" w:rsidRPr="00394EF5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>Customer segmentation analysis reveals that approximately 88% of customers are one-time buyers, while only about 12% are repeat customers. This imbalance suggests significant untapped potential for improving customer retention and increasing long-term customer value.</w:t>
      </w:r>
    </w:p>
    <w:p w14:paraId="1F2D9096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5. Average Order Value (AOV) Insights</w:t>
      </w:r>
    </w:p>
    <w:p w14:paraId="321098F1" w14:textId="77777777" w:rsidR="00394EF5" w:rsidRPr="00394EF5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>The average order value remains relatively high at approximately $86, indicating that customers are willing to spend on higher-value products. This presents an opportunity to further increase revenue through targeted retention and loyalty strategies rather than solely relying on new customer acquisition.</w:t>
      </w:r>
    </w:p>
    <w:p w14:paraId="38D4753B" w14:textId="77777777" w:rsidR="00394EF5" w:rsidRPr="00394EF5" w:rsidRDefault="00394EF5" w:rsidP="00394EF5">
      <w:pPr>
        <w:rPr>
          <w:rFonts w:ascii="Times New Roman" w:hAnsi="Times New Roman" w:cs="Times New Roman"/>
          <w:b/>
          <w:bCs/>
        </w:rPr>
      </w:pPr>
      <w:r w:rsidRPr="00394EF5">
        <w:rPr>
          <w:rFonts w:ascii="Times New Roman" w:hAnsi="Times New Roman" w:cs="Times New Roman"/>
          <w:b/>
          <w:bCs/>
        </w:rPr>
        <w:t>6. Overall Business Observation</w:t>
      </w:r>
    </w:p>
    <w:p w14:paraId="49A23A71" w14:textId="77777777" w:rsidR="00394EF5" w:rsidRPr="00FF59AC" w:rsidRDefault="00394EF5" w:rsidP="00394EF5">
      <w:pPr>
        <w:rPr>
          <w:rFonts w:ascii="Times New Roman" w:hAnsi="Times New Roman" w:cs="Times New Roman"/>
        </w:rPr>
      </w:pPr>
      <w:r w:rsidRPr="00394EF5">
        <w:rPr>
          <w:rFonts w:ascii="Times New Roman" w:hAnsi="Times New Roman" w:cs="Times New Roman"/>
        </w:rPr>
        <w:t>The combination of revenue concentration across products and countries, along with a low repeat customer rate, highlights both strong existing performance and clear areas for strategic improvement. Addressing these areas can improve revenue stability and long-term growth.</w:t>
      </w:r>
    </w:p>
    <w:p w14:paraId="302CA088" w14:textId="77777777" w:rsidR="006B58F9" w:rsidRPr="00FF59AC" w:rsidRDefault="006B58F9" w:rsidP="00394EF5">
      <w:pPr>
        <w:rPr>
          <w:rFonts w:ascii="Times New Roman" w:hAnsi="Times New Roman" w:cs="Times New Roman"/>
        </w:rPr>
      </w:pPr>
    </w:p>
    <w:p w14:paraId="2AB98D83" w14:textId="77777777" w:rsidR="00FF59AC" w:rsidRDefault="00FF59AC" w:rsidP="000E59A6">
      <w:pPr>
        <w:rPr>
          <w:rFonts w:ascii="Times New Roman" w:hAnsi="Times New Roman" w:cs="Times New Roman"/>
          <w:b/>
          <w:bCs/>
        </w:rPr>
      </w:pPr>
    </w:p>
    <w:p w14:paraId="00CFD5D9" w14:textId="77777777" w:rsidR="00FF59AC" w:rsidRDefault="00FF59AC" w:rsidP="000E59A6">
      <w:pPr>
        <w:rPr>
          <w:rFonts w:ascii="Times New Roman" w:hAnsi="Times New Roman" w:cs="Times New Roman"/>
          <w:b/>
          <w:bCs/>
        </w:rPr>
      </w:pPr>
    </w:p>
    <w:p w14:paraId="2FA6F8FA" w14:textId="77777777" w:rsidR="00FF59AC" w:rsidRDefault="00FF59AC" w:rsidP="000E59A6">
      <w:pPr>
        <w:rPr>
          <w:rFonts w:ascii="Times New Roman" w:hAnsi="Times New Roman" w:cs="Times New Roman"/>
          <w:b/>
          <w:bCs/>
        </w:rPr>
      </w:pPr>
    </w:p>
    <w:p w14:paraId="6EDB8D92" w14:textId="404B9BDB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lastRenderedPageBreak/>
        <w:t>Business Recommendations – E-commerce Sales Analysis</w:t>
      </w:r>
    </w:p>
    <w:p w14:paraId="77D319CA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1. Strengthen Customer Retention Strategies</w:t>
      </w:r>
    </w:p>
    <w:p w14:paraId="78914F0B" w14:textId="77777777" w:rsidR="000E59A6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>Given that repeat customers represent a relatively small portion of the total customer base, the business should prioritize retention initiatives such as loyalty programs, personalized offers, and post-purchase engagement. Increasing the repeat customer rate can significantly boost long-term revenue without relying solely on new customer acquisition.</w:t>
      </w:r>
    </w:p>
    <w:p w14:paraId="7D66976D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2. Diversify Product Revenue Streams</w:t>
      </w:r>
    </w:p>
    <w:p w14:paraId="02C3ADE6" w14:textId="15F781BF" w:rsidR="00344652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>Since a limited number of products contribute a large share of total revenue, the business should reduce dependency on top-performing products by promoting mid-tier and emerging products. This can be achieved through targeted marketing campaigns, product bundling, and strategic discounts to encourage broader product adoption.</w:t>
      </w:r>
    </w:p>
    <w:p w14:paraId="4D192B9D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3. Expand Presence in Underperforming Regions</w:t>
      </w:r>
    </w:p>
    <w:p w14:paraId="59AAFD7A" w14:textId="77777777" w:rsidR="000E59A6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>With revenue heavily concentrated in a few countries, there is an opportunity to expand market reach in regions with lower sales. Localized marketing strategies, regional pricing adjustments, and region-specific promotions can help drive growth while reducing geographic concentration risk.</w:t>
      </w:r>
    </w:p>
    <w:p w14:paraId="7B52973F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4. Investigate Recent Revenue Decline</w:t>
      </w:r>
    </w:p>
    <w:p w14:paraId="2A81347D" w14:textId="77777777" w:rsidR="000E59A6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 xml:space="preserve">The sharp decline in revenue in the most recent year should be further </w:t>
      </w:r>
      <w:proofErr w:type="spellStart"/>
      <w:r w:rsidRPr="000E59A6">
        <w:rPr>
          <w:rFonts w:ascii="Times New Roman" w:hAnsi="Times New Roman" w:cs="Times New Roman"/>
        </w:rPr>
        <w:t>analyzed</w:t>
      </w:r>
      <w:proofErr w:type="spellEnd"/>
      <w:r w:rsidRPr="000E59A6">
        <w:rPr>
          <w:rFonts w:ascii="Times New Roman" w:hAnsi="Times New Roman" w:cs="Times New Roman"/>
        </w:rPr>
        <w:t xml:space="preserve"> to determine whether it is caused by seasonality, incomplete data, or declining demand. Conducting deeper time-based analysis and monitoring future periods will help identify the root cause and guide corrective actions.</w:t>
      </w:r>
    </w:p>
    <w:p w14:paraId="320AFA60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5. Leverage High Average Order Value</w:t>
      </w:r>
    </w:p>
    <w:p w14:paraId="6A34002D" w14:textId="77777777" w:rsidR="000E59A6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>The consistently high average order value indicates strong customer willingness to spend. The business can capitalize on this by introducing upselling and cross-selling strategies, premium product bundles, and targeted recommendations to increase revenue per customer.</w:t>
      </w:r>
    </w:p>
    <w:p w14:paraId="23BDF6C5" w14:textId="77777777" w:rsidR="000E59A6" w:rsidRPr="000E59A6" w:rsidRDefault="000E59A6" w:rsidP="000E59A6">
      <w:pPr>
        <w:rPr>
          <w:rFonts w:ascii="Times New Roman" w:hAnsi="Times New Roman" w:cs="Times New Roman"/>
          <w:b/>
          <w:bCs/>
        </w:rPr>
      </w:pPr>
      <w:r w:rsidRPr="000E59A6">
        <w:rPr>
          <w:rFonts w:ascii="Times New Roman" w:hAnsi="Times New Roman" w:cs="Times New Roman"/>
          <w:b/>
          <w:bCs/>
        </w:rPr>
        <w:t>6. Monitor Revenue Concentration Risk</w:t>
      </w:r>
    </w:p>
    <w:p w14:paraId="49B0B5D6" w14:textId="77777777" w:rsidR="000E59A6" w:rsidRPr="000E59A6" w:rsidRDefault="000E59A6" w:rsidP="000E59A6">
      <w:pPr>
        <w:rPr>
          <w:rFonts w:ascii="Times New Roman" w:hAnsi="Times New Roman" w:cs="Times New Roman"/>
        </w:rPr>
      </w:pPr>
      <w:r w:rsidRPr="000E59A6">
        <w:rPr>
          <w:rFonts w:ascii="Times New Roman" w:hAnsi="Times New Roman" w:cs="Times New Roman"/>
        </w:rPr>
        <w:t>Ongoing monitoring of revenue concentration across products and countries is recommended to ensure long-term business stability. Regular performance reviews and diversification efforts can help mitigate potential risks arising from over-reliance on specific markets or products.</w:t>
      </w:r>
    </w:p>
    <w:p w14:paraId="09621995" w14:textId="77777777" w:rsidR="006B58F9" w:rsidRPr="00394EF5" w:rsidRDefault="006B58F9" w:rsidP="00394EF5">
      <w:pPr>
        <w:rPr>
          <w:rFonts w:ascii="Times New Roman" w:hAnsi="Times New Roman" w:cs="Times New Roman"/>
        </w:rPr>
      </w:pPr>
    </w:p>
    <w:p w14:paraId="4D0D5747" w14:textId="77777777" w:rsidR="00394EF5" w:rsidRPr="00FF59AC" w:rsidRDefault="00394EF5">
      <w:pPr>
        <w:rPr>
          <w:rFonts w:ascii="Times New Roman" w:hAnsi="Times New Roman" w:cs="Times New Roman"/>
        </w:rPr>
      </w:pPr>
    </w:p>
    <w:sectPr w:rsidR="00394EF5" w:rsidRPr="00FF5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F5"/>
    <w:rsid w:val="000E59A6"/>
    <w:rsid w:val="00344652"/>
    <w:rsid w:val="00394EF5"/>
    <w:rsid w:val="006B58F9"/>
    <w:rsid w:val="009F79E5"/>
    <w:rsid w:val="00F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C938"/>
  <w15:chartTrackingRefBased/>
  <w15:docId w15:val="{5BE04745-0231-4A72-AF15-FA66D5C2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RAKSHITHA B R</dc:creator>
  <cp:keywords/>
  <dc:description/>
  <cp:lastModifiedBy>RAKSHITHA B R</cp:lastModifiedBy>
  <cp:revision>5</cp:revision>
  <dcterms:created xsi:type="dcterms:W3CDTF">2026-01-21T23:29:00Z</dcterms:created>
  <dcterms:modified xsi:type="dcterms:W3CDTF">2026-01-21T23:32:00Z</dcterms:modified>
</cp:coreProperties>
</file>