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Evidence-Grounded Engineering Reasoning (EGER)</w:t>
      </w:r>
    </w:p>
    <w:p>
      <w:pPr>
        <w:jc w:val="center"/>
      </w:pPr>
      <w:r>
        <w:rPr>
          <w:b/>
          <w:sz w:val="28"/>
        </w:rPr>
        <w:t>RESEARCH CONTRACT — v0.2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Research Definition — v0.2</w:t>
            </w:r>
          </w:p>
        </w:tc>
      </w:tr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AI-assisted Hardware Engineering / EDA</w:t>
            </w:r>
          </w:p>
        </w:tc>
      </w:tr>
      <w:tr>
        <w:tc>
          <w:tcPr>
            <w:tcW w:type="dxa" w:w="4968"/>
          </w:tcPr>
          <w:p>
            <w:r>
              <w:t>Initial Experimental Domain</w:t>
            </w:r>
          </w:p>
        </w:tc>
        <w:tc>
          <w:tcPr>
            <w:tcW w:type="dxa" w:w="4968"/>
          </w:tcPr>
          <w:p>
            <w:r>
              <w:t>SDC Generation and Repair</w:t>
            </w:r>
          </w:p>
        </w:tc>
      </w:tr>
      <w:tr>
        <w:tc>
          <w:tcPr>
            <w:tcW w:type="dxa" w:w="4968"/>
          </w:tcPr>
          <w:p>
            <w:r>
              <w:t>Primary Scientific Experiment</w:t>
            </w:r>
          </w:p>
        </w:tc>
        <w:tc>
          <w:tcPr>
            <w:tcW w:type="dxa" w:w="4968"/>
          </w:tcPr>
          <w:p>
            <w:r>
              <w:t>C0–C5 controlled ablation</w:t>
            </w:r>
          </w:p>
        </w:tc>
      </w:tr>
      <w:tr>
        <w:tc>
          <w:tcPr>
            <w:tcW w:type="dxa" w:w="4968"/>
          </w:tcPr>
          <w:p>
            <w:r>
              <w:t>Engineering Extension</w:t>
            </w:r>
          </w:p>
        </w:tc>
        <w:tc>
          <w:tcPr>
            <w:tcW w:type="dxa" w:w="4968"/>
          </w:tcPr>
          <w:p>
            <w:r>
              <w:t>C6 specialized EGER subagents</w:t>
            </w:r>
          </w:p>
        </w:tc>
      </w:tr>
      <w:tr>
        <w:tc>
          <w:tcPr>
            <w:tcW w:type="dxa" w:w="4968"/>
          </w:tcPr>
          <w:p>
            <w:r>
              <w:t>Deterministic Oracle</w:t>
            </w:r>
          </w:p>
        </w:tc>
        <w:tc>
          <w:tcPr>
            <w:tcW w:type="dxa" w:w="4968"/>
          </w:tcPr>
          <w:p>
            <w:r>
              <w:t>External EDA / constraint-analysis tooling</w:t>
            </w:r>
          </w:p>
        </w:tc>
      </w:tr>
    </w:tbl>
    <w:p>
      <w:pPr>
        <w:pStyle w:val="Heading1"/>
      </w:pPr>
      <w:r>
        <w:t>1. Working Thesis</w:t>
      </w:r>
    </w:p>
    <w:p>
      <w:r>
        <w:t>AI engineering agents can become more reliable when probabilistic reasoning is architecturally bounded by deterministic evidence, explicit epistemic state, and non-bypassable verification gates.</w:t>
      </w:r>
    </w:p>
    <w:p>
      <w:r>
        <w:t>The thesis is falsifiable. EGER must actively seek evidence that weakens, refutes, or qualifies the thesis.</w:t>
      </w:r>
    </w:p>
    <w:p>
      <w:pPr>
        <w:pStyle w:val="Heading1"/>
      </w:pPr>
      <w:r>
        <w:t>2. Primary Research Question</w:t>
      </w:r>
    </w:p>
    <w:p>
      <w:r>
        <w:t>Can engineering-agent reliability be improved by separating the authorities responsible for proposing engineering hypotheses and candidate artifacts, establishing deterministic evidence, representing evidence-derived epistemic state, and authorizing engineering-state transitions?</w:t>
      </w:r>
    </w:p>
    <w:p>
      <w:r>
        <w:t>EGER is therefore not primarily asking whether an LLM can generate better SDC when given feedback. Existing work already investigates LLM/code/EDA feedback loops. EGER focuses on architectural authority separation and its measurable effect on reliability.</w:t>
      </w:r>
    </w:p>
    <w:p>
      <w:pPr>
        <w:pStyle w:val="Heading1"/>
      </w:pPr>
      <w:r>
        <w:t>3. EGER Principles P1–P8</w:t>
      </w:r>
    </w:p>
    <w:p>
      <w:r>
        <w:t>P1 — NO UNVERIFIED STATE TRANSITION</w:t>
      </w:r>
      <w:r>
        <w:br/>
      </w:r>
      <w:r>
        <w:t>An agent may propose an engineering change, but it may not commit it as verified engineering state without required deterministic verification.</w:t>
      </w:r>
    </w:p>
    <w:p>
      <w:r>
        <w:t>P2 — EXTERNALIZED EPISTEMIC STATE</w:t>
      </w:r>
      <w:r>
        <w:br/>
      </w:r>
      <w:r>
        <w:t>Engineering knowledge must not depend solely on the model context. Represent HYPOTHESIS, VALIDATED, REFUTED, UNKNOWN, and AMBIGUOUS explicitly.</w:t>
      </w:r>
    </w:p>
    <w:p>
      <w:r>
        <w:t>P3 — EVIDENCE-CONDITIONED REASONING</w:t>
      </w:r>
      <w:r>
        <w:br/>
      </w:r>
      <w:r>
        <w:t>Where deterministic evidence identifies a known condition or failure, route behavior through an appropriate procedure instead of unrestricted improvisation.</w:t>
      </w:r>
    </w:p>
    <w:p>
      <w:r>
        <w:t>P4 — EXECUTABLE ENGINEERING CHECKLIST</w:t>
      </w:r>
      <w:r>
        <w:br/>
      </w:r>
      <w:r>
        <w:t>Engineering rules should be executable wherever possible. Deterministic tools perform checks and produce evidence.</w:t>
      </w:r>
    </w:p>
    <w:p>
      <w:r>
        <w:t>P5 — REPETITION DRIVES CONVERGENCE</w:t>
      </w:r>
      <w:r>
        <w:br/>
      </w:r>
      <w:r>
        <w:t>Hypothesis → Oracle Validation → Evidence → Epistemic Update → Next Hypothesis.</w:t>
      </w:r>
    </w:p>
    <w:p>
      <w:r>
        <w:t>P6 — EXPLICIT EPISTEMIC BOUNDARIES</w:t>
      </w:r>
      <w:r>
        <w:br/>
      </w:r>
      <w:r>
        <w:t>Validation by Oracle X must not silently become universal truth. Every evidence source has declared scope.</w:t>
      </w:r>
    </w:p>
    <w:p>
      <w:r>
        <w:t>P7 — AUTHORITY SEPARATION</w:t>
      </w:r>
      <w:r>
        <w:br/>
      </w:r>
      <w:r>
        <w:t>Proposal, Evidence, Knowledge, and Authorization are distinct system authorities.</w:t>
      </w:r>
    </w:p>
    <w:p>
      <w:r>
        <w:t>P8 — RESEARCH TRACEABILITY AND REPRODUCIBILITY</w:t>
      </w:r>
      <w:r>
        <w:br/>
      </w:r>
      <w:r>
        <w:t>Every material research decision, hypothesis, architecture proposal, experiment, failure, evidence artifact, and conclusion receives persistent provenance. Source-derived claims, agent inferences, hypotheses, observations, results, and conclusions remain distinguishable.</w:t>
      </w:r>
    </w:p>
    <w:p>
      <w:pPr>
        <w:pStyle w:val="Heading1"/>
      </w:pPr>
      <w:r>
        <w:t>4. Authority Model</w:t>
      </w:r>
    </w:p>
    <w:p>
      <w:r>
        <w:t>PROPOSAL AUTHORITY — LLM agents may generate hypotheses, candidates, plans, and repair proposals, but may not declare their own proposals verified.</w:t>
      </w:r>
    </w:p>
    <w:p>
      <w:r>
        <w:t>EVIDENCE AUTHORITY — deterministic oracle establishes machine-checkable findings within its declared capability; it does not invent hypotheses.</w:t>
      </w:r>
    </w:p>
    <w:p>
      <w:r>
        <w:t>EPISTEMIC / KNOWLEDGE-STATE AUTHORITY — explicit state management represents evidence-derived knowledge; it cannot manufacture evidence.</w:t>
      </w:r>
    </w:p>
    <w:p>
      <w:r>
        <w:t>AUTHORIZATION AUTHORITY — deterministic commit/verification gate permits or rejects engineering-state transitions; it cannot override oracle findings.</w:t>
      </w:r>
    </w:p>
    <w:p>
      <w:r>
        <w:t>Core invariant:</w:t>
      </w:r>
      <w:r>
        <w:br/>
      </w:r>
      <w:r>
        <w:t>NO PROBABILISTIC COMPONENT CAN PROMOTE A PROPOSITION INTO VERIFIED ENGINEERING STATE BY ITSELF.</w:t>
      </w:r>
    </w:p>
    <w:p>
      <w:pPr>
        <w:pStyle w:val="Heading1"/>
      </w:pPr>
      <w:r>
        <w:t>5. Reliability Dimensions</w:t>
      </w:r>
    </w:p>
    <w:p>
      <w:r>
        <w:t>Artifact Reliability — Is the engineering artifact technically correct?</w:t>
      </w:r>
    </w:p>
    <w:p>
      <w:r>
        <w:t>Reasoning Reliability — Does the agent respond appropriately to evidence, recover from failures, and choose appropriate next actions?</w:t>
      </w:r>
    </w:p>
    <w:p>
      <w:r>
        <w:t>Epistemic Reliability — Does the agent correctly represent what is known, unknown, refuted, ambiguous, or merely hypothesized?</w:t>
      </w:r>
    </w:p>
    <w:p>
      <w:r>
        <w:t>These dimensions must not be collapsed into a single score.</w:t>
      </w:r>
    </w:p>
    <w:p>
      <w:pPr>
        <w:pStyle w:val="Heading1"/>
      </w:pPr>
      <w:r>
        <w:t>6. Epistemic Corruption</w:t>
      </w:r>
    </w:p>
    <w:p>
      <w:r>
        <w:t>Epistemic corruption is a first-class failure category.</w:t>
      </w:r>
    </w:p>
    <w:p>
      <w:r>
        <w:t>Examples:</w:t>
      </w:r>
      <w:r>
        <w:br/>
      </w:r>
      <w:r>
        <w:t>• HYPOTHESIS → VALIDATED without sufficient evidence</w:t>
      </w:r>
      <w:r>
        <w:br/>
      </w:r>
      <w:r>
        <w:t>• REFUTED → VALIDATED without new evidence</w:t>
      </w:r>
      <w:r>
        <w:br/>
      </w:r>
      <w:r>
        <w:t>• UNKNOWN → FALSE without proof</w:t>
      </w:r>
      <w:r>
        <w:br/>
      </w:r>
      <w:r>
        <w:t>• UNKNOWN → TRUE without proof</w:t>
      </w:r>
      <w:r>
        <w:br/>
      </w:r>
      <w:r>
        <w:t>• Oracle-scoped fact → universal fact</w:t>
      </w:r>
      <w:r>
        <w:br/>
      </w:r>
      <w:r>
        <w:t>• Validated baseline → modified without regression verification</w:t>
      </w:r>
      <w:r>
        <w:br/>
      </w:r>
      <w:r>
        <w:t>• Evidence discarded without documented reason</w:t>
      </w:r>
      <w:r>
        <w:br/>
      </w:r>
      <w:r>
        <w:t>• State claims without traceable provenance</w:t>
      </w:r>
    </w:p>
    <w:p>
      <w:pPr>
        <w:pStyle w:val="Heading1"/>
      </w:pPr>
      <w:r>
        <w:t>7. Epistemic Violation Rate</w:t>
      </w:r>
    </w:p>
    <w:p>
      <w:r>
        <w:t>Candidate metric:</w:t>
      </w:r>
    </w:p>
    <w:p>
      <w:r>
        <w:t>Epistemic Violation Rate =</w:t>
      </w:r>
      <w:r>
        <w:br/>
      </w:r>
      <w:r>
        <w:t>epistemic violations / total evaluated epistemic claims</w:t>
      </w:r>
    </w:p>
    <w:p>
      <w:r>
        <w:t>Violations include unsupported validation, incorrect state transitions, ignoring refuted evidence, treating unknown as known, exceeding oracle scope, losing provenance, and unauthorized overwrite of validated state.</w:t>
      </w:r>
    </w:p>
    <w:p>
      <w:r>
        <w:t>This metric must be operationalized precisely before formal experiments.</w:t>
      </w:r>
    </w:p>
    <w:p>
      <w:pPr>
        <w:pStyle w:val="Heading1"/>
      </w:pPr>
      <w:r>
        <w:t>8. Primary Scientific Ablation — C0–C5</w:t>
      </w:r>
    </w:p>
    <w:p>
      <w:r>
        <w:t>C0 — LLM ONLY</w:t>
      </w:r>
      <w:r>
        <w:br/>
      </w:r>
      <w:r>
        <w:t>Design → LLM → SDC</w:t>
      </w:r>
    </w:p>
    <w:p>
      <w:r>
        <w:t>C1 — LLM + TEXTUAL FEEDBACK</w:t>
      </w:r>
      <w:r>
        <w:br/>
      </w:r>
      <w:r>
        <w:t>Design → LLM → SDC → Oracle → Text → LLM</w:t>
      </w:r>
    </w:p>
    <w:p>
      <w:r>
        <w:t>C2 — LLM + STRUCTURED EVIDENCE</w:t>
      </w:r>
      <w:r>
        <w:br/>
      </w:r>
      <w:r>
        <w:t>Design → LLM → SDC → Oracle → Structured Evidence → LLM</w:t>
      </w:r>
    </w:p>
    <w:p>
      <w:r>
        <w:t>C3 — C2 + EXPLICIT EPISTEMIC STATE</w:t>
      </w:r>
    </w:p>
    <w:p>
      <w:r>
        <w:t>C4 — C3 + EVIDENCE-CONDITIONED ROUTING</w:t>
      </w:r>
    </w:p>
    <w:p>
      <w:r>
        <w:t>C5 — C4 + NON-BYPASSABLE AUTHORIZATION</w:t>
      </w:r>
    </w:p>
    <w:p>
      <w:r>
        <w:t>C0–C5 are the PRIMARY SCIENTIFIC ABLATION. Each stage should add the intended mechanism while keeping other relevant conditions controlled.</w:t>
      </w:r>
    </w:p>
    <w:p>
      <w:pPr>
        <w:pStyle w:val="Heading1"/>
      </w:pPr>
      <w:r>
        <w:t>9. C6 Engineering Extension</w:t>
      </w:r>
    </w:p>
    <w:p>
      <w:r>
        <w:t>C6 — SPECIALIZED EGER SUBAGENTS</w:t>
      </w:r>
    </w:p>
    <w:p>
      <w:r>
        <w:t>Specialized agents are introduced only after C0–C5 have been evaluated.</w:t>
      </w:r>
    </w:p>
    <w:p>
      <w:r>
        <w:t>C6 is an engineering/scalability extension, not a required component of the primary causal experiment.</w:t>
      </w:r>
    </w:p>
    <w:p>
      <w:r>
        <w:t>Its purpose is to study whether validated EGER mechanisms can be decomposed across specialized subagents without unacceptable coordination overhead, epistemic corruption, or experimental confounding.</w:t>
      </w:r>
    </w:p>
    <w:p>
      <w:pPr>
        <w:pStyle w:val="Heading1"/>
      </w:pPr>
      <w:r>
        <w:t>10. Experimental Variables and Metrics</w:t>
      </w:r>
    </w:p>
    <w:p>
      <w:r>
        <w:t>Independent variables:</w:t>
      </w:r>
      <w:r>
        <w:br/>
      </w:r>
      <w:r>
        <w:t>• Feedback representation: none / text / structured evidence</w:t>
      </w:r>
      <w:r>
        <w:br/>
      </w:r>
      <w:r>
        <w:t>• Epistemic state: absent / explicit</w:t>
      </w:r>
      <w:r>
        <w:br/>
      </w:r>
      <w:r>
        <w:t>• Evidence-conditioned routing: absent / present</w:t>
      </w:r>
      <w:r>
        <w:br/>
      </w:r>
      <w:r>
        <w:t>• Authorization gate: absent / present</w:t>
      </w:r>
    </w:p>
    <w:p>
      <w:r>
        <w:t>Potential dependent variables:</w:t>
      </w:r>
      <w:r>
        <w:br/>
      </w:r>
      <w:r>
        <w:t>• artifact correctness</w:t>
      </w:r>
      <w:r>
        <w:br/>
      </w:r>
      <w:r>
        <w:t>• repair success</w:t>
      </w:r>
      <w:r>
        <w:br/>
      </w:r>
      <w:r>
        <w:t>• convergence rate</w:t>
      </w:r>
      <w:r>
        <w:br/>
      </w:r>
      <w:r>
        <w:t>• iterations to convergence</w:t>
      </w:r>
      <w:r>
        <w:br/>
      </w:r>
      <w:r>
        <w:t>• invalid action rate</w:t>
      </w:r>
      <w:r>
        <w:br/>
      </w:r>
      <w:r>
        <w:t>• unsupported claim rate</w:t>
      </w:r>
      <w:r>
        <w:br/>
      </w:r>
      <w:r>
        <w:t>• epistemic violation rate</w:t>
      </w:r>
      <w:r>
        <w:br/>
      </w:r>
      <w:r>
        <w:t>• regression rate</w:t>
      </w:r>
      <w:r>
        <w:br/>
      </w:r>
      <w:r>
        <w:t>• evidence utilization</w:t>
      </w:r>
      <w:r>
        <w:br/>
      </w:r>
      <w:r>
        <w:t>• recovery efficiency</w:t>
      </w:r>
      <w:r>
        <w:br/>
      </w:r>
      <w:r>
        <w:t>• oracle calls</w:t>
      </w:r>
      <w:r>
        <w:br/>
      </w:r>
      <w:r>
        <w:t>• tool calls</w:t>
      </w:r>
      <w:r>
        <w:br/>
      </w:r>
      <w:r>
        <w:t>• token usage</w:t>
      </w:r>
      <w:r>
        <w:br/>
      </w:r>
      <w:r>
        <w:t>• latency</w:t>
      </w:r>
      <w:r>
        <w:br/>
      </w:r>
      <w:r>
        <w:t>• cost</w:t>
      </w:r>
    </w:p>
    <w:p>
      <w:r>
        <w:t>C6 introduces additional variables and must be analyzed separately.</w:t>
      </w:r>
    </w:p>
    <w:p>
      <w:pPr>
        <w:pStyle w:val="Heading1"/>
      </w:pPr>
      <w:r>
        <w:t>11. Benchmark and Anti-Gaming Requirements</w:t>
      </w:r>
    </w:p>
    <w:p>
      <w:r>
        <w:t>The benchmark should contain diverse SDC generation and repair tasks with design context, specification, expected constraint intent, validation properties, failure modes, and reference/ground-truth information where available.</w:t>
      </w:r>
    </w:p>
    <w:p>
      <w:r>
        <w:t>Evaluation should include unseen designs, unseen constraint combinations, adversarially invalid constraints, plausible but semantically incorrect constraints, incomplete context, ambiguity, and regression scenarios.</w:t>
      </w:r>
    </w:p>
    <w:p>
      <w:r>
        <w:t>Passing a visible validator is not automatically equivalent to complete engineering correctness.</w:t>
      </w:r>
    </w:p>
    <w:p>
      <w:pPr>
        <w:pStyle w:val="Heading1"/>
      </w:pPr>
      <w:r>
        <w:t>12. Oracle Independence and Ṛta Boundary</w:t>
      </w:r>
    </w:p>
    <w:p>
      <w:r>
        <w:t>EGER communicates with deterministic tools through an EvidenceOracle abstraction, potentially including validate(), analyze(), explain(), capabilities(), and evidence_schema().</w:t>
      </w:r>
    </w:p>
    <w:p>
      <w:r>
        <w:t>Ṛta may implement this interface through an adapter.</w:t>
      </w:r>
    </w:p>
    <w:p>
      <w:r>
        <w:t>EGER must not depend on Ṛta's internal architecture, and EGER must not add LLM functionality to Ṛta.</w:t>
      </w:r>
    </w:p>
    <w:p>
      <w:r>
        <w:t>Ṛta = deterministic constraint intelligence / oracle candidate.</w:t>
      </w:r>
      <w:r>
        <w:br/>
      </w:r>
      <w:r>
        <w:t>EGER = research architecture for evidence-grounded engineering reasoning.</w:t>
      </w:r>
    </w:p>
    <w:p>
      <w:pPr>
        <w:pStyle w:val="Heading1"/>
      </w:pPr>
      <w:r>
        <w:t>13. Research Traceability</w:t>
      </w:r>
    </w:p>
    <w:p>
      <w:r>
        <w:t>Every material artifact receives a stable identifier.</w:t>
      </w:r>
    </w:p>
    <w:p>
      <w:r>
        <w:t>Recommended families:</w:t>
      </w:r>
      <w:r>
        <w:br/>
      </w:r>
      <w:r>
        <w:t>EGER-P### — Prompt</w:t>
      </w:r>
      <w:r>
        <w:br/>
      </w:r>
      <w:r>
        <w:t>EGER-HYP-### — Hypothesis</w:t>
      </w:r>
      <w:r>
        <w:br/>
      </w:r>
      <w:r>
        <w:t>EGER-LIT-### — Literature finding</w:t>
      </w:r>
      <w:r>
        <w:br/>
      </w:r>
      <w:r>
        <w:t>EGER-DEC-### — Decision</w:t>
      </w:r>
      <w:r>
        <w:br/>
      </w:r>
      <w:r>
        <w:t>EGER-ARCH-### — Architecture proposal</w:t>
      </w:r>
      <w:r>
        <w:br/>
      </w:r>
      <w:r>
        <w:t>EGER-CHANGE-### — Proposed scientific change</w:t>
      </w:r>
      <w:r>
        <w:br/>
      </w:r>
      <w:r>
        <w:t>EGER-EVID-### — Evidence artifact</w:t>
      </w:r>
      <w:r>
        <w:br/>
      </w:r>
      <w:r>
        <w:t>EGER-EXP-### — Experiment</w:t>
      </w:r>
      <w:r>
        <w:br/>
      </w:r>
      <w:r>
        <w:t>EGER-RES-### — Result</w:t>
      </w:r>
      <w:r>
        <w:br/>
      </w:r>
      <w:r>
        <w:t>EGER-FAIL-### — Failure</w:t>
      </w:r>
      <w:r>
        <w:br/>
      </w:r>
      <w:r>
        <w:t>EGER-MEM-### — Epistemic-state artifact</w:t>
      </w:r>
    </w:p>
    <w:p>
      <w:r>
        <w:t>The project must maintain a chronological Research Ledger containing ID, source/reference, observation, decision/finding, rationale, evidence, status, affected artifacts, and follow-up where applicable.</w:t>
      </w:r>
    </w:p>
    <w:p>
      <w:r>
        <w:t>Traceability does not mean storing every model token; it means preserving material research provenance.</w:t>
      </w:r>
    </w:p>
    <w:p>
      <w:pPr>
        <w:pStyle w:val="Heading1"/>
      </w:pPr>
      <w:r>
        <w:t>14. Canonical Research Memory</w:t>
      </w:r>
    </w:p>
    <w:p>
      <w:r>
        <w:t>Maintain canonical documents such as:</w:t>
      </w:r>
    </w:p>
    <w:p>
      <w:r>
        <w:t>research/</w:t>
      </w:r>
      <w:r>
        <w:br/>
      </w:r>
      <w:r>
        <w:t>├── RESEARCH.md</w:t>
      </w:r>
      <w:r>
        <w:br/>
      </w:r>
      <w:r>
        <w:t>├── PRINCIPLES.md</w:t>
      </w:r>
      <w:r>
        <w:br/>
      </w:r>
      <w:r>
        <w:t>├── STATE.md</w:t>
      </w:r>
      <w:r>
        <w:br/>
      </w:r>
      <w:r>
        <w:t>├── RESEARCH_LEDGER.md</w:t>
      </w:r>
      <w:r>
        <w:br/>
      </w:r>
      <w:r>
        <w:t>└── LITERATURE.md</w:t>
      </w:r>
    </w:p>
    <w:p>
      <w:r>
        <w:t>Additional directories for literature, architecture, agents, experiments, evidence, failures, and checkpoints may be established after architecture review.</w:t>
      </w:r>
    </w:p>
    <w:p>
      <w:r>
        <w:t>Engineering epistemic memory and research memory must remain separate.</w:t>
      </w:r>
    </w:p>
    <w:p>
      <w:pPr>
        <w:pStyle w:val="Heading1"/>
      </w:pPr>
      <w:r>
        <w:t>15. Research Artifact Classification</w:t>
      </w:r>
    </w:p>
    <w:p>
      <w:r>
        <w:t>Material statements must be classified as:</w:t>
      </w:r>
    </w:p>
    <w:p>
      <w:r>
        <w:t>SOURCE-DERIVED CLAIM</w:t>
      </w:r>
      <w:r>
        <w:br/>
      </w:r>
      <w:r>
        <w:t>AGENT INFERENCE</w:t>
      </w:r>
      <w:r>
        <w:br/>
      </w:r>
      <w:r>
        <w:t>RESEARCH HYPOTHESIS</w:t>
      </w:r>
      <w:r>
        <w:br/>
      </w:r>
      <w:r>
        <w:t>OBSERVATION</w:t>
      </w:r>
      <w:r>
        <w:br/>
      </w:r>
      <w:r>
        <w:t>EXPERIMENTAL RESULT</w:t>
      </w:r>
      <w:r>
        <w:br/>
      </w:r>
      <w:r>
        <w:t>CONCLUSION</w:t>
      </w:r>
    </w:p>
    <w:p>
      <w:r>
        <w:t>The system must not silently promote one category into another.</w:t>
      </w:r>
    </w:p>
    <w:p>
      <w:pPr>
        <w:pStyle w:val="Heading1"/>
      </w:pPr>
      <w:r>
        <w:t>16. Research Integrity Rules</w:t>
      </w:r>
    </w:p>
    <w:p>
      <w:r>
        <w:t>1. Do not modify results to support the thesis.</w:t>
      </w:r>
      <w:r>
        <w:br/>
      </w:r>
      <w:r>
        <w:t>2. Record failed and unexpected experiments.</w:t>
      </w:r>
      <w:r>
        <w:br/>
      </w:r>
      <w:r>
        <w:t>3. Record model/runtime, agent, oracle, tool, and benchmark versions.</w:t>
      </w:r>
      <w:r>
        <w:br/>
      </w:r>
      <w:r>
        <w:t>4. Preserve rejected hypotheses and architectural alternatives.</w:t>
      </w:r>
      <w:r>
        <w:br/>
      </w:r>
      <w:r>
        <w:t>5. Preserve evidence provenance.</w:t>
      </w:r>
      <w:r>
        <w:br/>
      </w:r>
      <w:r>
        <w:t>6. Separate observations from interpretations.</w:t>
      </w:r>
      <w:r>
        <w:br/>
      </w:r>
      <w:r>
        <w:t>7. Do not silently change frozen scientific definitions.</w:t>
      </w:r>
      <w:r>
        <w:br/>
      </w:r>
      <w:r>
        <w:t>8. Proposed changes require explicit review.</w:t>
      </w:r>
      <w:r>
        <w:br/>
      </w:r>
      <w:r>
        <w:t>9. Reproduce important experiments before strong conclusions.</w:t>
      </w:r>
      <w:r>
        <w:br/>
      </w:r>
      <w:r>
        <w:t>10. Negative results are valid research outcomes.</w:t>
      </w:r>
    </w:p>
    <w:p>
      <w:pPr>
        <w:pStyle w:val="Heading1"/>
      </w:pPr>
      <w:r>
        <w:t>17. Scientific Contract Freeze</w:t>
      </w:r>
    </w:p>
    <w:p>
      <w:r>
        <w:t>After v0.2 is accepted, these are frozen for implementation:</w:t>
      </w:r>
    </w:p>
    <w:p>
      <w:r>
        <w:t>• primary research question</w:t>
      </w:r>
      <w:r>
        <w:br/>
      </w:r>
      <w:r>
        <w:t>• working thesis</w:t>
      </w:r>
      <w:r>
        <w:br/>
      </w:r>
      <w:r>
        <w:t>• P1–P8</w:t>
      </w:r>
      <w:r>
        <w:br/>
      </w:r>
      <w:r>
        <w:t>• authority boundaries</w:t>
      </w:r>
      <w:r>
        <w:br/>
      </w:r>
      <w:r>
        <w:t>• C0–C5 definitions</w:t>
      </w:r>
      <w:r>
        <w:br/>
      </w:r>
      <w:r>
        <w:t>• primary variables</w:t>
      </w:r>
      <w:r>
        <w:br/>
      </w:r>
      <w:r>
        <w:t>• reliability dimensions</w:t>
      </w:r>
      <w:r>
        <w:br/>
      </w:r>
      <w:r>
        <w:t>• epistemic corruption definition</w:t>
      </w:r>
      <w:r>
        <w:br/>
      </w:r>
      <w:r>
        <w:t>• research traceability requirement</w:t>
      </w:r>
    </w:p>
    <w:p>
      <w:r>
        <w:t>If implementation requires a scientific change, create EGER-CHANGE-### with current definition, proposed definition, reason, evidence, experimental impact, and status PROPOSED. Do not silently modify the contract.</w:t>
      </w:r>
    </w:p>
    <w:p>
      <w:pPr>
        <w:pStyle w:val="Heading1"/>
      </w:pPr>
      <w:r>
        <w:t>18. OpenCode Runtime Boundary</w:t>
      </w:r>
    </w:p>
    <w:p>
      <w:r>
        <w:t>OpenCode is an implementation/runtime environment, not the scientific claim.</w:t>
      </w:r>
    </w:p>
    <w:p>
      <w:r>
        <w:t>During development, recent or alpha models may be used for exploration. During controlled experiments, exact model identifier/version and configuration must be recorded and frozen for the experiment.</w:t>
      </w:r>
    </w:p>
    <w:p>
      <w:r>
        <w:t>The implementation agent must read the canonical research documents before making material research architecture decisions.</w:t>
      </w:r>
    </w:p>
    <w:p>
      <w:pPr>
        <w:pStyle w:val="Heading1"/>
      </w:pPr>
      <w:r>
        <w:t>19. Initial Research State</w:t>
      </w:r>
    </w:p>
    <w:p>
      <w:r>
        <w:t>Stage: Research definition / architecture preparation</w:t>
      </w:r>
      <w:r>
        <w:br/>
      </w:r>
      <w:r>
        <w:t>Contract: EGER v0.2</w:t>
      </w:r>
      <w:r>
        <w:br/>
      </w:r>
      <w:r>
        <w:t>Primary experiment: C0–C5</w:t>
      </w:r>
      <w:r>
        <w:br/>
      </w:r>
      <w:r>
        <w:t>Engineering extension: C6</w:t>
      </w:r>
      <w:r>
        <w:br/>
      </w:r>
      <w:r>
        <w:t>Implementation: Not started</w:t>
      </w:r>
      <w:r>
        <w:br/>
      </w:r>
      <w:r>
        <w:t>Benchmark: Not frozen</w:t>
      </w:r>
      <w:r>
        <w:br/>
      </w:r>
      <w:r>
        <w:t>Subagent architecture: Not approved</w:t>
      </w:r>
      <w:r>
        <w:br/>
      </w:r>
      <w:r>
        <w:t>Deterministic oracle: External candidate; Ṛta may be used through an adapter</w:t>
      </w:r>
    </w:p>
    <w:p>
      <w:r>
        <w:t>Immediate next step:</w:t>
      </w:r>
      <w:r>
        <w:br/>
      </w:r>
      <w:r>
        <w:t>Create canonical research documentation, then execute EGER-P001 for architecture assessment.</w:t>
      </w:r>
    </w:p>
    <w:p>
      <w:pPr>
        <w:pStyle w:val="Heading1"/>
      </w:pPr>
      <w:r>
        <w:t>20. Core EGER Invariants</w:t>
      </w:r>
    </w:p>
    <w:p>
      <w:r>
        <w:t>I1 — No probabilistic component can promote a proposition into verified engineering state by itself.</w:t>
      </w:r>
    </w:p>
    <w:p>
      <w:r>
        <w:t>I2 — Proposal, Evidence, Knowledge, and Authorization are distinct authorities.</w:t>
      </w:r>
    </w:p>
    <w:p>
      <w:r>
        <w:t>I3 — UNKNOWN is not equivalent to TRUE or FALSE.</w:t>
      </w:r>
    </w:p>
    <w:p>
      <w:r>
        <w:t>I4 — Oracle validation is scoped to declared capabilities.</w:t>
      </w:r>
    </w:p>
    <w:p>
      <w:r>
        <w:t>I5 — Validated engineering state cannot be overwritten without required regression/authorization.</w:t>
      </w:r>
    </w:p>
    <w:p>
      <w:r>
        <w:t>I6 — Research claims retain provenance.</w:t>
      </w:r>
    </w:p>
    <w:p>
      <w:r>
        <w:t>I7 — Scientific definitions cannot be silently changed by implementation agents.</w:t>
      </w:r>
    </w:p>
    <w:p>
      <w:r>
        <w:t>I8 — A more complex architecture is not evidence of a better architecture.</w:t>
      </w:r>
    </w:p>
    <w:p>
      <w:pPr>
        <w:pStyle w:val="Heading1"/>
      </w:pPr>
      <w:r>
        <w:t>21. Research Evolution</w:t>
      </w:r>
    </w:p>
    <w:p>
      <w:r>
        <w:t>Phase 0 — Scientific contract and literature synthesis</w:t>
      </w:r>
      <w:r>
        <w:br/>
      </w:r>
      <w:r>
        <w:t>Phase 1 — C0–C2 SDC generation/feedback</w:t>
      </w:r>
      <w:r>
        <w:br/>
      </w:r>
      <w:r>
        <w:t>Phase 2 — C3 epistemic-state experiments</w:t>
      </w:r>
      <w:r>
        <w:br/>
      </w:r>
      <w:r>
        <w:t>Phase 3 — C4 evidence-conditioned routing</w:t>
      </w:r>
      <w:r>
        <w:br/>
      </w:r>
      <w:r>
        <w:t>Phase 4 — C5 authorization experiments</w:t>
      </w:r>
      <w:r>
        <w:br/>
      </w:r>
      <w:r>
        <w:t>Phase 5 — C6 specialized-subagent extension</w:t>
      </w:r>
      <w:r>
        <w:br/>
      </w:r>
      <w:r>
        <w:t>Phase 6 — Multiple deterministic oracles</w:t>
      </w:r>
      <w:r>
        <w:br/>
      </w:r>
      <w:r>
        <w:t>Phase 7 — Broader EDA domains</w:t>
      </w:r>
      <w:r>
        <w:br/>
      </w:r>
      <w:r>
        <w:t>Phase 8 — General Evidence-Grounded Engineering Reasoning</w:t>
      </w:r>
    </w:p>
    <w:p>
      <w:r>
        <w:t>Advancement requires evidence from the preceding phase.</w:t>
      </w:r>
    </w:p>
    <w:p>
      <w:pPr>
        <w:pStyle w:val="Heading1"/>
      </w:pPr>
      <w:r>
        <w:t>22. Final Principle</w:t>
      </w:r>
    </w:p>
    <w:p>
      <w:r>
        <w:t>The agent may reason freely within its permitted action space, but it may not manufacture engineering truth.</w:t>
      </w:r>
    </w:p>
    <w:p>
      <w:r>
        <w:t>Engineering truth must be established through evidence whose provenance, scope, and authority are explicit.</w:t>
      </w:r>
    </w:p>
    <w:p>
      <w:r>
        <w:t>Research knowledge must likewise be established through traceable evidence, reproducible observation, and explicit scientific reasoning.</w:t>
      </w:r>
    </w:p>
    <w:p>
      <w:r>
        <w:t>EGER succeeds only if its claims survive attempts to falsify them.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EGER Research Contract v0.2 — Scientific Contract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