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F67FA3">
      <w:pPr>
        <w:pStyle w:val="2"/>
        <w:keepNext w:val="0"/>
        <w:keepLines w:val="0"/>
        <w:widowControl/>
        <w:suppressLineNumbers w:val="0"/>
      </w:pPr>
      <w:r>
        <w:rPr>
          <w:rStyle w:val="5"/>
          <w:b/>
          <w:bCs/>
        </w:rPr>
        <w:t>1. Nom du cas d’utilisation</w:t>
      </w:r>
    </w:p>
    <w:p w14:paraId="5F32B430">
      <w:pPr>
        <w:pStyle w:val="6"/>
        <w:keepNext w:val="0"/>
        <w:keepLines w:val="0"/>
        <w:widowControl/>
        <w:suppressLineNumbers w:val="0"/>
      </w:pPr>
      <w:r>
        <w:t>Emprunter des documents</w:t>
      </w:r>
    </w:p>
    <w:p w14:paraId="3B068365">
      <w:pPr>
        <w:pStyle w:val="2"/>
        <w:keepNext w:val="0"/>
        <w:keepLines w:val="0"/>
        <w:widowControl/>
        <w:suppressLineNumbers w:val="0"/>
      </w:pPr>
      <w:r>
        <w:rPr>
          <w:rStyle w:val="5"/>
          <w:b/>
          <w:bCs/>
        </w:rPr>
        <w:t>2. Acteur principal</w:t>
      </w:r>
    </w:p>
    <w:p w14:paraId="24057A8A">
      <w:pPr>
        <w:pStyle w:val="6"/>
        <w:keepNext w:val="0"/>
        <w:keepLines w:val="0"/>
        <w:widowControl/>
        <w:suppressLineNumbers w:val="0"/>
      </w:pPr>
      <w:r>
        <w:t>Usager de la bibliothèque</w:t>
      </w:r>
    </w:p>
    <w:p w14:paraId="337CDBED">
      <w:pPr>
        <w:pStyle w:val="2"/>
        <w:keepNext w:val="0"/>
        <w:keepLines w:val="0"/>
        <w:widowControl/>
        <w:suppressLineNumbers w:val="0"/>
      </w:pPr>
      <w:r>
        <w:rPr>
          <w:rStyle w:val="5"/>
          <w:b/>
          <w:bCs/>
        </w:rPr>
        <w:t>3. But</w:t>
      </w:r>
    </w:p>
    <w:p w14:paraId="0E86E08E">
      <w:pPr>
        <w:pStyle w:val="6"/>
        <w:keepNext w:val="0"/>
        <w:keepLines w:val="0"/>
        <w:widowControl/>
        <w:suppressLineNumbers w:val="0"/>
      </w:pPr>
      <w:r>
        <w:t>Permettre à un usager d’emprunter des documents via la borne de prêt en libre-service.</w:t>
      </w:r>
    </w:p>
    <w:p w14:paraId="3A237365">
      <w:pPr>
        <w:pStyle w:val="2"/>
        <w:keepNext w:val="0"/>
        <w:keepLines w:val="0"/>
        <w:widowControl/>
        <w:suppressLineNumbers w:val="0"/>
      </w:pPr>
      <w:r>
        <w:rPr>
          <w:rStyle w:val="5"/>
          <w:b/>
          <w:bCs/>
        </w:rPr>
        <w:t>4. Préconditions</w:t>
      </w:r>
    </w:p>
    <w:p w14:paraId="6266C8AC">
      <w:pPr>
        <w:pStyle w:val="6"/>
        <w:keepNext w:val="0"/>
        <w:keepLines w:val="0"/>
        <w:widowControl/>
        <w:suppressLineNumbers w:val="0"/>
        <w:ind w:left="720"/>
      </w:pPr>
      <w:r>
        <w:t>La borne est en marche.</w:t>
      </w:r>
    </w:p>
    <w:p w14:paraId="7B41BE4E">
      <w:pPr>
        <w:pStyle w:val="6"/>
        <w:keepNext w:val="0"/>
        <w:keepLines w:val="0"/>
        <w:widowControl/>
        <w:suppressLineNumbers w:val="0"/>
        <w:ind w:left="720"/>
      </w:pPr>
      <w:r>
        <w:t>L’usager possède un compte valide.</w:t>
      </w:r>
    </w:p>
    <w:p w14:paraId="61F73571">
      <w:pPr>
        <w:pStyle w:val="6"/>
        <w:keepNext w:val="0"/>
        <w:keepLines w:val="0"/>
        <w:widowControl/>
        <w:suppressLineNumbers w:val="0"/>
        <w:ind w:left="720"/>
      </w:pPr>
      <w:r>
        <w:t>Le catalogue est chargé.</w:t>
      </w:r>
    </w:p>
    <w:p w14:paraId="68F02338">
      <w:pPr>
        <w:pStyle w:val="2"/>
        <w:keepNext w:val="0"/>
        <w:keepLines w:val="0"/>
        <w:widowControl/>
        <w:suppressLineNumbers w:val="0"/>
      </w:pPr>
      <w:r>
        <w:rPr>
          <w:rStyle w:val="5"/>
          <w:b/>
          <w:bCs/>
        </w:rPr>
        <w:t>5. Postconditions</w:t>
      </w:r>
    </w:p>
    <w:p w14:paraId="1C264884">
      <w:pPr>
        <w:pStyle w:val="6"/>
        <w:keepNext w:val="0"/>
        <w:keepLines w:val="0"/>
        <w:widowControl/>
        <w:suppressLineNumbers w:val="0"/>
        <w:ind w:left="720"/>
      </w:pPr>
      <w:r>
        <w:t>Les emprunts sont enregistrés dans le dossier de l’usager.</w:t>
      </w:r>
    </w:p>
    <w:p w14:paraId="4895D5E9">
      <w:pPr>
        <w:pStyle w:val="6"/>
        <w:keepNext w:val="0"/>
        <w:keepLines w:val="0"/>
        <w:widowControl/>
        <w:suppressLineNumbers w:val="0"/>
        <w:ind w:left="720"/>
      </w:pPr>
      <w:r>
        <w:t>Une date de retour est assignée.</w:t>
      </w:r>
    </w:p>
    <w:p w14:paraId="5454EB8F">
      <w:pPr>
        <w:pStyle w:val="6"/>
        <w:keepNext w:val="0"/>
        <w:keepLines w:val="0"/>
        <w:widowControl/>
        <w:suppressLineNumbers w:val="0"/>
        <w:ind w:left="720"/>
      </w:pPr>
      <w:r>
        <w:t>Un reçu peut être généré.</w:t>
      </w:r>
    </w:p>
    <w:p w14:paraId="4DB75581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D324E55">
      <w:pPr>
        <w:pStyle w:val="2"/>
        <w:keepNext w:val="0"/>
        <w:keepLines w:val="0"/>
        <w:widowControl/>
        <w:suppressLineNumbers w:val="0"/>
      </w:pPr>
      <w:r>
        <w:rPr>
          <w:rStyle w:val="5"/>
          <w:b/>
          <w:bCs/>
        </w:rPr>
        <w:t>6. Scénario principal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259"/>
        <w:gridCol w:w="5137"/>
      </w:tblGrid>
      <w:tr w14:paraId="1D7ADE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7DA43D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Actions de l’usager</w:t>
            </w:r>
          </w:p>
        </w:tc>
        <w:tc>
          <w:tcPr>
            <w:tcW w:w="0" w:type="auto"/>
            <w:shd w:val="clear"/>
            <w:vAlign w:val="center"/>
          </w:tcPr>
          <w:p w14:paraId="1E0D22F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Réponses du système</w:t>
            </w:r>
          </w:p>
        </w:tc>
      </w:tr>
      <w:tr w14:paraId="6E72E7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1F1C5F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L’usager se présente devant la borne.</w:t>
            </w:r>
          </w:p>
        </w:tc>
        <w:tc>
          <w:tcPr>
            <w:tcW w:w="0" w:type="auto"/>
            <w:shd w:val="clear"/>
            <w:vAlign w:val="center"/>
          </w:tcPr>
          <w:p w14:paraId="397CBAE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La borne affiche l’écran d’accueil.</w:t>
            </w:r>
          </w:p>
        </w:tc>
      </w:tr>
      <w:tr w14:paraId="6325A7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E05C2A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L’usager entre son numéro de compte.</w:t>
            </w:r>
          </w:p>
        </w:tc>
        <w:tc>
          <w:tcPr>
            <w:tcW w:w="0" w:type="auto"/>
            <w:shd w:val="clear"/>
            <w:vAlign w:val="center"/>
          </w:tcPr>
          <w:p w14:paraId="5FCC6B0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Le système vérifie le compte.</w:t>
            </w:r>
          </w:p>
        </w:tc>
      </w:tr>
      <w:tr w14:paraId="2FB319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CFB17B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L’usager entre son NIP.</w:t>
            </w:r>
          </w:p>
        </w:tc>
        <w:tc>
          <w:tcPr>
            <w:tcW w:w="0" w:type="auto"/>
            <w:shd w:val="clear"/>
            <w:vAlign w:val="center"/>
          </w:tcPr>
          <w:p w14:paraId="3570E2F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Le système valide le NIP et ouvre la session.</w:t>
            </w:r>
          </w:p>
        </w:tc>
      </w:tr>
      <w:tr w14:paraId="772382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A6A3BA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L’usager dépose un livre sur la borne.</w:t>
            </w:r>
          </w:p>
        </w:tc>
        <w:tc>
          <w:tcPr>
            <w:tcW w:w="0" w:type="auto"/>
            <w:shd w:val="clear"/>
            <w:vAlign w:val="center"/>
          </w:tcPr>
          <w:p w14:paraId="3D909BB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La borne lit le code RFID et vérifie la disponibilité du livre.</w:t>
            </w:r>
          </w:p>
        </w:tc>
      </w:tr>
      <w:tr w14:paraId="29358B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965431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L’usager ajoute d’autres livres.</w:t>
            </w:r>
          </w:p>
        </w:tc>
        <w:tc>
          <w:tcPr>
            <w:tcW w:w="0" w:type="auto"/>
            <w:shd w:val="clear"/>
            <w:vAlign w:val="center"/>
          </w:tcPr>
          <w:p w14:paraId="54545B2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La borne répète la lecture du RFID et met à jour la liste.</w:t>
            </w:r>
          </w:p>
        </w:tc>
      </w:tr>
      <w:tr w14:paraId="5D666A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47C962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L’usager appuie sur « Terminer ».</w:t>
            </w:r>
          </w:p>
        </w:tc>
        <w:tc>
          <w:tcPr>
            <w:tcW w:w="0" w:type="auto"/>
            <w:shd w:val="clear"/>
            <w:vAlign w:val="center"/>
          </w:tcPr>
          <w:p w14:paraId="1998B44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Le système enregistre les emprunts.</w:t>
            </w:r>
          </w:p>
        </w:tc>
      </w:tr>
      <w:tr w14:paraId="31D351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BF6043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L’usager choisit le type de reçu.</w:t>
            </w:r>
          </w:p>
        </w:tc>
        <w:tc>
          <w:tcPr>
            <w:tcW w:w="0" w:type="auto"/>
            <w:shd w:val="clear"/>
            <w:vAlign w:val="center"/>
          </w:tcPr>
          <w:p w14:paraId="472BF02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Le système génère ou non le reçu.</w:t>
            </w:r>
          </w:p>
        </w:tc>
      </w:tr>
    </w:tbl>
    <w:p w14:paraId="35463697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EB7964E">
      <w:pPr>
        <w:pStyle w:val="2"/>
        <w:keepNext w:val="0"/>
        <w:keepLines w:val="0"/>
        <w:widowControl/>
        <w:suppressLineNumbers w:val="0"/>
      </w:pPr>
      <w:r>
        <w:rPr>
          <w:rStyle w:val="5"/>
          <w:b/>
          <w:bCs/>
        </w:rPr>
        <w:t>7. Scénarios alternatifs</w:t>
      </w:r>
    </w:p>
    <w:p w14:paraId="77565567">
      <w:pPr>
        <w:pStyle w:val="3"/>
        <w:keepNext w:val="0"/>
        <w:keepLines w:val="0"/>
        <w:widowControl/>
        <w:suppressLineNumbers w:val="0"/>
      </w:pPr>
      <w:r>
        <w:rPr>
          <w:rStyle w:val="5"/>
          <w:b/>
          <w:bCs/>
        </w:rPr>
        <w:t>A1 – Numéro de compte invalide</w:t>
      </w:r>
    </w:p>
    <w:p w14:paraId="1264272C">
      <w:pPr>
        <w:pStyle w:val="6"/>
        <w:keepNext w:val="0"/>
        <w:keepLines w:val="0"/>
        <w:widowControl/>
        <w:suppressLineNumbers w:val="0"/>
      </w:pPr>
      <w:r>
        <w:t>Le système affiche un message d’erreur.</w:t>
      </w:r>
    </w:p>
    <w:p w14:paraId="10032D57">
      <w:pPr>
        <w:pStyle w:val="3"/>
        <w:keepNext w:val="0"/>
        <w:keepLines w:val="0"/>
        <w:widowControl/>
        <w:suppressLineNumbers w:val="0"/>
      </w:pPr>
      <w:r>
        <w:rPr>
          <w:rStyle w:val="5"/>
          <w:b/>
          <w:bCs/>
        </w:rPr>
        <w:t>A2 – NIP incorrect</w:t>
      </w:r>
    </w:p>
    <w:p w14:paraId="1656D05A">
      <w:pPr>
        <w:pStyle w:val="6"/>
        <w:keepNext w:val="0"/>
        <w:keepLines w:val="0"/>
        <w:widowControl/>
        <w:suppressLineNumbers w:val="0"/>
      </w:pPr>
      <w:r>
        <w:t>Le système affiche « NIP incorrect » et limite les essais.</w:t>
      </w:r>
    </w:p>
    <w:p w14:paraId="6ECCCE59">
      <w:pPr>
        <w:pStyle w:val="3"/>
        <w:keepNext w:val="0"/>
        <w:keepLines w:val="0"/>
        <w:widowControl/>
        <w:suppressLineNumbers w:val="0"/>
      </w:pPr>
      <w:r>
        <w:rPr>
          <w:rStyle w:val="5"/>
          <w:b/>
          <w:bCs/>
        </w:rPr>
        <w:t>A3 – Livre non empruntable</w:t>
      </w:r>
    </w:p>
    <w:p w14:paraId="537B2B70">
      <w:pPr>
        <w:pStyle w:val="6"/>
        <w:keepNext w:val="0"/>
        <w:keepLines w:val="0"/>
        <w:widowControl/>
        <w:suppressLineNumbers w:val="0"/>
      </w:pPr>
      <w:r>
        <w:t>Le système informe l’usager que le livre ne peut pas être emprunté.</w:t>
      </w:r>
    </w:p>
    <w:p w14:paraId="1405A9B5">
      <w:pPr>
        <w:pStyle w:val="3"/>
        <w:keepNext w:val="0"/>
        <w:keepLines w:val="0"/>
        <w:widowControl/>
        <w:suppressLineNumbers w:val="0"/>
      </w:pPr>
      <w:r>
        <w:rPr>
          <w:rStyle w:val="5"/>
          <w:b/>
          <w:bCs/>
        </w:rPr>
        <w:t>A4 – Annulation</w:t>
      </w:r>
    </w:p>
    <w:p w14:paraId="01CFEA33">
      <w:pPr>
        <w:pStyle w:val="6"/>
        <w:keepNext w:val="0"/>
        <w:keepLines w:val="0"/>
        <w:widowControl/>
        <w:suppressLineNumbers w:val="0"/>
      </w:pPr>
      <w:r>
        <w:t>L’usager annule la transaction.</w:t>
      </w:r>
      <w:r>
        <w:br w:type="textWrapping"/>
      </w:r>
      <w:r>
        <w:t>Le système efface tout.</w:t>
      </w:r>
    </w:p>
    <w:p w14:paraId="2332B6CF">
      <w:pPr>
        <w:pStyle w:val="6"/>
        <w:keepNext w:val="0"/>
        <w:keepLines w:val="0"/>
        <w:widowControl/>
        <w:suppressLineNumbers w:val="0"/>
        <w:rPr>
          <w:rFonts w:hint="default"/>
          <w:b/>
          <w:bCs/>
          <w:lang w:val="fr-FR"/>
        </w:rPr>
      </w:pPr>
      <w:r>
        <w:rPr>
          <w:rFonts w:hint="default"/>
          <w:b/>
          <w:bCs/>
          <w:lang w:val="fr-FR"/>
        </w:rPr>
        <w:t xml:space="preserve">Diagramme_de_cas_d’utilisation_emprunter: </w:t>
      </w:r>
    </w:p>
    <w:p w14:paraId="6DD74AD1">
      <w:pPr>
        <w:pStyle w:val="6"/>
        <w:keepNext w:val="0"/>
        <w:keepLines w:val="0"/>
        <w:widowControl/>
        <w:suppressLineNumbers w:val="0"/>
        <w:rPr>
          <w:rFonts w:hint="default"/>
          <w:b/>
          <w:bCs/>
          <w:lang w:val="fr-FR"/>
        </w:rPr>
      </w:pPr>
      <w:bookmarkStart w:id="0" w:name="_GoBack"/>
      <w:bookmarkEnd w:id="0"/>
    </w:p>
    <w:p w14:paraId="377CCE20">
      <w:pPr>
        <w:pStyle w:val="6"/>
        <w:keepNext w:val="0"/>
        <w:keepLines w:val="0"/>
        <w:widowControl/>
        <w:suppressLineNumbers w:val="0"/>
        <w:rPr>
          <w:rFonts w:hint="default"/>
          <w:lang w:val="fr-FR"/>
        </w:rPr>
      </w:pPr>
      <w:r>
        <w:rPr>
          <w:rFonts w:hint="default"/>
          <w:lang w:val="fr-FR"/>
        </w:rPr>
        <w:drawing>
          <wp:inline distT="0" distB="0" distL="114300" distR="114300">
            <wp:extent cx="4429125" cy="5705475"/>
            <wp:effectExtent l="0" t="0" r="5715" b="9525"/>
            <wp:docPr id="1" name="Image 1" descr="TPIzRjim58Lt0tg72o-MXw1e_WOFHTBQ0LmagH55Mu62fcYRXKIo_36GhQ_HhLkjz16wHM_I9-abHTULNMy4UNdkTmwlT6KiqTPLPTApt9OCnba69p2fb7R2CWq5Cr18wYech4bwIOzGApNqSqEMuHXA0dC-BxcqgsRpnR4-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TPIzRjim58Lt0tg72o-MXw1e_WOFHTBQ0LmagH55Mu62fcYRXKIo_36GhQ_HhLkjz16wHM_I9-abHTULNMy4UNdkTmwlT6KiqTPLPTApt9OCnba69p2fb7R2CWq5Cr18wYech4bwIOzGApNqSqEMuHXA0dC-BxcqgsRpnR4-40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29125" cy="570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8C0D5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C8C1D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Balloon Text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qFormat/>
    <w:uiPriority w:val="0"/>
    <w:rPr>
      <w:b/>
      <w:bCs/>
    </w:r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2315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2025-12-07T05:06:30Z</dcterms:created>
  <dc:creator>Ramab</dc:creator>
  <cp:lastModifiedBy>Ramatoulaye Bah</cp:lastModifiedBy>
  <dcterms:modified xsi:type="dcterms:W3CDTF">2025-12-09T20:28:42Z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1036-12.2.0.23155</vt:lpwstr>
  </property>
  <property fmtid="{D5CDD505-2E9C-101B-9397-08002B2CF9AE}" pid="3" name="ICV">
    <vt:lpwstr>3F758711FC32463CAA019ED80F00644C_12</vt:lpwstr>
  </property>
</Properties>
</file>