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2D" w:rsidRDefault="00A2752D" w:rsidP="00697992">
      <w:pPr>
        <w:jc w:val="center"/>
        <w:rPr>
          <w:rFonts w:cs="Times New Roman"/>
          <w:b/>
          <w:bCs/>
          <w:sz w:val="24"/>
          <w:szCs w:val="24"/>
        </w:rPr>
      </w:pPr>
    </w:p>
    <w:p w:rsidR="00697992" w:rsidRPr="008165DD" w:rsidRDefault="00697992" w:rsidP="00697992">
      <w:pPr>
        <w:jc w:val="center"/>
        <w:rPr>
          <w:rFonts w:cs="Times New Roman"/>
          <w:b/>
          <w:bCs/>
          <w:sz w:val="24"/>
          <w:szCs w:val="24"/>
        </w:rPr>
      </w:pPr>
      <w:r w:rsidRPr="008165DD">
        <w:rPr>
          <w:rFonts w:cs="Times New Roman"/>
          <w:b/>
          <w:bCs/>
          <w:sz w:val="24"/>
          <w:szCs w:val="24"/>
        </w:rPr>
        <w:t xml:space="preserve">Section I </w:t>
      </w:r>
      <w:r w:rsidR="00556A91" w:rsidRPr="008165DD">
        <w:rPr>
          <w:rFonts w:cs="Times New Roman"/>
          <w:b/>
          <w:bCs/>
          <w:sz w:val="24"/>
          <w:szCs w:val="24"/>
        </w:rPr>
        <w:t>[</w:t>
      </w:r>
      <w:r w:rsidR="008165DD" w:rsidRPr="008165DD">
        <w:rPr>
          <w:rFonts w:cs="Times New Roman"/>
          <w:b/>
          <w:bCs/>
          <w:sz w:val="24"/>
          <w:szCs w:val="24"/>
        </w:rPr>
        <w:t>07</w:t>
      </w:r>
      <w:r w:rsidRPr="008165DD">
        <w:rPr>
          <w:rFonts w:cs="Times New Roman"/>
          <w:b/>
          <w:bCs/>
          <w:sz w:val="24"/>
          <w:szCs w:val="24"/>
        </w:rPr>
        <w:t>*1 = 0</w:t>
      </w:r>
      <w:r w:rsidR="008165DD" w:rsidRPr="008165DD">
        <w:rPr>
          <w:rFonts w:cs="Times New Roman"/>
          <w:b/>
          <w:bCs/>
          <w:sz w:val="24"/>
          <w:szCs w:val="24"/>
        </w:rPr>
        <w:t>7</w:t>
      </w:r>
      <w:r w:rsidRPr="008165DD">
        <w:rPr>
          <w:rFonts w:cs="Times New Roman"/>
          <w:b/>
          <w:bCs/>
          <w:sz w:val="24"/>
          <w:szCs w:val="24"/>
        </w:rPr>
        <w:t xml:space="preserve"> Marks]</w:t>
      </w:r>
    </w:p>
    <w:p w:rsidR="000A0744" w:rsidRPr="008165DD" w:rsidRDefault="000A0744" w:rsidP="000A0744">
      <w:pPr>
        <w:pStyle w:val="ListParagraph"/>
        <w:numPr>
          <w:ilvl w:val="0"/>
          <w:numId w:val="1"/>
        </w:numPr>
        <w:jc w:val="both"/>
        <w:rPr>
          <w:rFonts w:cs="Times New Roman"/>
        </w:rPr>
      </w:pPr>
      <w:r w:rsidRPr="008165DD">
        <w:rPr>
          <w:rFonts w:cs="Times New Roman"/>
        </w:rPr>
        <w:t>The noise factors can be:</w:t>
      </w:r>
    </w:p>
    <w:p w:rsidR="000A0744" w:rsidRPr="00A306FC" w:rsidRDefault="000A0744" w:rsidP="00A306FC">
      <w:pPr>
        <w:jc w:val="both"/>
        <w:rPr>
          <w:rFonts w:cs="Times New Roman"/>
        </w:rPr>
      </w:pPr>
      <w:proofErr w:type="gramStart"/>
      <w:r w:rsidRPr="00A306FC">
        <w:rPr>
          <w:rFonts w:cs="Times New Roman"/>
        </w:rPr>
        <w:t>(a) External</w:t>
      </w:r>
      <w:r w:rsidRPr="00A306FC">
        <w:rPr>
          <w:rFonts w:cs="Times New Roman"/>
        </w:rPr>
        <w:tab/>
      </w:r>
      <w:r w:rsidRPr="00A306FC">
        <w:rPr>
          <w:rFonts w:cs="Times New Roman"/>
        </w:rPr>
        <w:tab/>
        <w:t>(b) unit to unit variation</w:t>
      </w:r>
      <w:r w:rsidRPr="00A306FC">
        <w:rPr>
          <w:rFonts w:cs="Times New Roman"/>
        </w:rPr>
        <w:tab/>
      </w:r>
      <w:r w:rsidRPr="00A306FC">
        <w:rPr>
          <w:rFonts w:cs="Times New Roman"/>
        </w:rPr>
        <w:tab/>
        <w:t xml:space="preserve">(c) Deterioration </w:t>
      </w:r>
      <w:r w:rsidRPr="00A306FC">
        <w:rPr>
          <w:rFonts w:cs="Times New Roman"/>
        </w:rPr>
        <w:tab/>
      </w:r>
      <w:r w:rsidR="00697992" w:rsidRPr="00A306FC">
        <w:rPr>
          <w:rFonts w:cs="Times New Roman"/>
        </w:rPr>
        <w:t>(d</w:t>
      </w:r>
      <w:r w:rsidRPr="00A306FC">
        <w:rPr>
          <w:rFonts w:cs="Times New Roman"/>
        </w:rPr>
        <w:t xml:space="preserve">) </w:t>
      </w:r>
      <w:r w:rsidR="00D9679F" w:rsidRPr="00A306FC">
        <w:rPr>
          <w:rFonts w:cs="Times New Roman"/>
        </w:rPr>
        <w:t>All</w:t>
      </w:r>
      <w:r w:rsidRPr="00A306FC">
        <w:rPr>
          <w:rFonts w:cs="Times New Roman"/>
        </w:rPr>
        <w:t xml:space="preserve"> of the</w:t>
      </w:r>
      <w:r w:rsidR="00697992" w:rsidRPr="00A306FC">
        <w:rPr>
          <w:rFonts w:cs="Times New Roman"/>
        </w:rPr>
        <w:t>se</w:t>
      </w:r>
      <w:r w:rsidR="00D9679F" w:rsidRPr="00A306FC">
        <w:rPr>
          <w:rFonts w:cs="Times New Roman"/>
        </w:rPr>
        <w:t>.</w:t>
      </w:r>
      <w:proofErr w:type="gramEnd"/>
    </w:p>
    <w:p w:rsidR="00D9679F" w:rsidRPr="008165DD" w:rsidRDefault="00D9679F" w:rsidP="00D9679F">
      <w:pPr>
        <w:pStyle w:val="ListParagraph"/>
        <w:numPr>
          <w:ilvl w:val="0"/>
          <w:numId w:val="1"/>
        </w:numPr>
        <w:jc w:val="both"/>
        <w:rPr>
          <w:rFonts w:cs="Times New Roman"/>
        </w:rPr>
      </w:pPr>
      <w:r w:rsidRPr="008165DD">
        <w:rPr>
          <w:rFonts w:cs="Times New Roman"/>
        </w:rPr>
        <w:t>What are the factors in engineering system so that it can affect response?</w:t>
      </w:r>
    </w:p>
    <w:p w:rsidR="00D9679F" w:rsidRPr="008165DD" w:rsidRDefault="00D9679F" w:rsidP="00D9679F">
      <w:pPr>
        <w:jc w:val="both"/>
        <w:rPr>
          <w:rFonts w:cs="Times New Roman"/>
        </w:rPr>
      </w:pPr>
      <w:r w:rsidRPr="008165DD">
        <w:rPr>
          <w:rFonts w:cs="Times New Roman"/>
        </w:rPr>
        <w:t>(a) Noise factors, Signal Factors (b) Signal factors, control factors (c) control factors and noise factors (d) all of the above</w:t>
      </w:r>
    </w:p>
    <w:p w:rsidR="00D9679F" w:rsidRPr="008165DD" w:rsidRDefault="00D9679F" w:rsidP="00D9679F">
      <w:pPr>
        <w:pStyle w:val="ListParagraph"/>
        <w:numPr>
          <w:ilvl w:val="0"/>
          <w:numId w:val="1"/>
        </w:numPr>
        <w:jc w:val="both"/>
        <w:rPr>
          <w:rStyle w:val="ques"/>
          <w:rFonts w:cs="Times New Roman"/>
        </w:rPr>
      </w:pPr>
      <w:r w:rsidRPr="008165DD">
        <w:rPr>
          <w:rStyle w:val="ques"/>
          <w:rFonts w:cs="Times New Roman"/>
        </w:rPr>
        <w:t>Taguchi's quality loss function is based on a</w:t>
      </w:r>
    </w:p>
    <w:p w:rsidR="00D9679F" w:rsidRPr="008165DD" w:rsidRDefault="00D9679F" w:rsidP="00D9679F">
      <w:pPr>
        <w:jc w:val="both"/>
        <w:rPr>
          <w:rStyle w:val="ques"/>
          <w:rFonts w:cs="Times New Roman"/>
        </w:rPr>
      </w:pPr>
      <w:r w:rsidRPr="008165DD">
        <w:rPr>
          <w:rStyle w:val="ques"/>
          <w:rFonts w:cs="Times New Roman"/>
        </w:rPr>
        <w:t>(a) Binomial distribution</w:t>
      </w:r>
      <w:r w:rsidRPr="008165DD">
        <w:rPr>
          <w:rStyle w:val="ques"/>
          <w:rFonts w:cs="Times New Roman"/>
        </w:rPr>
        <w:tab/>
      </w:r>
      <w:r w:rsidRPr="008165DD">
        <w:rPr>
          <w:rStyle w:val="ques"/>
          <w:rFonts w:cs="Times New Roman"/>
        </w:rPr>
        <w:tab/>
        <w:t>(b) quadratic distribution</w:t>
      </w:r>
      <w:r w:rsidRPr="008165DD">
        <w:rPr>
          <w:rStyle w:val="ques"/>
          <w:rFonts w:cs="Times New Roman"/>
        </w:rPr>
        <w:tab/>
        <w:t>(c) Poisson distribution</w:t>
      </w:r>
      <w:r w:rsidRPr="008165DD">
        <w:rPr>
          <w:rStyle w:val="ques"/>
          <w:rFonts w:cs="Times New Roman"/>
        </w:rPr>
        <w:tab/>
      </w:r>
      <w:r w:rsidRPr="008165DD">
        <w:rPr>
          <w:rStyle w:val="ques"/>
          <w:rFonts w:cs="Times New Roman"/>
        </w:rPr>
        <w:tab/>
        <w:t>(d) exponential distribution</w:t>
      </w:r>
    </w:p>
    <w:p w:rsidR="00D9679F" w:rsidRPr="008165DD" w:rsidRDefault="00D9679F" w:rsidP="00D9679F">
      <w:pPr>
        <w:pStyle w:val="ListParagraph"/>
        <w:numPr>
          <w:ilvl w:val="0"/>
          <w:numId w:val="1"/>
        </w:numPr>
        <w:jc w:val="both"/>
        <w:rPr>
          <w:rStyle w:val="ques"/>
          <w:rFonts w:cs="Times New Roman"/>
        </w:rPr>
      </w:pPr>
      <w:r w:rsidRPr="008165DD">
        <w:rPr>
          <w:rStyle w:val="ques"/>
          <w:rFonts w:cs="Times New Roman"/>
        </w:rPr>
        <w:t>The Taguchi method includes three major concepts. These include all of the following, except</w:t>
      </w:r>
    </w:p>
    <w:p w:rsidR="00D9679F" w:rsidRPr="008165DD" w:rsidRDefault="00D9679F" w:rsidP="00D9679F">
      <w:pPr>
        <w:jc w:val="both"/>
        <w:rPr>
          <w:rStyle w:val="ques"/>
          <w:rFonts w:cs="Times New Roman"/>
        </w:rPr>
      </w:pPr>
      <w:r w:rsidRPr="008165DD">
        <w:rPr>
          <w:rStyle w:val="ques"/>
          <w:rFonts w:cs="Times New Roman"/>
        </w:rPr>
        <w:t>(a) Quality robustness (b) employee involvement</w:t>
      </w:r>
      <w:r w:rsidRPr="008165DD">
        <w:rPr>
          <w:rStyle w:val="ques"/>
          <w:rFonts w:cs="Times New Roman"/>
        </w:rPr>
        <w:tab/>
        <w:t xml:space="preserve">(c) </w:t>
      </w:r>
      <w:r w:rsidRPr="008165DD">
        <w:rPr>
          <w:rStyle w:val="multichoiceanswer"/>
          <w:rFonts w:cs="Times New Roman"/>
        </w:rPr>
        <w:t xml:space="preserve">target-oriented quality </w:t>
      </w:r>
      <w:r w:rsidRPr="008165DD">
        <w:rPr>
          <w:rStyle w:val="multichoiceanswer"/>
          <w:rFonts w:cs="Times New Roman"/>
        </w:rPr>
        <w:tab/>
        <w:t>(d) quality loss function</w:t>
      </w:r>
    </w:p>
    <w:p w:rsidR="00D9679F" w:rsidRPr="008165DD" w:rsidRDefault="00D9679F" w:rsidP="00D9679F">
      <w:pPr>
        <w:pStyle w:val="ListParagraph"/>
        <w:numPr>
          <w:ilvl w:val="0"/>
          <w:numId w:val="1"/>
        </w:numPr>
        <w:jc w:val="both"/>
        <w:rPr>
          <w:rFonts w:cs="Times New Roman"/>
        </w:rPr>
      </w:pPr>
      <w:r w:rsidRPr="008165DD">
        <w:rPr>
          <w:rFonts w:cs="Times New Roman"/>
        </w:rPr>
        <w:t>The equations for the Nominal is better is (y= output value, m = target value of output, k = constant):</w:t>
      </w:r>
    </w:p>
    <w:p w:rsidR="00D9679F" w:rsidRPr="008165DD" w:rsidRDefault="00D9679F" w:rsidP="00D9679F">
      <w:pPr>
        <w:jc w:val="both"/>
        <w:rPr>
          <w:rFonts w:cs="Times New Roman"/>
        </w:rPr>
      </w:pPr>
      <w:r w:rsidRPr="008165DD">
        <w:rPr>
          <w:rFonts w:cs="Times New Roman"/>
        </w:rPr>
        <w:t>(a) L= k(y-m</w:t>
      </w:r>
      <w:proofErr w:type="gramStart"/>
      <w:r w:rsidRPr="008165DD">
        <w:rPr>
          <w:rFonts w:cs="Times New Roman"/>
        </w:rPr>
        <w:t>)</w:t>
      </w:r>
      <w:r w:rsidRPr="008165DD">
        <w:rPr>
          <w:rFonts w:cs="Times New Roman"/>
          <w:vertAlign w:val="superscript"/>
        </w:rPr>
        <w:t>2</w:t>
      </w:r>
      <w:proofErr w:type="gramEnd"/>
      <w:r w:rsidRPr="008165DD">
        <w:rPr>
          <w:rFonts w:cs="Times New Roman"/>
        </w:rPr>
        <w:tab/>
      </w:r>
      <w:r w:rsidRPr="008165DD">
        <w:rPr>
          <w:rFonts w:cs="Times New Roman"/>
        </w:rPr>
        <w:tab/>
        <w:t>(b) L = k y</w:t>
      </w:r>
      <w:r w:rsidRPr="008165DD">
        <w:rPr>
          <w:rFonts w:cs="Times New Roman"/>
          <w:vertAlign w:val="superscript"/>
        </w:rPr>
        <w:t xml:space="preserve">2 </w:t>
      </w:r>
      <w:r w:rsidRPr="008165DD">
        <w:rPr>
          <w:rFonts w:cs="Times New Roman"/>
        </w:rPr>
        <w:tab/>
      </w:r>
      <w:r w:rsidRPr="008165DD">
        <w:rPr>
          <w:rFonts w:cs="Times New Roman"/>
        </w:rPr>
        <w:tab/>
        <w:t>(c) L = k/y</w:t>
      </w:r>
      <w:r w:rsidRPr="008165DD">
        <w:rPr>
          <w:rFonts w:cs="Times New Roman"/>
          <w:vertAlign w:val="superscript"/>
        </w:rPr>
        <w:t>2</w:t>
      </w:r>
      <w:r w:rsidRPr="008165DD">
        <w:rPr>
          <w:rFonts w:cs="Times New Roman"/>
        </w:rPr>
        <w:tab/>
      </w:r>
      <w:r w:rsidRPr="008165DD">
        <w:rPr>
          <w:rFonts w:cs="Times New Roman"/>
        </w:rPr>
        <w:tab/>
        <w:t xml:space="preserve"> (d) none </w:t>
      </w:r>
    </w:p>
    <w:p w:rsidR="00697992" w:rsidRPr="008165DD" w:rsidRDefault="00697992" w:rsidP="00697992">
      <w:pPr>
        <w:pStyle w:val="ListParagraph"/>
        <w:numPr>
          <w:ilvl w:val="0"/>
          <w:numId w:val="1"/>
        </w:numPr>
        <w:jc w:val="both"/>
        <w:rPr>
          <w:rFonts w:cs="Times New Roman"/>
        </w:rPr>
      </w:pPr>
      <w:r w:rsidRPr="008165DD">
        <w:rPr>
          <w:rFonts w:cs="Times New Roman"/>
        </w:rPr>
        <w:t>Choose the correct graph for Quality loss function (smaller is better).</w:t>
      </w:r>
    </w:p>
    <w:p w:rsidR="00697992" w:rsidRPr="008165DD" w:rsidRDefault="008165DD" w:rsidP="00D9679F">
      <w:pPr>
        <w:jc w:val="both"/>
        <w:rPr>
          <w:rFonts w:cs="Times New Roman"/>
        </w:rPr>
      </w:pPr>
      <w:r w:rsidRPr="008165DD">
        <w:rPr>
          <w:noProof/>
        </w:rPr>
        <w:drawing>
          <wp:inline distT="0" distB="0" distL="0" distR="0" wp14:anchorId="7FE3B8F1" wp14:editId="5E3B0197">
            <wp:extent cx="436245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1C4F9A" w:rsidRPr="008165DD" w:rsidRDefault="001C4F9A" w:rsidP="001C4F9A">
      <w:pPr>
        <w:pStyle w:val="ListParagraph"/>
        <w:numPr>
          <w:ilvl w:val="0"/>
          <w:numId w:val="1"/>
        </w:numPr>
        <w:jc w:val="both"/>
        <w:rPr>
          <w:rFonts w:cs="Times New Roman"/>
        </w:rPr>
      </w:pPr>
      <w:r w:rsidRPr="008165DD">
        <w:rPr>
          <w:rFonts w:cs="Times New Roman"/>
        </w:rPr>
        <w:t>Convex hull property is satisfied by the following surface:</w:t>
      </w:r>
    </w:p>
    <w:p w:rsidR="001C4F9A" w:rsidRPr="008165DD" w:rsidRDefault="001C4F9A" w:rsidP="001C4F9A">
      <w:pPr>
        <w:jc w:val="both"/>
        <w:rPr>
          <w:rFonts w:cs="Times New Roman"/>
        </w:rPr>
      </w:pPr>
      <w:r w:rsidRPr="008165DD">
        <w:rPr>
          <w:rFonts w:cs="Times New Roman"/>
        </w:rPr>
        <w:t>a) Bezier</w:t>
      </w:r>
      <w:r w:rsidRPr="008165DD">
        <w:rPr>
          <w:rFonts w:cs="Times New Roman"/>
        </w:rPr>
        <w:tab/>
        <w:t>b) B-spline</w:t>
      </w:r>
      <w:r w:rsidRPr="008165DD">
        <w:rPr>
          <w:rFonts w:cs="Times New Roman"/>
        </w:rPr>
        <w:tab/>
        <w:t>c) NURBS</w:t>
      </w:r>
      <w:r w:rsidRPr="008165DD">
        <w:rPr>
          <w:rFonts w:cs="Times New Roman"/>
        </w:rPr>
        <w:tab/>
        <w:t>d) All of these</w:t>
      </w:r>
    </w:p>
    <w:p w:rsidR="008165DD" w:rsidRDefault="008165DD" w:rsidP="008165DD">
      <w:pPr>
        <w:pStyle w:val="ListParagraph"/>
        <w:numPr>
          <w:ilvl w:val="0"/>
          <w:numId w:val="1"/>
        </w:numPr>
        <w:spacing w:after="0" w:line="240" w:lineRule="auto"/>
        <w:rPr>
          <w:rFonts w:cs="Times New Roman"/>
        </w:rPr>
      </w:pPr>
      <w:r w:rsidRPr="008165DD">
        <w:rPr>
          <w:rFonts w:cs="Times New Roman"/>
        </w:rPr>
        <w:t>What rotation does the transformation matrix represent?</w:t>
      </w:r>
    </w:p>
    <w:p w:rsidR="006646B5" w:rsidRPr="006646B5" w:rsidRDefault="006646B5" w:rsidP="006646B5">
      <w:pPr>
        <w:pStyle w:val="ListParagraph"/>
        <w:spacing w:after="0" w:line="240" w:lineRule="auto"/>
        <w:ind w:left="360"/>
        <w:rPr>
          <w:rFonts w:cs="Times New Roman"/>
        </w:rPr>
      </w:pPr>
      <w:r w:rsidRPr="006646B5">
        <w:rPr>
          <w:rFonts w:cs="Times New Roman"/>
        </w:rPr>
        <w:t xml:space="preserve">(a) </w:t>
      </w:r>
      <w:proofErr w:type="gramStart"/>
      <w:r w:rsidRPr="006646B5">
        <w:rPr>
          <w:rFonts w:cs="Times New Roman"/>
        </w:rPr>
        <w:t>a</w:t>
      </w:r>
      <w:proofErr w:type="gramEnd"/>
      <w:r w:rsidRPr="006646B5">
        <w:rPr>
          <w:rFonts w:cs="Times New Roman"/>
        </w:rPr>
        <w:t xml:space="preserve"> rotation through </w:t>
      </w:r>
      <m:oMath>
        <m:r>
          <w:rPr>
            <w:rFonts w:ascii="Cambria Math" w:hAnsi="Cambria Math" w:cs="Times New Roman"/>
          </w:rPr>
          <m:t>θ</m:t>
        </m:r>
      </m:oMath>
      <w:r w:rsidRPr="006646B5">
        <w:rPr>
          <w:rFonts w:cs="Times New Roman"/>
        </w:rPr>
        <w:t>around the x-axis</w:t>
      </w:r>
    </w:p>
    <w:p w:rsidR="006646B5" w:rsidRPr="006646B5" w:rsidRDefault="006646B5" w:rsidP="006646B5">
      <w:pPr>
        <w:pStyle w:val="ListParagraph"/>
        <w:tabs>
          <w:tab w:val="num" w:pos="1080"/>
        </w:tabs>
        <w:spacing w:after="0" w:line="240" w:lineRule="auto"/>
        <w:ind w:left="360"/>
        <w:rPr>
          <w:rFonts w:cs="Times New Roman"/>
          <w:b/>
          <w:bCs/>
          <w:color w:val="FF0000"/>
        </w:rPr>
      </w:pPr>
      <w:r w:rsidRPr="006646B5">
        <w:rPr>
          <w:rFonts w:cs="Times New Roman"/>
          <w:b/>
          <w:bCs/>
          <w:color w:val="FF0000"/>
        </w:rPr>
        <w:t xml:space="preserve">(b) </w:t>
      </w:r>
      <w:proofErr w:type="gramStart"/>
      <w:r w:rsidRPr="006646B5">
        <w:rPr>
          <w:rFonts w:cs="Times New Roman"/>
          <w:b/>
          <w:bCs/>
          <w:color w:val="FF0000"/>
        </w:rPr>
        <w:t>a</w:t>
      </w:r>
      <w:proofErr w:type="gramEnd"/>
      <w:r w:rsidRPr="006646B5">
        <w:rPr>
          <w:rFonts w:cs="Times New Roman"/>
          <w:b/>
          <w:bCs/>
          <w:color w:val="FF0000"/>
        </w:rPr>
        <w:t xml:space="preserve"> rotation through </w:t>
      </w:r>
      <m:oMath>
        <m:r>
          <m:rPr>
            <m:sty m:val="bi"/>
          </m:rPr>
          <w:rPr>
            <w:rFonts w:ascii="Cambria Math" w:hAnsi="Cambria Math" w:cs="Times New Roman"/>
            <w:color w:val="FF0000"/>
          </w:rPr>
          <m:t>θ</m:t>
        </m:r>
      </m:oMath>
      <w:r w:rsidRPr="006646B5">
        <w:rPr>
          <w:rFonts w:cs="Times New Roman"/>
          <w:b/>
          <w:bCs/>
          <w:color w:val="FF0000"/>
        </w:rPr>
        <w:t>around the y-axis</w:t>
      </w:r>
    </w:p>
    <w:p w:rsidR="006646B5" w:rsidRPr="006646B5" w:rsidRDefault="006646B5" w:rsidP="006646B5">
      <w:pPr>
        <w:pStyle w:val="ListParagraph"/>
        <w:tabs>
          <w:tab w:val="num" w:pos="1080"/>
        </w:tabs>
        <w:spacing w:after="0" w:line="240" w:lineRule="auto"/>
        <w:ind w:left="360"/>
        <w:rPr>
          <w:rFonts w:cs="Times New Roman"/>
        </w:rPr>
      </w:pPr>
      <w:r w:rsidRPr="006646B5">
        <w:rPr>
          <w:rFonts w:cs="Times New Roman"/>
        </w:rPr>
        <w:t xml:space="preserve">(c) </w:t>
      </w:r>
      <w:proofErr w:type="gramStart"/>
      <w:r w:rsidRPr="006646B5">
        <w:rPr>
          <w:rFonts w:cs="Times New Roman"/>
        </w:rPr>
        <w:t>a</w:t>
      </w:r>
      <w:proofErr w:type="gramEnd"/>
      <w:r w:rsidRPr="006646B5">
        <w:rPr>
          <w:rFonts w:cs="Times New Roman"/>
        </w:rPr>
        <w:t xml:space="preserve"> rotation through </w:t>
      </w:r>
      <m:oMath>
        <m:r>
          <w:rPr>
            <w:rFonts w:ascii="Cambria Math" w:hAnsi="Cambria Math" w:cs="Times New Roman"/>
          </w:rPr>
          <m:t>θ</m:t>
        </m:r>
      </m:oMath>
      <w:r w:rsidRPr="006646B5">
        <w:rPr>
          <w:rFonts w:cs="Times New Roman"/>
        </w:rPr>
        <w:t xml:space="preserve"> around the z-axis</w:t>
      </w:r>
    </w:p>
    <w:p w:rsidR="006646B5" w:rsidRPr="006646B5" w:rsidRDefault="006646B5" w:rsidP="006646B5">
      <w:pPr>
        <w:pStyle w:val="ListParagraph"/>
        <w:spacing w:after="0" w:line="240" w:lineRule="auto"/>
        <w:ind w:left="360"/>
        <w:rPr>
          <w:rFonts w:cs="Times New Roman"/>
        </w:rPr>
      </w:pPr>
      <w:r w:rsidRPr="006646B5">
        <w:rPr>
          <w:rFonts w:cs="Times New Roman"/>
        </w:rPr>
        <w:t xml:space="preserve">(d) </w:t>
      </w:r>
      <w:proofErr w:type="gramStart"/>
      <w:r w:rsidRPr="006646B5">
        <w:rPr>
          <w:rFonts w:cs="Times New Roman"/>
        </w:rPr>
        <w:t>a</w:t>
      </w:r>
      <w:proofErr w:type="gramEnd"/>
      <w:r w:rsidRPr="006646B5">
        <w:rPr>
          <w:rFonts w:cs="Times New Roman"/>
        </w:rPr>
        <w:t xml:space="preserve"> rotation through </w:t>
      </w:r>
      <m:oMath>
        <m:r>
          <w:rPr>
            <w:rFonts w:ascii="Cambria Math" w:hAnsi="Cambria Math" w:cs="Times New Roman"/>
          </w:rPr>
          <m:t>θ</m:t>
        </m:r>
      </m:oMath>
      <w:r w:rsidRPr="006646B5">
        <w:rPr>
          <w:rFonts w:cs="Times New Roman"/>
        </w:rPr>
        <w:t xml:space="preserve"> around the -x-axis</w:t>
      </w:r>
    </w:p>
    <w:p w:rsidR="008165DD" w:rsidRPr="00171620" w:rsidRDefault="006646B5" w:rsidP="00171620">
      <w:pPr>
        <w:spacing w:after="0" w:line="240" w:lineRule="auto"/>
        <w:ind w:left="1440"/>
        <w:rPr>
          <w:rFonts w:cs="Times New Roman"/>
        </w:rPr>
      </w:pPr>
      <w:r w:rsidRPr="008165DD">
        <w:rPr>
          <w:noProof/>
        </w:rPr>
        <w:lastRenderedPageBreak/>
        <w:drawing>
          <wp:inline distT="0" distB="0" distL="0" distR="0" wp14:anchorId="18B8EA6E" wp14:editId="09063902">
            <wp:extent cx="1884218" cy="760444"/>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JPG"/>
                    <pic:cNvPicPr/>
                  </pic:nvPicPr>
                  <pic:blipFill>
                    <a:blip r:embed="rId10">
                      <a:extLst>
                        <a:ext uri="{28A0092B-C50C-407E-A947-70E740481C1C}">
                          <a14:useLocalDpi xmlns:a14="http://schemas.microsoft.com/office/drawing/2010/main" val="0"/>
                        </a:ext>
                      </a:extLst>
                    </a:blip>
                    <a:stretch>
                      <a:fillRect/>
                    </a:stretch>
                  </pic:blipFill>
                  <pic:spPr>
                    <a:xfrm>
                      <a:off x="0" y="0"/>
                      <a:ext cx="1884218" cy="760444"/>
                    </a:xfrm>
                    <a:prstGeom prst="rect">
                      <a:avLst/>
                    </a:prstGeom>
                  </pic:spPr>
                </pic:pic>
              </a:graphicData>
            </a:graphic>
          </wp:inline>
        </w:drawing>
      </w:r>
    </w:p>
    <w:p w:rsidR="00697992" w:rsidRPr="008165DD" w:rsidRDefault="00697992" w:rsidP="00697992">
      <w:pPr>
        <w:jc w:val="center"/>
        <w:rPr>
          <w:rFonts w:cs="Times New Roman"/>
          <w:b/>
          <w:bCs/>
          <w:sz w:val="24"/>
          <w:szCs w:val="24"/>
        </w:rPr>
      </w:pPr>
      <w:r w:rsidRPr="008165DD">
        <w:rPr>
          <w:rFonts w:cs="Times New Roman"/>
          <w:b/>
          <w:bCs/>
          <w:sz w:val="24"/>
          <w:szCs w:val="24"/>
        </w:rPr>
        <w:t>Section II [5*5 = 25 Marks]</w:t>
      </w:r>
    </w:p>
    <w:p w:rsidR="00D9679F" w:rsidRPr="008165DD" w:rsidRDefault="00BA36F3" w:rsidP="00BA36F3">
      <w:pPr>
        <w:pStyle w:val="ListParagraph"/>
        <w:numPr>
          <w:ilvl w:val="0"/>
          <w:numId w:val="1"/>
        </w:numPr>
        <w:jc w:val="both"/>
        <w:rPr>
          <w:rFonts w:cs="Times New Roman"/>
        </w:rPr>
      </w:pPr>
      <w:r w:rsidRPr="008165DD">
        <w:rPr>
          <w:rFonts w:cs="Times New Roman"/>
        </w:rPr>
        <w:t>For a cutting of magnetic material, laser beam machining was used. There were four controllable parameters gas pressure (A), pulse width (B) , pulse frequency (c) and cutting speed (D). For a better quality of cutting two outputs (quality characteristics) kerf width and Material removal rate were measured. For a particular set of input parameters, the values of kerf width and Material removal rate is given below. Each characteristics were measured two times (trial 1 and 2) at same set of input parameters. Calculate the quality loss function for kerf width taking smaller is better (SB) and for MRR taking Larger is better</w:t>
      </w:r>
      <w:r w:rsidR="00DF3B3E" w:rsidRPr="008165DD">
        <w:rPr>
          <w:rFonts w:cs="Times New Roman"/>
        </w:rPr>
        <w:t xml:space="preserve"> (LB)</w:t>
      </w:r>
      <w:r w:rsidRPr="008165DD">
        <w:rPr>
          <w:rFonts w:cs="Times New Roman"/>
        </w:rPr>
        <w:t>.</w:t>
      </w:r>
    </w:p>
    <w:p w:rsidR="002863BA" w:rsidRPr="008165DD" w:rsidRDefault="002863BA" w:rsidP="002863BA">
      <w:pPr>
        <w:pStyle w:val="ListParagraph"/>
        <w:ind w:left="360"/>
        <w:jc w:val="both"/>
        <w:rPr>
          <w:rFonts w:cs="Times New Roman"/>
        </w:rPr>
      </w:pPr>
    </w:p>
    <w:tbl>
      <w:tblPr>
        <w:tblStyle w:val="TableGrid"/>
        <w:tblW w:w="0" w:type="auto"/>
        <w:jc w:val="center"/>
        <w:tblInd w:w="360" w:type="dxa"/>
        <w:tblLook w:val="04A0" w:firstRow="1" w:lastRow="0" w:firstColumn="1" w:lastColumn="0" w:noHBand="0" w:noVBand="1"/>
      </w:tblPr>
      <w:tblGrid>
        <w:gridCol w:w="1058"/>
        <w:gridCol w:w="1059"/>
        <w:gridCol w:w="1059"/>
        <w:gridCol w:w="767"/>
        <w:gridCol w:w="1346"/>
        <w:gridCol w:w="1049"/>
        <w:gridCol w:w="1049"/>
        <w:gridCol w:w="1052"/>
      </w:tblGrid>
      <w:tr w:rsidR="00BA36F3" w:rsidRPr="008165DD" w:rsidTr="00FD3C98">
        <w:trPr>
          <w:trHeight w:val="242"/>
          <w:jc w:val="center"/>
        </w:trPr>
        <w:tc>
          <w:tcPr>
            <w:tcW w:w="1058" w:type="dxa"/>
          </w:tcPr>
          <w:p w:rsidR="00BA36F3" w:rsidRPr="008165DD" w:rsidRDefault="00BA36F3" w:rsidP="00BA36F3">
            <w:pPr>
              <w:pStyle w:val="ListParagraph"/>
              <w:ind w:left="0"/>
              <w:jc w:val="both"/>
              <w:rPr>
                <w:rFonts w:cs="Times New Roman"/>
              </w:rPr>
            </w:pPr>
            <w:r w:rsidRPr="008165DD">
              <w:rPr>
                <w:rFonts w:cs="Times New Roman"/>
              </w:rPr>
              <w:t>A</w:t>
            </w:r>
          </w:p>
        </w:tc>
        <w:tc>
          <w:tcPr>
            <w:tcW w:w="1059" w:type="dxa"/>
          </w:tcPr>
          <w:p w:rsidR="00BA36F3" w:rsidRPr="008165DD" w:rsidRDefault="00BA36F3" w:rsidP="00BA36F3">
            <w:pPr>
              <w:pStyle w:val="ListParagraph"/>
              <w:ind w:left="0"/>
              <w:jc w:val="both"/>
              <w:rPr>
                <w:rFonts w:cs="Times New Roman"/>
              </w:rPr>
            </w:pPr>
            <w:r w:rsidRPr="008165DD">
              <w:rPr>
                <w:rFonts w:cs="Times New Roman"/>
              </w:rPr>
              <w:t>B</w:t>
            </w:r>
          </w:p>
        </w:tc>
        <w:tc>
          <w:tcPr>
            <w:tcW w:w="1059" w:type="dxa"/>
          </w:tcPr>
          <w:p w:rsidR="00BA36F3" w:rsidRPr="008165DD" w:rsidRDefault="00BA36F3" w:rsidP="00BA36F3">
            <w:pPr>
              <w:pStyle w:val="ListParagraph"/>
              <w:ind w:left="0"/>
              <w:jc w:val="both"/>
              <w:rPr>
                <w:rFonts w:cs="Times New Roman"/>
              </w:rPr>
            </w:pPr>
            <w:r w:rsidRPr="008165DD">
              <w:rPr>
                <w:rFonts w:cs="Times New Roman"/>
              </w:rPr>
              <w:t>C</w:t>
            </w:r>
          </w:p>
        </w:tc>
        <w:tc>
          <w:tcPr>
            <w:tcW w:w="766" w:type="dxa"/>
          </w:tcPr>
          <w:p w:rsidR="00BA36F3" w:rsidRPr="008165DD" w:rsidRDefault="00BA36F3" w:rsidP="00BA36F3">
            <w:pPr>
              <w:pStyle w:val="ListParagraph"/>
              <w:ind w:left="0"/>
              <w:jc w:val="both"/>
              <w:rPr>
                <w:rFonts w:cs="Times New Roman"/>
              </w:rPr>
            </w:pPr>
            <w:r w:rsidRPr="008165DD">
              <w:rPr>
                <w:rFonts w:cs="Times New Roman"/>
              </w:rPr>
              <w:t>D</w:t>
            </w:r>
          </w:p>
        </w:tc>
        <w:tc>
          <w:tcPr>
            <w:tcW w:w="4496" w:type="dxa"/>
            <w:gridSpan w:val="4"/>
          </w:tcPr>
          <w:p w:rsidR="00BA36F3" w:rsidRPr="008165DD" w:rsidRDefault="00BA36F3" w:rsidP="00BA36F3">
            <w:pPr>
              <w:pStyle w:val="ListParagraph"/>
              <w:ind w:left="0"/>
              <w:jc w:val="both"/>
              <w:rPr>
                <w:rFonts w:cs="Times New Roman"/>
              </w:rPr>
            </w:pPr>
            <w:r w:rsidRPr="008165DD">
              <w:rPr>
                <w:rFonts w:cs="Times New Roman"/>
              </w:rPr>
              <w:t>Quality loss values (dB)</w:t>
            </w:r>
          </w:p>
        </w:tc>
      </w:tr>
      <w:tr w:rsidR="002863BA" w:rsidRPr="008165DD" w:rsidTr="00FD3C98">
        <w:trPr>
          <w:trHeight w:val="231"/>
          <w:jc w:val="center"/>
        </w:trPr>
        <w:tc>
          <w:tcPr>
            <w:tcW w:w="3943" w:type="dxa"/>
            <w:gridSpan w:val="4"/>
            <w:vMerge w:val="restart"/>
          </w:tcPr>
          <w:p w:rsidR="002863BA" w:rsidRPr="008165DD" w:rsidRDefault="002863BA" w:rsidP="00BA36F3">
            <w:pPr>
              <w:pStyle w:val="ListParagraph"/>
              <w:ind w:left="0"/>
              <w:jc w:val="both"/>
              <w:rPr>
                <w:rFonts w:cs="Times New Roman"/>
              </w:rPr>
            </w:pPr>
          </w:p>
        </w:tc>
        <w:tc>
          <w:tcPr>
            <w:tcW w:w="2395" w:type="dxa"/>
            <w:gridSpan w:val="2"/>
          </w:tcPr>
          <w:p w:rsidR="002863BA" w:rsidRPr="008165DD" w:rsidRDefault="002863BA" w:rsidP="00BA36F3">
            <w:pPr>
              <w:pStyle w:val="ListParagraph"/>
              <w:ind w:left="0"/>
              <w:jc w:val="both"/>
              <w:rPr>
                <w:rFonts w:cs="Times New Roman"/>
              </w:rPr>
            </w:pPr>
            <w:r w:rsidRPr="008165DD">
              <w:rPr>
                <w:rFonts w:cs="Times New Roman"/>
              </w:rPr>
              <w:t>Kerf Width (mm)</w:t>
            </w:r>
          </w:p>
        </w:tc>
        <w:tc>
          <w:tcPr>
            <w:tcW w:w="2101" w:type="dxa"/>
            <w:gridSpan w:val="2"/>
          </w:tcPr>
          <w:p w:rsidR="002863BA" w:rsidRPr="008165DD" w:rsidRDefault="002863BA" w:rsidP="00BA36F3">
            <w:pPr>
              <w:pStyle w:val="ListParagraph"/>
              <w:ind w:left="0"/>
              <w:jc w:val="both"/>
              <w:rPr>
                <w:rFonts w:cs="Times New Roman"/>
              </w:rPr>
            </w:pPr>
            <w:r w:rsidRPr="008165DD">
              <w:rPr>
                <w:rFonts w:cs="Times New Roman"/>
              </w:rPr>
              <w:t>MRR (mg/min)</w:t>
            </w:r>
          </w:p>
        </w:tc>
      </w:tr>
      <w:tr w:rsidR="002863BA" w:rsidRPr="008165DD" w:rsidTr="00FD3C98">
        <w:trPr>
          <w:trHeight w:val="127"/>
          <w:jc w:val="center"/>
        </w:trPr>
        <w:tc>
          <w:tcPr>
            <w:tcW w:w="3943" w:type="dxa"/>
            <w:gridSpan w:val="4"/>
            <w:vMerge/>
          </w:tcPr>
          <w:p w:rsidR="002863BA" w:rsidRPr="008165DD" w:rsidRDefault="002863BA" w:rsidP="00BA36F3">
            <w:pPr>
              <w:pStyle w:val="ListParagraph"/>
              <w:ind w:left="0"/>
              <w:jc w:val="both"/>
              <w:rPr>
                <w:rFonts w:cs="Times New Roman"/>
              </w:rPr>
            </w:pPr>
          </w:p>
        </w:tc>
        <w:tc>
          <w:tcPr>
            <w:tcW w:w="1346" w:type="dxa"/>
          </w:tcPr>
          <w:p w:rsidR="002863BA" w:rsidRPr="008165DD" w:rsidRDefault="002863BA" w:rsidP="00BA36F3">
            <w:pPr>
              <w:pStyle w:val="ListParagraph"/>
              <w:ind w:left="0"/>
              <w:jc w:val="both"/>
              <w:rPr>
                <w:rFonts w:cs="Times New Roman"/>
              </w:rPr>
            </w:pPr>
            <w:r w:rsidRPr="008165DD">
              <w:rPr>
                <w:rFonts w:cs="Times New Roman"/>
              </w:rPr>
              <w:t>Trial 1</w:t>
            </w:r>
          </w:p>
        </w:tc>
        <w:tc>
          <w:tcPr>
            <w:tcW w:w="1049" w:type="dxa"/>
          </w:tcPr>
          <w:p w:rsidR="002863BA" w:rsidRPr="008165DD" w:rsidRDefault="002863BA" w:rsidP="00BA36F3">
            <w:pPr>
              <w:pStyle w:val="ListParagraph"/>
              <w:ind w:left="0"/>
              <w:jc w:val="both"/>
              <w:rPr>
                <w:rFonts w:cs="Times New Roman"/>
              </w:rPr>
            </w:pPr>
            <w:r w:rsidRPr="008165DD">
              <w:rPr>
                <w:rFonts w:cs="Times New Roman"/>
              </w:rPr>
              <w:t>Trial 2</w:t>
            </w:r>
          </w:p>
        </w:tc>
        <w:tc>
          <w:tcPr>
            <w:tcW w:w="1049" w:type="dxa"/>
          </w:tcPr>
          <w:p w:rsidR="002863BA" w:rsidRPr="008165DD" w:rsidRDefault="002863BA" w:rsidP="00BA36F3">
            <w:pPr>
              <w:pStyle w:val="ListParagraph"/>
              <w:ind w:left="0"/>
              <w:jc w:val="both"/>
              <w:rPr>
                <w:rFonts w:cs="Times New Roman"/>
              </w:rPr>
            </w:pPr>
            <w:r w:rsidRPr="008165DD">
              <w:rPr>
                <w:rFonts w:cs="Times New Roman"/>
              </w:rPr>
              <w:t>Trial 1</w:t>
            </w:r>
          </w:p>
        </w:tc>
        <w:tc>
          <w:tcPr>
            <w:tcW w:w="1051" w:type="dxa"/>
          </w:tcPr>
          <w:p w:rsidR="002863BA" w:rsidRPr="008165DD" w:rsidRDefault="002863BA" w:rsidP="00BA36F3">
            <w:pPr>
              <w:pStyle w:val="ListParagraph"/>
              <w:ind w:left="0"/>
              <w:jc w:val="both"/>
              <w:rPr>
                <w:rFonts w:cs="Times New Roman"/>
              </w:rPr>
            </w:pPr>
            <w:r w:rsidRPr="008165DD">
              <w:rPr>
                <w:rFonts w:cs="Times New Roman"/>
              </w:rPr>
              <w:t>Trial 2</w:t>
            </w:r>
          </w:p>
        </w:tc>
      </w:tr>
      <w:tr w:rsidR="002863BA" w:rsidRPr="008165DD" w:rsidTr="00FD3C98">
        <w:trPr>
          <w:trHeight w:val="242"/>
          <w:jc w:val="center"/>
        </w:trPr>
        <w:tc>
          <w:tcPr>
            <w:tcW w:w="1058" w:type="dxa"/>
          </w:tcPr>
          <w:p w:rsidR="002863BA" w:rsidRPr="008165DD" w:rsidRDefault="002863BA" w:rsidP="00BA36F3">
            <w:pPr>
              <w:pStyle w:val="ListParagraph"/>
              <w:ind w:left="0"/>
              <w:jc w:val="both"/>
              <w:rPr>
                <w:rFonts w:cs="Times New Roman"/>
              </w:rPr>
            </w:pPr>
            <w:r w:rsidRPr="008165DD">
              <w:rPr>
                <w:rFonts w:cs="Times New Roman"/>
              </w:rPr>
              <w:t>2.4</w:t>
            </w:r>
          </w:p>
        </w:tc>
        <w:tc>
          <w:tcPr>
            <w:tcW w:w="1059" w:type="dxa"/>
          </w:tcPr>
          <w:p w:rsidR="002863BA" w:rsidRPr="008165DD" w:rsidRDefault="002863BA" w:rsidP="00BA36F3">
            <w:pPr>
              <w:pStyle w:val="ListParagraph"/>
              <w:ind w:left="0"/>
              <w:jc w:val="both"/>
              <w:rPr>
                <w:rFonts w:cs="Times New Roman"/>
              </w:rPr>
            </w:pPr>
            <w:r w:rsidRPr="008165DD">
              <w:rPr>
                <w:rFonts w:cs="Times New Roman"/>
              </w:rPr>
              <w:t>1</w:t>
            </w:r>
          </w:p>
        </w:tc>
        <w:tc>
          <w:tcPr>
            <w:tcW w:w="1059" w:type="dxa"/>
          </w:tcPr>
          <w:p w:rsidR="002863BA" w:rsidRPr="008165DD" w:rsidRDefault="002863BA" w:rsidP="00BA36F3">
            <w:pPr>
              <w:pStyle w:val="ListParagraph"/>
              <w:ind w:left="0"/>
              <w:jc w:val="both"/>
              <w:rPr>
                <w:rFonts w:cs="Times New Roman"/>
              </w:rPr>
            </w:pPr>
            <w:r w:rsidRPr="008165DD">
              <w:rPr>
                <w:rFonts w:cs="Times New Roman"/>
              </w:rPr>
              <w:t>75</w:t>
            </w:r>
          </w:p>
        </w:tc>
        <w:tc>
          <w:tcPr>
            <w:tcW w:w="766" w:type="dxa"/>
          </w:tcPr>
          <w:p w:rsidR="002863BA" w:rsidRPr="008165DD" w:rsidRDefault="002863BA" w:rsidP="00BA36F3">
            <w:pPr>
              <w:pStyle w:val="ListParagraph"/>
              <w:ind w:left="0"/>
              <w:jc w:val="both"/>
              <w:rPr>
                <w:rFonts w:cs="Times New Roman"/>
              </w:rPr>
            </w:pPr>
            <w:r w:rsidRPr="008165DD">
              <w:rPr>
                <w:rFonts w:cs="Times New Roman"/>
              </w:rPr>
              <w:t>100</w:t>
            </w:r>
          </w:p>
        </w:tc>
        <w:tc>
          <w:tcPr>
            <w:tcW w:w="1346" w:type="dxa"/>
          </w:tcPr>
          <w:p w:rsidR="002863BA" w:rsidRPr="008165DD" w:rsidRDefault="002863BA" w:rsidP="002863BA">
            <w:pPr>
              <w:pStyle w:val="ListParagraph"/>
              <w:ind w:left="0"/>
              <w:jc w:val="both"/>
              <w:rPr>
                <w:rFonts w:cs="Times New Roman"/>
              </w:rPr>
            </w:pPr>
            <w:r w:rsidRPr="008165DD">
              <w:rPr>
                <w:rFonts w:cs="Times New Roman"/>
              </w:rPr>
              <w:t>0.39</w:t>
            </w:r>
          </w:p>
        </w:tc>
        <w:tc>
          <w:tcPr>
            <w:tcW w:w="1049" w:type="dxa"/>
          </w:tcPr>
          <w:p w:rsidR="002863BA" w:rsidRPr="008165DD" w:rsidRDefault="002863BA" w:rsidP="00BA36F3">
            <w:pPr>
              <w:pStyle w:val="ListParagraph"/>
              <w:ind w:left="0"/>
              <w:jc w:val="both"/>
              <w:rPr>
                <w:rFonts w:cs="Times New Roman"/>
              </w:rPr>
            </w:pPr>
            <w:r w:rsidRPr="008165DD">
              <w:rPr>
                <w:rFonts w:cs="Times New Roman"/>
              </w:rPr>
              <w:t>0.385</w:t>
            </w:r>
          </w:p>
        </w:tc>
        <w:tc>
          <w:tcPr>
            <w:tcW w:w="1049" w:type="dxa"/>
          </w:tcPr>
          <w:p w:rsidR="002863BA" w:rsidRPr="008165DD" w:rsidRDefault="002863BA" w:rsidP="00BA36F3">
            <w:pPr>
              <w:pStyle w:val="ListParagraph"/>
              <w:ind w:left="0"/>
              <w:jc w:val="both"/>
              <w:rPr>
                <w:rFonts w:cs="Times New Roman"/>
              </w:rPr>
            </w:pPr>
            <w:r w:rsidRPr="008165DD">
              <w:rPr>
                <w:rFonts w:cs="Times New Roman"/>
              </w:rPr>
              <w:t>44.9375</w:t>
            </w:r>
          </w:p>
        </w:tc>
        <w:tc>
          <w:tcPr>
            <w:tcW w:w="1051" w:type="dxa"/>
          </w:tcPr>
          <w:p w:rsidR="002863BA" w:rsidRPr="008165DD" w:rsidRDefault="002863BA" w:rsidP="00BA36F3">
            <w:pPr>
              <w:pStyle w:val="ListParagraph"/>
              <w:ind w:left="0"/>
              <w:jc w:val="both"/>
              <w:rPr>
                <w:rFonts w:cs="Times New Roman"/>
              </w:rPr>
            </w:pPr>
            <w:r w:rsidRPr="008165DD">
              <w:rPr>
                <w:rFonts w:cs="Times New Roman"/>
              </w:rPr>
              <w:t>44.856</w:t>
            </w:r>
          </w:p>
        </w:tc>
      </w:tr>
    </w:tbl>
    <w:p w:rsidR="00906F1A" w:rsidRDefault="00906F1A" w:rsidP="00B71E19">
      <w:pPr>
        <w:pStyle w:val="ListParagraph"/>
        <w:autoSpaceDE w:val="0"/>
        <w:autoSpaceDN w:val="0"/>
        <w:adjustRightInd w:val="0"/>
        <w:spacing w:after="0" w:line="240" w:lineRule="auto"/>
        <w:ind w:left="360"/>
        <w:jc w:val="both"/>
        <w:rPr>
          <w:rFonts w:cs="Times New Roman"/>
          <w:lang w:bidi="hi-IN"/>
        </w:rPr>
      </w:pPr>
    </w:p>
    <w:p w:rsidR="00906F1A" w:rsidRPr="008165DD" w:rsidRDefault="00906F1A" w:rsidP="00906F1A">
      <w:pPr>
        <w:pStyle w:val="ListParagraph"/>
        <w:numPr>
          <w:ilvl w:val="0"/>
          <w:numId w:val="1"/>
        </w:numPr>
        <w:jc w:val="both"/>
        <w:rPr>
          <w:rFonts w:cs="Times New Roman"/>
        </w:rPr>
      </w:pPr>
      <w:r w:rsidRPr="008165DD">
        <w:rPr>
          <w:rFonts w:cs="Times New Roman"/>
        </w:rPr>
        <w:t>A Company received an average of 10 complaints per month last ye</w:t>
      </w:r>
      <w:r w:rsidR="0097247B" w:rsidRPr="008165DD">
        <w:rPr>
          <w:rFonts w:cs="Times New Roman"/>
        </w:rPr>
        <w:t>ar.  In November they received 2</w:t>
      </w:r>
      <w:r w:rsidRPr="008165DD">
        <w:rPr>
          <w:rFonts w:cs="Times New Roman"/>
        </w:rPr>
        <w:t xml:space="preserve">5 complaints (y). Management sets an acceptable level at </w:t>
      </w:r>
      <w:r w:rsidR="0097247B" w:rsidRPr="008165DD">
        <w:rPr>
          <w:rFonts w:cs="Times New Roman"/>
        </w:rPr>
        <w:t>3</w:t>
      </w:r>
      <w:r w:rsidRPr="008165DD">
        <w:rPr>
          <w:rFonts w:cs="Times New Roman"/>
        </w:rPr>
        <w:t xml:space="preserve"> (tolerance). It costs the company $50 directly per complaint to correct the problems.  They determined the cost in lost sales to be $100. </w:t>
      </w:r>
      <w:r w:rsidR="0097247B" w:rsidRPr="008165DD">
        <w:rPr>
          <w:rFonts w:cs="Times New Roman"/>
        </w:rPr>
        <w:t>Total cost per complaint:  $2</w:t>
      </w:r>
      <w:r w:rsidRPr="008165DD">
        <w:rPr>
          <w:rFonts w:cs="Times New Roman"/>
        </w:rPr>
        <w:t xml:space="preserve">50. Estimate the quality loss for the month November. </w:t>
      </w:r>
    </w:p>
    <w:p w:rsidR="0042705C" w:rsidRPr="008165DD" w:rsidRDefault="0042705C" w:rsidP="00B71E19">
      <w:pPr>
        <w:pStyle w:val="ListParagraph"/>
        <w:autoSpaceDE w:val="0"/>
        <w:autoSpaceDN w:val="0"/>
        <w:adjustRightInd w:val="0"/>
        <w:spacing w:after="0" w:line="240" w:lineRule="auto"/>
        <w:ind w:left="360"/>
        <w:jc w:val="both"/>
        <w:rPr>
          <w:rFonts w:cs="Times New Roman"/>
        </w:rPr>
      </w:pPr>
    </w:p>
    <w:p w:rsidR="0042705C" w:rsidRPr="008165DD" w:rsidRDefault="0042705C" w:rsidP="0042705C">
      <w:pPr>
        <w:pStyle w:val="ListParagraph"/>
        <w:numPr>
          <w:ilvl w:val="0"/>
          <w:numId w:val="1"/>
        </w:numPr>
        <w:autoSpaceDE w:val="0"/>
        <w:autoSpaceDN w:val="0"/>
        <w:adjustRightInd w:val="0"/>
        <w:spacing w:after="0" w:line="240" w:lineRule="auto"/>
        <w:jc w:val="both"/>
        <w:rPr>
          <w:rFonts w:cs="Times New Roman"/>
          <w:lang w:bidi="hi-IN"/>
        </w:rPr>
      </w:pPr>
      <w:r w:rsidRPr="008165DD">
        <w:rPr>
          <w:rFonts w:cs="Times New Roman"/>
          <w:lang w:bidi="hi-IN"/>
        </w:rPr>
        <w:t xml:space="preserve">Marlon Audio Company manufactures cassette tapes. The desired speed of its model SF2000 is 2 inches per second. Any deviation from this value distorts pitch and tempo resulting in poor sound quality. The company sets the quality specification to 2 </w:t>
      </w:r>
      <m:oMath>
        <m:r>
          <w:rPr>
            <w:rFonts w:ascii="Cambria Math" w:hAnsi="Cambria Math" w:cs="Times New Roman"/>
            <w:lang w:bidi="hi-IN"/>
          </w:rPr>
          <m:t>±</m:t>
        </m:r>
      </m:oMath>
      <w:r w:rsidRPr="008165DD">
        <w:rPr>
          <w:rFonts w:cs="Times New Roman"/>
          <w:lang w:bidi="hi-IN"/>
        </w:rPr>
        <w:t xml:space="preserve">0.25 inches per second because an average customer is likely to complain and return the tape if the speed is off by more than 0.25 inch per second. The cost per return is $36. The repair cost before the tape is shipped, however, is only $3 per tape. Compute </w:t>
      </w:r>
      <w:r w:rsidRPr="008165DD">
        <w:rPr>
          <w:rFonts w:cs="Times New Roman"/>
          <w:i/>
          <w:iCs/>
          <w:lang w:bidi="hi-IN"/>
        </w:rPr>
        <w:t xml:space="preserve">L </w:t>
      </w:r>
      <w:r w:rsidRPr="008165DD">
        <w:rPr>
          <w:rFonts w:cs="Times New Roman"/>
          <w:lang w:bidi="hi-IN"/>
        </w:rPr>
        <w:t>(x</w:t>
      </w:r>
      <w:r w:rsidRPr="008165DD">
        <w:rPr>
          <w:rFonts w:cs="Times New Roman"/>
          <w:i/>
          <w:iCs/>
          <w:lang w:bidi="hi-IN"/>
        </w:rPr>
        <w:t>)</w:t>
      </w:r>
      <w:r w:rsidRPr="008165DD">
        <w:rPr>
          <w:rFonts w:cs="Times New Roman"/>
          <w:lang w:bidi="hi-IN"/>
        </w:rPr>
        <w:t xml:space="preserve"> if </w:t>
      </w:r>
      <w:r w:rsidRPr="008165DD">
        <w:rPr>
          <w:rFonts w:cs="Times New Roman"/>
          <w:i/>
          <w:iCs/>
          <w:lang w:bidi="hi-IN"/>
        </w:rPr>
        <w:t xml:space="preserve">x </w:t>
      </w:r>
      <w:r w:rsidRPr="008165DD">
        <w:rPr>
          <w:rFonts w:cs="Times New Roman"/>
          <w:lang w:bidi="hi-IN"/>
        </w:rPr>
        <w:t>is 2.12 inches per second.</w:t>
      </w:r>
    </w:p>
    <w:p w:rsidR="00863EDF" w:rsidRPr="008165DD" w:rsidRDefault="00863EDF" w:rsidP="0042705C">
      <w:pPr>
        <w:autoSpaceDE w:val="0"/>
        <w:autoSpaceDN w:val="0"/>
        <w:adjustRightInd w:val="0"/>
        <w:spacing w:after="0" w:line="240" w:lineRule="auto"/>
        <w:jc w:val="both"/>
        <w:rPr>
          <w:rFonts w:cs="Times New Roman"/>
          <w:lang w:bidi="hi-IN"/>
        </w:rPr>
      </w:pPr>
    </w:p>
    <w:p w:rsidR="00863EDF" w:rsidRPr="008165DD" w:rsidRDefault="00863EDF" w:rsidP="00863EDF">
      <w:pPr>
        <w:pStyle w:val="ListParagraph"/>
        <w:numPr>
          <w:ilvl w:val="0"/>
          <w:numId w:val="1"/>
        </w:numPr>
        <w:autoSpaceDE w:val="0"/>
        <w:autoSpaceDN w:val="0"/>
        <w:adjustRightInd w:val="0"/>
        <w:spacing w:after="0" w:line="240" w:lineRule="auto"/>
        <w:jc w:val="both"/>
        <w:rPr>
          <w:rFonts w:cs="Times New Roman"/>
          <w:lang w:bidi="hi-IN"/>
        </w:rPr>
      </w:pPr>
      <w:r w:rsidRPr="008165DD">
        <w:rPr>
          <w:rFonts w:cs="Times New Roman"/>
          <w:lang w:bidi="hi-IN"/>
        </w:rPr>
        <w:t xml:space="preserve">A firm has determined that no customer will accept sheet metal deviating more than 0.05 inch from the target value in thickness, that the target thickness is 0.5 inch, and that the estimated cost to the firm is $5,000 for each rejection by a customer. The $5,000 cost to the firm includes repair or replacement, processing, service costs, and other costs due to customer dissatisfaction.  </w:t>
      </w:r>
      <w:r w:rsidR="00E27168" w:rsidRPr="008165DD">
        <w:rPr>
          <w:rFonts w:cs="Times New Roman"/>
          <w:lang w:bidi="hi-IN"/>
        </w:rPr>
        <w:t>Estimate the total loss for the unit if</w:t>
      </w:r>
      <w:r w:rsidR="00FB5A0B">
        <w:rPr>
          <w:rFonts w:cs="Times New Roman"/>
          <w:lang w:bidi="hi-IN"/>
        </w:rPr>
        <w:t xml:space="preserve"> actual thickness of a unit is </w:t>
      </w:r>
      <w:r w:rsidR="00E27168" w:rsidRPr="008165DD">
        <w:rPr>
          <w:rFonts w:cs="Times New Roman"/>
          <w:lang w:bidi="hi-IN"/>
        </w:rPr>
        <w:t>0.47</w:t>
      </w:r>
      <w:r w:rsidR="00FB5A0B">
        <w:rPr>
          <w:rFonts w:cs="Times New Roman"/>
          <w:lang w:bidi="hi-IN"/>
        </w:rPr>
        <w:t xml:space="preserve"> inch</w:t>
      </w:r>
      <w:r w:rsidR="00E27168" w:rsidRPr="008165DD">
        <w:rPr>
          <w:rFonts w:cs="Times New Roman"/>
          <w:lang w:bidi="hi-IN"/>
        </w:rPr>
        <w:t>.</w:t>
      </w:r>
    </w:p>
    <w:p w:rsidR="00556A91" w:rsidRPr="008165DD" w:rsidRDefault="00556A91" w:rsidP="00556A91">
      <w:pPr>
        <w:pStyle w:val="ListParagraph"/>
        <w:rPr>
          <w:rFonts w:cs="Times New Roman"/>
          <w:lang w:bidi="hi-IN"/>
        </w:rPr>
      </w:pPr>
    </w:p>
    <w:p w:rsidR="00556A91" w:rsidRDefault="008165DD" w:rsidP="00DF51E8">
      <w:pPr>
        <w:pStyle w:val="ListParagraph"/>
        <w:numPr>
          <w:ilvl w:val="0"/>
          <w:numId w:val="1"/>
        </w:numPr>
        <w:autoSpaceDE w:val="0"/>
        <w:autoSpaceDN w:val="0"/>
        <w:adjustRightInd w:val="0"/>
        <w:spacing w:after="100" w:afterAutospacing="1" w:line="240" w:lineRule="auto"/>
        <w:jc w:val="both"/>
        <w:rPr>
          <w:rFonts w:cs="Times New Roman"/>
          <w:lang w:bidi="hi-IN"/>
        </w:rPr>
      </w:pPr>
      <w:r w:rsidRPr="00F27E3D">
        <w:rPr>
          <w:rFonts w:cs="Times New Roman"/>
          <w:lang w:bidi="hi-IN"/>
        </w:rPr>
        <w:t>From the below table, calculate the loss per unit of plant A and B using variance and the square of the mean deviation from the target value.</w:t>
      </w:r>
      <w:r w:rsidR="00F12373">
        <w:rPr>
          <w:rFonts w:cs="Times New Roman"/>
          <w:lang w:bidi="hi-IN"/>
        </w:rPr>
        <w:t xml:space="preserve">                                                                                                                                                                </w:t>
      </w:r>
    </w:p>
    <w:tbl>
      <w:tblPr>
        <w:tblStyle w:val="TableGrid"/>
        <w:tblW w:w="0" w:type="auto"/>
        <w:jc w:val="center"/>
        <w:tblLook w:val="04A0" w:firstRow="1" w:lastRow="0" w:firstColumn="1" w:lastColumn="0" w:noHBand="0" w:noVBand="1"/>
      </w:tblPr>
      <w:tblGrid>
        <w:gridCol w:w="2036"/>
        <w:gridCol w:w="1290"/>
        <w:gridCol w:w="2005"/>
        <w:gridCol w:w="2047"/>
      </w:tblGrid>
      <w:tr w:rsidR="00556A91" w:rsidRPr="008165DD" w:rsidTr="008165DD">
        <w:trPr>
          <w:jc w:val="center"/>
        </w:trPr>
        <w:tc>
          <w:tcPr>
            <w:tcW w:w="0" w:type="auto"/>
          </w:tcPr>
          <w:p w:rsidR="00556A91" w:rsidRPr="008165DD" w:rsidRDefault="00556A91" w:rsidP="00556A91">
            <w:pPr>
              <w:autoSpaceDE w:val="0"/>
              <w:autoSpaceDN w:val="0"/>
              <w:adjustRightInd w:val="0"/>
              <w:jc w:val="center"/>
              <w:rPr>
                <w:rFonts w:cs="Times New Roman"/>
                <w:lang w:bidi="hi-IN"/>
              </w:rPr>
            </w:pPr>
            <w:r w:rsidRPr="008165DD">
              <w:rPr>
                <w:rFonts w:cs="Times New Roman"/>
                <w:lang w:bidi="hi-IN"/>
              </w:rPr>
              <w:t>Measured Thickness</w:t>
            </w:r>
          </w:p>
        </w:tc>
        <w:tc>
          <w:tcPr>
            <w:tcW w:w="0" w:type="auto"/>
          </w:tcPr>
          <w:p w:rsidR="00556A91" w:rsidRPr="008165DD" w:rsidRDefault="00556A91" w:rsidP="00556A91">
            <w:pPr>
              <w:autoSpaceDE w:val="0"/>
              <w:autoSpaceDN w:val="0"/>
              <w:adjustRightInd w:val="0"/>
              <w:jc w:val="center"/>
              <w:rPr>
                <w:rFonts w:cs="Times New Roman"/>
                <w:lang w:bidi="hi-IN"/>
              </w:rPr>
            </w:pPr>
            <w:r w:rsidRPr="008165DD">
              <w:rPr>
                <w:rFonts w:cs="Times New Roman"/>
                <w:lang w:bidi="hi-IN"/>
              </w:rPr>
              <w:t>Quality Loss</w:t>
            </w:r>
          </w:p>
          <w:p w:rsidR="00556A91" w:rsidRPr="008165DD" w:rsidRDefault="00556A91" w:rsidP="00556A91">
            <w:pPr>
              <w:autoSpaceDE w:val="0"/>
              <w:autoSpaceDN w:val="0"/>
              <w:adjustRightInd w:val="0"/>
              <w:jc w:val="center"/>
              <w:rPr>
                <w:rFonts w:cs="Times New Roman"/>
                <w:lang w:bidi="hi-IN"/>
              </w:rPr>
            </w:pPr>
            <w:r w:rsidRPr="008165DD">
              <w:rPr>
                <w:rFonts w:cs="Times New Roman"/>
                <w:lang w:bidi="hi-IN"/>
              </w:rPr>
              <w:t>($)</w:t>
            </w:r>
          </w:p>
        </w:tc>
        <w:tc>
          <w:tcPr>
            <w:tcW w:w="0" w:type="auto"/>
          </w:tcPr>
          <w:p w:rsidR="00556A91" w:rsidRPr="008165DD" w:rsidRDefault="00556A91" w:rsidP="00556A91">
            <w:pPr>
              <w:autoSpaceDE w:val="0"/>
              <w:autoSpaceDN w:val="0"/>
              <w:adjustRightInd w:val="0"/>
              <w:jc w:val="center"/>
              <w:rPr>
                <w:rFonts w:cs="Times New Roman"/>
                <w:lang w:bidi="hi-IN"/>
              </w:rPr>
            </w:pPr>
            <w:r w:rsidRPr="008165DD">
              <w:rPr>
                <w:rFonts w:cs="Times New Roman"/>
                <w:lang w:bidi="hi-IN"/>
              </w:rPr>
              <w:t>Plant A (probability)</w:t>
            </w:r>
          </w:p>
        </w:tc>
        <w:tc>
          <w:tcPr>
            <w:tcW w:w="0" w:type="auto"/>
          </w:tcPr>
          <w:p w:rsidR="00556A91" w:rsidRPr="008165DD" w:rsidRDefault="00556A91" w:rsidP="00556A91">
            <w:pPr>
              <w:autoSpaceDE w:val="0"/>
              <w:autoSpaceDN w:val="0"/>
              <w:adjustRightInd w:val="0"/>
              <w:jc w:val="center"/>
              <w:rPr>
                <w:rFonts w:cs="Times New Roman"/>
                <w:lang w:bidi="hi-IN"/>
              </w:rPr>
            </w:pPr>
            <w:r w:rsidRPr="008165DD">
              <w:rPr>
                <w:rFonts w:cs="Times New Roman"/>
                <w:lang w:bidi="hi-IN"/>
              </w:rPr>
              <w:t>Plant B  (probability)</w:t>
            </w:r>
          </w:p>
        </w:tc>
      </w:tr>
      <w:tr w:rsidR="00556A91" w:rsidRPr="008165DD" w:rsidTr="008165DD">
        <w:trPr>
          <w:jc w:val="center"/>
        </w:trPr>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0.43</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9800</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0.02</w:t>
            </w:r>
          </w:p>
        </w:tc>
      </w:tr>
      <w:tr w:rsidR="00556A91" w:rsidRPr="008165DD" w:rsidTr="008165DD">
        <w:trPr>
          <w:jc w:val="center"/>
        </w:trPr>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0.46</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3200</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0.2</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0.03</w:t>
            </w:r>
          </w:p>
        </w:tc>
      </w:tr>
      <w:tr w:rsidR="00556A91" w:rsidRPr="008165DD" w:rsidTr="008165DD">
        <w:trPr>
          <w:jc w:val="center"/>
        </w:trPr>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0.48</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800</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0.2</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0.15</w:t>
            </w:r>
          </w:p>
        </w:tc>
      </w:tr>
      <w:tr w:rsidR="00556A91" w:rsidRPr="008165DD" w:rsidTr="008165DD">
        <w:trPr>
          <w:jc w:val="center"/>
        </w:trPr>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0.50</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0.2</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0.6</w:t>
            </w:r>
          </w:p>
        </w:tc>
      </w:tr>
      <w:tr w:rsidR="00556A91" w:rsidRPr="008165DD" w:rsidTr="008165DD">
        <w:trPr>
          <w:jc w:val="center"/>
        </w:trPr>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0.52</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800</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0.2</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0.15</w:t>
            </w:r>
          </w:p>
        </w:tc>
      </w:tr>
      <w:tr w:rsidR="00556A91" w:rsidRPr="008165DD" w:rsidTr="008165DD">
        <w:trPr>
          <w:jc w:val="center"/>
        </w:trPr>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0.54</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3200</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0.2</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0.03</w:t>
            </w:r>
          </w:p>
        </w:tc>
      </w:tr>
      <w:tr w:rsidR="00556A91" w:rsidRPr="008165DD" w:rsidTr="008165DD">
        <w:trPr>
          <w:jc w:val="center"/>
        </w:trPr>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0.57</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9800</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w:t>
            </w:r>
          </w:p>
        </w:tc>
        <w:tc>
          <w:tcPr>
            <w:tcW w:w="0" w:type="auto"/>
          </w:tcPr>
          <w:p w:rsidR="00556A91" w:rsidRPr="008165DD" w:rsidRDefault="00556A91" w:rsidP="00556A91">
            <w:pPr>
              <w:autoSpaceDE w:val="0"/>
              <w:autoSpaceDN w:val="0"/>
              <w:adjustRightInd w:val="0"/>
              <w:jc w:val="both"/>
              <w:rPr>
                <w:rFonts w:cs="Times New Roman"/>
                <w:lang w:bidi="hi-IN"/>
              </w:rPr>
            </w:pPr>
            <w:r w:rsidRPr="008165DD">
              <w:rPr>
                <w:rFonts w:cs="Times New Roman"/>
                <w:lang w:bidi="hi-IN"/>
              </w:rPr>
              <w:t>0.02</w:t>
            </w:r>
          </w:p>
        </w:tc>
        <w:bookmarkStart w:id="0" w:name="_GoBack"/>
        <w:bookmarkEnd w:id="0"/>
      </w:tr>
    </w:tbl>
    <w:p w:rsidR="009327B8" w:rsidRPr="008165DD" w:rsidRDefault="009327B8" w:rsidP="00F27E3D">
      <w:pPr>
        <w:autoSpaceDE w:val="0"/>
        <w:autoSpaceDN w:val="0"/>
        <w:adjustRightInd w:val="0"/>
        <w:spacing w:after="0" w:line="240" w:lineRule="auto"/>
        <w:jc w:val="both"/>
        <w:rPr>
          <w:rFonts w:cs="Times New Roman"/>
          <w:lang w:bidi="hi-IN"/>
        </w:rPr>
      </w:pPr>
    </w:p>
    <w:sectPr w:rsidR="009327B8" w:rsidRPr="008165DD" w:rsidSect="00697992">
      <w:footerReference w:type="default" r:id="rId11"/>
      <w:headerReference w:type="firs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112" w:rsidRDefault="00143112" w:rsidP="00E868F3">
      <w:pPr>
        <w:spacing w:after="0" w:line="240" w:lineRule="auto"/>
      </w:pPr>
      <w:r>
        <w:separator/>
      </w:r>
    </w:p>
  </w:endnote>
  <w:endnote w:type="continuationSeparator" w:id="0">
    <w:p w:rsidR="00143112" w:rsidRDefault="00143112" w:rsidP="00E86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5DD" w:rsidRDefault="008165DD" w:rsidP="00F27E3D">
    <w:pPr>
      <w:pStyle w:val="Footer"/>
    </w:pPr>
  </w:p>
  <w:p w:rsidR="008165DD" w:rsidRDefault="008165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112" w:rsidRDefault="00143112" w:rsidP="00E868F3">
      <w:pPr>
        <w:spacing w:after="0" w:line="240" w:lineRule="auto"/>
      </w:pPr>
      <w:r>
        <w:separator/>
      </w:r>
    </w:p>
  </w:footnote>
  <w:footnote w:type="continuationSeparator" w:id="0">
    <w:p w:rsidR="00143112" w:rsidRDefault="00143112" w:rsidP="00E868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92" w:rsidRDefault="00697992" w:rsidP="00697992">
    <w:pPr>
      <w:pStyle w:val="Header"/>
      <w:jc w:val="center"/>
      <w:rPr>
        <w:rFonts w:ascii="Times New Roman" w:hAnsi="Times New Roman" w:cs="Times New Roman"/>
        <w:b/>
        <w:bCs/>
        <w:sz w:val="28"/>
        <w:szCs w:val="28"/>
      </w:rPr>
    </w:pPr>
    <w:r w:rsidRPr="00A2752D">
      <w:rPr>
        <w:rFonts w:ascii="Times New Roman" w:hAnsi="Times New Roman" w:cs="Times New Roman"/>
        <w:b/>
        <w:bCs/>
        <w:sz w:val="28"/>
        <w:szCs w:val="28"/>
      </w:rPr>
      <w:t>ME 461: Manufacturing Technology</w:t>
    </w:r>
  </w:p>
  <w:p w:rsidR="00A2752D" w:rsidRPr="00A2752D" w:rsidRDefault="00A2752D" w:rsidP="00697992">
    <w:pPr>
      <w:pStyle w:val="Header"/>
      <w:jc w:val="center"/>
      <w:rPr>
        <w:rFonts w:ascii="Times New Roman" w:hAnsi="Times New Roman" w:cs="Times New Roman"/>
        <w:b/>
        <w:bCs/>
        <w:sz w:val="28"/>
        <w:szCs w:val="28"/>
      </w:rPr>
    </w:pPr>
  </w:p>
  <w:p w:rsidR="00697992" w:rsidRDefault="00697992" w:rsidP="00697992">
    <w:pPr>
      <w:pStyle w:val="Header"/>
      <w:jc w:val="center"/>
      <w:rPr>
        <w:rFonts w:ascii="Times New Roman" w:hAnsi="Times New Roman" w:cs="Times New Roman"/>
        <w:b/>
        <w:bCs/>
        <w:sz w:val="28"/>
        <w:szCs w:val="28"/>
      </w:rPr>
    </w:pPr>
    <w:r w:rsidRPr="00A2752D">
      <w:rPr>
        <w:rFonts w:ascii="Times New Roman" w:hAnsi="Times New Roman" w:cs="Times New Roman"/>
        <w:b/>
        <w:bCs/>
        <w:sz w:val="28"/>
        <w:szCs w:val="28"/>
      </w:rPr>
      <w:t>Quiz 1</w:t>
    </w:r>
  </w:p>
  <w:p w:rsidR="00A2752D" w:rsidRPr="00A2752D" w:rsidRDefault="00A2752D" w:rsidP="00697992">
    <w:pPr>
      <w:pStyle w:val="Header"/>
      <w:jc w:val="center"/>
      <w:rPr>
        <w:rFonts w:ascii="Times New Roman" w:hAnsi="Times New Roman" w:cs="Times New Roman"/>
        <w:b/>
        <w:bCs/>
        <w:sz w:val="28"/>
        <w:szCs w:val="28"/>
      </w:rPr>
    </w:pPr>
  </w:p>
  <w:p w:rsidR="00697992" w:rsidRPr="00A2752D" w:rsidRDefault="00697992" w:rsidP="00ED2E83">
    <w:pPr>
      <w:pStyle w:val="Header"/>
      <w:pBdr>
        <w:bottom w:val="single" w:sz="4" w:space="1" w:color="auto"/>
      </w:pBdr>
      <w:tabs>
        <w:tab w:val="left" w:pos="1032"/>
      </w:tabs>
      <w:jc w:val="both"/>
      <w:rPr>
        <w:rFonts w:ascii="Times New Roman" w:hAnsi="Times New Roman" w:cs="Times New Roman"/>
        <w:b/>
        <w:sz w:val="28"/>
        <w:szCs w:val="28"/>
      </w:rPr>
    </w:pPr>
    <w:r w:rsidRPr="00A2752D">
      <w:rPr>
        <w:rFonts w:ascii="Times New Roman" w:hAnsi="Times New Roman" w:cs="Times New Roman"/>
        <w:b/>
        <w:sz w:val="28"/>
        <w:szCs w:val="28"/>
      </w:rPr>
      <w:t xml:space="preserve">Name: </w:t>
    </w:r>
    <w:r w:rsidR="00A2752D" w:rsidRPr="00A2752D">
      <w:rPr>
        <w:rFonts w:ascii="Times New Roman" w:hAnsi="Times New Roman" w:cs="Times New Roman"/>
        <w:b/>
        <w:sz w:val="28"/>
        <w:szCs w:val="28"/>
      </w:rPr>
      <w:t xml:space="preserve"> </w:t>
    </w:r>
    <w:r w:rsidR="00ED2E83" w:rsidRPr="00A2752D">
      <w:rPr>
        <w:rFonts w:ascii="Times New Roman" w:hAnsi="Times New Roman" w:cs="Times New Roman"/>
        <w:b/>
        <w:sz w:val="28"/>
        <w:szCs w:val="28"/>
      </w:rPr>
      <w:t>Avinash Kumar</w:t>
    </w:r>
    <w:r w:rsidRPr="00A2752D">
      <w:rPr>
        <w:rFonts w:ascii="Times New Roman" w:hAnsi="Times New Roman" w:cs="Times New Roman"/>
        <w:b/>
        <w:sz w:val="28"/>
        <w:szCs w:val="28"/>
      </w:rPr>
      <w:t xml:space="preserve">                                                        Roll No:</w:t>
    </w:r>
    <w:r w:rsidR="00ED2E83" w:rsidRPr="00A2752D">
      <w:rPr>
        <w:rFonts w:ascii="Times New Roman" w:hAnsi="Times New Roman" w:cs="Times New Roman"/>
        <w:b/>
        <w:sz w:val="28"/>
        <w:szCs w:val="28"/>
      </w:rPr>
      <w:t xml:space="preserve"> 150169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1724F50"/>
    <w:lvl w:ilvl="0">
      <w:numFmt w:val="bullet"/>
      <w:lvlText w:val="*"/>
      <w:lvlJc w:val="left"/>
    </w:lvl>
  </w:abstractNum>
  <w:abstractNum w:abstractNumId="1">
    <w:nsid w:val="1BE31C25"/>
    <w:multiLevelType w:val="hybridMultilevel"/>
    <w:tmpl w:val="A790EE20"/>
    <w:lvl w:ilvl="0" w:tplc="8FE47F74">
      <w:start w:val="1"/>
      <w:numFmt w:val="decimal"/>
      <w:lvlText w:val="%1."/>
      <w:lvlJc w:val="left"/>
      <w:pPr>
        <w:ind w:left="720" w:hanging="360"/>
      </w:pPr>
      <w:rPr>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621C42"/>
    <w:multiLevelType w:val="hybridMultilevel"/>
    <w:tmpl w:val="427E4B30"/>
    <w:lvl w:ilvl="0" w:tplc="E6AE45F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6F433BD"/>
    <w:multiLevelType w:val="hybridMultilevel"/>
    <w:tmpl w:val="15E07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lvlOverride w:ilvl="0">
      <w:lvl w:ilvl="0">
        <w:numFmt w:val="bullet"/>
        <w:lvlText w:val=""/>
        <w:legacy w:legacy="1" w:legacySpace="0" w:legacyIndent="0"/>
        <w:lvlJc w:val="left"/>
        <w:rPr>
          <w:rFonts w:ascii="Symbol" w:hAnsi="Symbol" w:hint="default"/>
        </w:rPr>
      </w:lvl>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744"/>
    <w:rsid w:val="000A0744"/>
    <w:rsid w:val="00143112"/>
    <w:rsid w:val="00171620"/>
    <w:rsid w:val="00190A7D"/>
    <w:rsid w:val="001C4F9A"/>
    <w:rsid w:val="001F2EB9"/>
    <w:rsid w:val="00262675"/>
    <w:rsid w:val="002863BA"/>
    <w:rsid w:val="002C4371"/>
    <w:rsid w:val="003013B0"/>
    <w:rsid w:val="00352083"/>
    <w:rsid w:val="0040563B"/>
    <w:rsid w:val="0042705C"/>
    <w:rsid w:val="005126CE"/>
    <w:rsid w:val="00556A91"/>
    <w:rsid w:val="00631C56"/>
    <w:rsid w:val="006646B5"/>
    <w:rsid w:val="00697992"/>
    <w:rsid w:val="006C3E03"/>
    <w:rsid w:val="007519A3"/>
    <w:rsid w:val="00790290"/>
    <w:rsid w:val="007F15EA"/>
    <w:rsid w:val="008165DD"/>
    <w:rsid w:val="00847B02"/>
    <w:rsid w:val="00863EDF"/>
    <w:rsid w:val="008D5694"/>
    <w:rsid w:val="008F12C9"/>
    <w:rsid w:val="008F6719"/>
    <w:rsid w:val="00906F1A"/>
    <w:rsid w:val="009327B8"/>
    <w:rsid w:val="00934F71"/>
    <w:rsid w:val="0097247B"/>
    <w:rsid w:val="00984411"/>
    <w:rsid w:val="00A2752D"/>
    <w:rsid w:val="00A306FC"/>
    <w:rsid w:val="00B71E19"/>
    <w:rsid w:val="00BA36F3"/>
    <w:rsid w:val="00C513B3"/>
    <w:rsid w:val="00D11FB0"/>
    <w:rsid w:val="00D9679F"/>
    <w:rsid w:val="00DF3B3E"/>
    <w:rsid w:val="00DF51E8"/>
    <w:rsid w:val="00E27168"/>
    <w:rsid w:val="00E868F3"/>
    <w:rsid w:val="00ED2E83"/>
    <w:rsid w:val="00F12373"/>
    <w:rsid w:val="00F27E3D"/>
    <w:rsid w:val="00F83706"/>
    <w:rsid w:val="00F94DFA"/>
    <w:rsid w:val="00FB5A0B"/>
    <w:rsid w:val="00FD3C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44"/>
    <w:pPr>
      <w:ind w:left="720"/>
      <w:contextualSpacing/>
    </w:pPr>
  </w:style>
  <w:style w:type="character" w:customStyle="1" w:styleId="ques">
    <w:name w:val="ques"/>
    <w:basedOn w:val="DefaultParagraphFont"/>
    <w:rsid w:val="00D9679F"/>
  </w:style>
  <w:style w:type="character" w:customStyle="1" w:styleId="multichoiceanswer">
    <w:name w:val="multichoiceanswer"/>
    <w:basedOn w:val="DefaultParagraphFont"/>
    <w:rsid w:val="00D9679F"/>
  </w:style>
  <w:style w:type="table" w:styleId="TableGrid">
    <w:name w:val="Table Grid"/>
    <w:basedOn w:val="TableNormal"/>
    <w:uiPriority w:val="39"/>
    <w:rsid w:val="00BA36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2705C"/>
    <w:rPr>
      <w:color w:val="808080"/>
    </w:rPr>
  </w:style>
  <w:style w:type="paragraph" w:styleId="Header">
    <w:name w:val="header"/>
    <w:basedOn w:val="Normal"/>
    <w:link w:val="HeaderChar"/>
    <w:uiPriority w:val="99"/>
    <w:unhideWhenUsed/>
    <w:rsid w:val="00E86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8F3"/>
  </w:style>
  <w:style w:type="paragraph" w:styleId="Footer">
    <w:name w:val="footer"/>
    <w:basedOn w:val="Normal"/>
    <w:link w:val="FooterChar"/>
    <w:uiPriority w:val="99"/>
    <w:unhideWhenUsed/>
    <w:rsid w:val="00E86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8F3"/>
  </w:style>
  <w:style w:type="paragraph" w:styleId="BalloonText">
    <w:name w:val="Balloon Text"/>
    <w:basedOn w:val="Normal"/>
    <w:link w:val="BalloonTextChar"/>
    <w:uiPriority w:val="99"/>
    <w:semiHidden/>
    <w:unhideWhenUsed/>
    <w:rsid w:val="001F2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E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44"/>
    <w:pPr>
      <w:ind w:left="720"/>
      <w:contextualSpacing/>
    </w:pPr>
  </w:style>
  <w:style w:type="character" w:customStyle="1" w:styleId="ques">
    <w:name w:val="ques"/>
    <w:basedOn w:val="DefaultParagraphFont"/>
    <w:rsid w:val="00D9679F"/>
  </w:style>
  <w:style w:type="character" w:customStyle="1" w:styleId="multichoiceanswer">
    <w:name w:val="multichoiceanswer"/>
    <w:basedOn w:val="DefaultParagraphFont"/>
    <w:rsid w:val="00D9679F"/>
  </w:style>
  <w:style w:type="table" w:styleId="TableGrid">
    <w:name w:val="Table Grid"/>
    <w:basedOn w:val="TableNormal"/>
    <w:uiPriority w:val="39"/>
    <w:rsid w:val="00BA36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2705C"/>
    <w:rPr>
      <w:color w:val="808080"/>
    </w:rPr>
  </w:style>
  <w:style w:type="paragraph" w:styleId="Header">
    <w:name w:val="header"/>
    <w:basedOn w:val="Normal"/>
    <w:link w:val="HeaderChar"/>
    <w:uiPriority w:val="99"/>
    <w:unhideWhenUsed/>
    <w:rsid w:val="00E86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8F3"/>
  </w:style>
  <w:style w:type="paragraph" w:styleId="Footer">
    <w:name w:val="footer"/>
    <w:basedOn w:val="Normal"/>
    <w:link w:val="FooterChar"/>
    <w:uiPriority w:val="99"/>
    <w:unhideWhenUsed/>
    <w:rsid w:val="00E86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8F3"/>
  </w:style>
  <w:style w:type="paragraph" w:styleId="BalloonText">
    <w:name w:val="Balloon Text"/>
    <w:basedOn w:val="Normal"/>
    <w:link w:val="BalloonTextChar"/>
    <w:uiPriority w:val="99"/>
    <w:semiHidden/>
    <w:unhideWhenUsed/>
    <w:rsid w:val="001F2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E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ACCA8D-D1D3-4E88-95E1-8FAD609FA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MFL</dc:creator>
  <cp:lastModifiedBy>Asus</cp:lastModifiedBy>
  <cp:revision>69</cp:revision>
  <cp:lastPrinted>2018-02-20T09:13:00Z</cp:lastPrinted>
  <dcterms:created xsi:type="dcterms:W3CDTF">2018-02-17T05:09:00Z</dcterms:created>
  <dcterms:modified xsi:type="dcterms:W3CDTF">2018-02-22T13:35:00Z</dcterms:modified>
</cp:coreProperties>
</file>