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666666"/>
          <w:sz w:val="22"/>
          <w:szCs w:val="22"/>
        </w:rPr>
        <w:t xml:space="preserve">BACHELOR’S THESIS</w:t>
      </w:r>
    </w:p>
    <w:p>
      <w:pPr>
        <w:spacing w:after="120"/>
      </w:pPr>
      <w:r>
        <w:rPr>
          <w:rFonts w:ascii="Calibri" w:cs="Calibri" w:eastAsia="Calibri" w:hAnsi="Calibri"/>
          <w:b/>
          <w:bCs/>
          <w:sz w:val="40"/>
          <w:szCs w:val="40"/>
        </w:rPr>
        <w:t xml:space="preserve">DAY-BY-DAY EXECUTION SCHEDULE</w:t>
      </w:r>
    </w:p>
    <w:p>
      <w:pPr>
        <w:spacing w:after="60"/>
      </w:pPr>
      <w:r>
        <w:rPr>
          <w:rFonts w:ascii="Calibri" w:cs="Calibri" w:eastAsia="Calibri" w:hAnsi="Calibri"/>
          <w:b/>
          <w:bCs/>
          <w:sz w:val="32"/>
          <w:szCs w:val="32"/>
        </w:rPr>
        <w:t xml:space="preserve">Beyond Uncertainty</w:t>
      </w:r>
    </w:p>
    <w:p>
      <w:pPr>
        <w:spacing w:after="200"/>
      </w:pPr>
      <w:r>
        <w:rPr>
          <w:rFonts w:ascii="Calibri" w:cs="Calibri" w:eastAsia="Calibri" w:hAnsi="Calibri"/>
          <w:sz w:val="22"/>
          <w:szCs w:val="22"/>
        </w:rPr>
        <w:t xml:space="preserve">Diagnosing When Embodied World Models Need More Data or a Different Model</w:t>
      </w:r>
    </w:p>
    <w:p>
      <w:pPr>
        <w:spacing w:after="60"/>
      </w:pPr>
      <w:r>
        <w:rPr>
          <w:rFonts w:ascii="Calibri" w:cs="Calibri" w:eastAsia="Calibri" w:hAnsi="Calibri"/>
          <w:b/>
          <w:bCs/>
          <w:sz w:val="22"/>
          <w:szCs w:val="22"/>
        </w:rPr>
        <w:t xml:space="preserve">Companion to Project Plan v1.2  ·  20 weeks  ·  140 days</w:t>
      </w:r>
    </w:p>
    <w:p>
      <w:pPr>
        <w:spacing w:after="300"/>
      </w:pPr>
      <w:r>
        <w:rPr>
          <w:rFonts w:ascii="Calibri" w:cs="Calibri" w:eastAsia="Calibri" w:hAnsi="Calibri"/>
          <w:i/>
          <w:iCs/>
          <w:sz w:val="21"/>
          <w:szCs w:val="21"/>
        </w:rPr>
        <w:t xml:space="preserve">Schedule version 1.2  ·  Built for ~14 h/week alongside full-time work</w:t>
      </w:r>
    </w:p>
    <w:p>
      <w:pPr>
        <w:pStyle w:val="Heading1"/>
        <w:spacing w:after="160" w:before="300"/>
      </w:pPr>
      <w:r>
        <w:t xml:space="preserve">How to use this schedule</w:t>
      </w:r>
    </w:p>
    <w:p>
      <w:pPr>
        <w:spacing w:after="120" w:line="276"/>
      </w:pPr>
      <w:r>
        <w:rPr>
          <w:rFonts w:ascii="Calibri" w:cs="Calibri" w:eastAsia="Calibri" w:hAnsi="Calibri"/>
          <w:sz w:val="21"/>
          <w:szCs w:val="21"/>
        </w:rPr>
        <w:t xml:space="preserve">Days are numbered by week and weekday, not by calendar date. Start on any Monday; Friday is fixed as the long block because that is where your five-hour slot sits.</w:t>
      </w:r>
    </w:p>
    <w:p>
      <w:pPr>
        <w:spacing w:after="120" w:line="276"/>
      </w:pPr>
      <w:r>
        <w:rPr>
          <w:rFonts w:ascii="Calibri" w:cs="Calibri" w:eastAsia="Calibri" w:hAnsi="Calibri"/>
          <w:sz w:val="21"/>
          <w:szCs w:val="21"/>
        </w:rPr>
        <w:t xml:space="preserve">This is the v1.2 companion. Cells carrying a </w:t>
      </w:r>
      <w:r>
        <w:rPr>
          <w:rFonts w:ascii="Calibri" w:cs="Calibri" w:eastAsia="Calibri" w:hAnsi="Calibri"/>
          <w:b/>
          <w:bCs/>
          <w:color w:val="B03A2E"/>
          <w:sz w:val="21"/>
          <w:szCs w:val="21"/>
        </w:rPr>
        <w:t xml:space="preserve">[v1.2]</w:t>
      </w:r>
      <w:r>
        <w:rPr>
          <w:rFonts w:ascii="Calibri" w:cs="Calibri" w:eastAsia="Calibri" w:hAnsi="Calibri"/>
          <w:sz w:val="21"/>
          <w:szCs w:val="21"/>
        </w:rPr>
        <w:t xml:space="preserve"> marker changed from the v1.1 schedule; the reason for each is in “What changed from the v1.1 schedule” below. The twenty-week skeleton, the capacity model, and both gate positions are unchanged.</w:t>
      </w:r>
    </w:p>
    <w:p>
      <w:pPr>
        <w:pStyle w:val="Heading2"/>
        <w:spacing w:after="160" w:before="300"/>
      </w:pPr>
      <w:r>
        <w:t xml:space="preserve">The capacity model this is built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60"/>
        <w:gridCol w:w="5300"/>
        <w:gridCol w:w="2600"/>
      </w:tblGrid>
      <w:tr>
        <w:trPr>
          <w:tblHeader/>
        </w:trPr>
        <w:tc>
          <w:tcPr>
            <w:tcW w:type="dxa" w:w="9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Day</w:t>
            </w:r>
          </w:p>
        </w:tc>
        <w:tc>
          <w:tcPr>
            <w:tcW w:type="dxa" w:w="56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h</w:t>
            </w:r>
          </w:p>
        </w:tc>
        <w:tc>
          <w:tcPr>
            <w:tcW w:type="dxa" w:w="53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Task</w:t>
            </w:r>
          </w:p>
        </w:tc>
        <w:tc>
          <w:tcPr>
            <w:tcW w:type="dxa" w:w="26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Done when</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Mon–Thu</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Short, self-contained, resumable work: writing, analysis, small code units, launching and checking batch runs</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Something is committed or written</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Fri</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The only block long enough for integration work, debugging, and anything that needs held context</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A component works end to end</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Sat</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Short work, usually consolidation or the week’s write-up</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Week’s output is recorded</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Sun</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Catch-up day. If nothing slipped this week, take it off — that is the point of it, not a bonus slot.</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Week closed or slack spent</w:t>
            </w:r>
          </w:p>
        </w:tc>
      </w:tr>
    </w:tbl>
    <w:p>
      <w:pPr>
        <w:spacing w:after="120" w:line="276"/>
      </w:pPr>
      <w:r>
        <w:rPr>
          <w:rFonts w:ascii="Calibri" w:cs="Calibri" w:eastAsia="Calibri" w:hAnsi="Calibri"/>
          <w:sz w:val="21"/>
          <w:szCs w:val="21"/>
        </w:rPr>
        <w:t xml:space="preserve">That is roughly 12.5 scheduled hours plus a catch-up day, against your stated ~14 h/week. The gap is deliberate.</w:t>
      </w:r>
    </w:p>
    <w:p>
      <w:pPr>
        <w:pStyle w:val="Heading2"/>
        <w:spacing w:after="160" w:before="300"/>
      </w:pPr>
      <w:r>
        <w:t xml:space="preserve">Four standing rules</w:t>
      </w:r>
    </w:p>
    <w:p>
      <w:pPr>
        <w:spacing w:after="120" w:line="276"/>
      </w:pPr>
      <w:r>
        <w:rPr>
          <w:rFonts w:ascii="Calibri" w:cs="Calibri" w:eastAsia="Calibri" w:hAnsi="Calibri"/>
          <w:b/>
          <w:bCs/>
          <w:sz w:val="21"/>
          <w:szCs w:val="21"/>
        </w:rPr>
        <w:t xml:space="preserve">Never put engineering on a 1.5-hour day. </w:t>
      </w:r>
      <w:r>
        <w:rPr>
          <w:rFonts w:ascii="Calibri" w:cs="Calibri" w:eastAsia="Calibri" w:hAnsi="Calibri"/>
          <w:sz w:val="21"/>
          <w:szCs w:val="21"/>
        </w:rPr>
        <w:t xml:space="preserve">Debugging has a startup cost you cannot amortise in ninety minutes. If a Tuesday task turns into a debugging session, stop it and move it to Friday rather than losing three short days to the same bug.</w:t>
      </w:r>
    </w:p>
    <w:p>
      <w:pPr>
        <w:spacing w:after="120" w:line="276"/>
      </w:pPr>
      <w:r>
        <w:rPr>
          <w:rFonts w:ascii="Calibri" w:cs="Calibri" w:eastAsia="Calibri" w:hAnsi="Calibri"/>
          <w:b/>
          <w:bCs/>
          <w:sz w:val="21"/>
          <w:szCs w:val="21"/>
        </w:rPr>
        <w:t xml:space="preserve">Launch on Friday, harvest on Monday. </w:t>
      </w:r>
      <w:r>
        <w:rPr>
          <w:rFonts w:ascii="Calibri" w:cs="Calibri" w:eastAsia="Calibri" w:hAnsi="Calibri"/>
          <w:sz w:val="21"/>
          <w:szCs w:val="21"/>
        </w:rPr>
        <w:t xml:space="preserve">The compute budget is </w:t>
      </w:r>
      <w:r>
        <w:rPr>
          <w:rFonts w:ascii="Calibri" w:cs="Calibri" w:eastAsia="Calibri" w:hAnsi="Calibri"/>
          <w:b/>
          <w:bCs/>
          <w:sz w:val="21"/>
          <w:szCs w:val="21"/>
        </w:rPr>
        <w:t xml:space="preserve">110–145 GPU-hours</w:t>
      </w:r>
      <w:r>
        <w:rPr>
          <w:rFonts w:ascii="Calibri" w:cs="Calibri" w:eastAsia="Calibri" w:hAnsi="Calibri"/>
          <w:sz w:val="21"/>
          <w:szCs w:val="21"/>
        </w:rPr>
        <w:t xml:space="preserve"> against a stated escalation trigger of roughly 120 (Plan v1.2 §14.3), not the 50–70 the v1.1 schedule assumed. It runs on Kaggle while you are at work. Batch runs are started in the long block and collected in short ones. This is the single biggest lever you have: it converts wall-clock time you do not control into progress you do. It also means the Week 4 timing harness is a gate, not a formality — as specified, the design sits at the edge of the budget with no meaningful headroom.</w:t>
      </w:r>
      <w:r>
        <w:rPr>
          <w:rFonts w:ascii="Calibri" w:cs="Calibri" w:eastAsia="Calibri" w:hAnsi="Calibri"/>
          <w:b/>
          <w:bCs/>
          <w:color w:val="B03A2E"/>
          <w:sz w:val="21"/>
          <w:szCs w:val="21"/>
        </w:rPr>
        <w:t xml:space="preserve">  [v1.2]</w:t>
      </w:r>
    </w:p>
    <w:p>
      <w:pPr>
        <w:spacing w:after="120" w:line="276"/>
      </w:pPr>
      <w:r>
        <w:rPr>
          <w:rFonts w:ascii="Calibri" w:cs="Calibri" w:eastAsia="Calibri" w:hAnsi="Calibri"/>
          <w:b/>
          <w:bCs/>
          <w:sz w:val="21"/>
          <w:szCs w:val="21"/>
        </w:rPr>
        <w:t xml:space="preserve">Write every week, not at the end. </w:t>
      </w:r>
      <w:r>
        <w:rPr>
          <w:rFonts w:ascii="Calibri" w:cs="Calibri" w:eastAsia="Calibri" w:hAnsi="Calibri"/>
          <w:sz w:val="21"/>
          <w:szCs w:val="21"/>
        </w:rPr>
        <w:t xml:space="preserve">One short day per week is allocated to thesis prose throughout, drafting the method and related-work sections while the reasons are fresh. By Week 18 you are assembling and revising, not drafting. At your hours, leaving the writing to Month 5 does not fit — there are only about 37 hours in it.</w:t>
      </w:r>
    </w:p>
    <w:p>
      <w:pPr>
        <w:spacing w:after="120" w:line="276"/>
      </w:pPr>
      <w:r>
        <w:rPr>
          <w:rFonts w:ascii="Calibri" w:cs="Calibri" w:eastAsia="Calibri" w:hAnsi="Calibri"/>
          <w:b/>
          <w:bCs/>
          <w:sz w:val="21"/>
          <w:szCs w:val="21"/>
        </w:rPr>
        <w:t xml:space="preserve">The catch-up day is not a spare slot. </w:t>
      </w:r>
      <w:r>
        <w:rPr>
          <w:rFonts w:ascii="Calibri" w:cs="Calibri" w:eastAsia="Calibri" w:hAnsi="Calibri"/>
          <w:sz w:val="21"/>
          <w:szCs w:val="21"/>
        </w:rPr>
        <w:t xml:space="preserve">It absorbs slip. If nothing slipped, take it off. Twenty weeks at seven days with no rest day is not a pace that survives contact with a full-time job, and the failure mode is not a slow week — it is abandoning the project in Month 3.</w:t>
      </w:r>
    </w:p>
    <w:p>
      <w:pPr>
        <w:pStyle w:val="Heading2"/>
        <w:spacing w:after="160" w:before="300"/>
      </w:pPr>
      <w:r>
        <w:t xml:space="preserve">What was changed from the plan, and why</w:t>
      </w:r>
    </w:p>
    <w:p>
      <w:pPr>
        <w:spacing w:after="120" w:line="276"/>
      </w:pPr>
      <w:r>
        <w:rPr>
          <w:rFonts w:ascii="Calibri" w:cs="Calibri" w:eastAsia="Calibri" w:hAnsi="Calibri"/>
          <w:b/>
          <w:bCs/>
          <w:sz w:val="21"/>
          <w:szCs w:val="21"/>
        </w:rPr>
        <w:t xml:space="preserve">PPO is replaced by a scripted exploratory policy. </w:t>
      </w:r>
      <w:r>
        <w:rPr>
          <w:rFonts w:ascii="Calibri" w:cs="Calibri" w:eastAsia="Calibri" w:hAnsi="Calibri"/>
          <w:sz w:val="21"/>
          <w:szCs w:val="21"/>
        </w:rPr>
        <w:t xml:space="preserve">Project Plan §13.2 permits this and requires that the substitution be recorded rather than hidden. The policy is explicitly not an object of study, and PPO integration and tuning is one of the largest human-time sinks in the original Month 1. Week 2 includes the coverage check that makes the substitution defensible, and Week 2 Saturday writes it into the methodology.</w:t>
      </w:r>
    </w:p>
    <w:p>
      <w:pPr>
        <w:spacing w:after="120" w:line="276"/>
      </w:pPr>
      <w:r>
        <w:rPr>
          <w:rFonts w:ascii="Calibri" w:cs="Calibri" w:eastAsia="Calibri" w:hAnsi="Calibri"/>
          <w:b/>
          <w:bCs/>
          <w:sz w:val="21"/>
          <w:szCs w:val="21"/>
        </w:rPr>
        <w:t xml:space="preserve">The configuration sweep is kept in full, and is now scheduled as its own batch. </w:t>
      </w:r>
      <w:r>
        <w:rPr>
          <w:rFonts w:ascii="Calibri" w:cs="Calibri" w:eastAsia="Calibri" w:hAnsi="Calibri"/>
          <w:sz w:val="21"/>
          <w:szCs w:val="21"/>
        </w:rPr>
        <w:t xml:space="preserve">It is the cheapest thing in the plan per unit of statistical power: each extra configuration is a config-file entry and another cheap model fit on Kaggle, not more of your hours. Plan §10.7 targets at least three hundred labelled configuration-conditions with at least sixty held out, and §14.2 budgets roughly two hundred and twenty-five of those beyond the canonical seventy-five. The v1.1 schedule never launched them. Weeks 7–9 now do.</w:t>
      </w:r>
      <w:r>
        <w:rPr>
          <w:rFonts w:ascii="Calibri" w:cs="Calibri" w:eastAsia="Calibri" w:hAnsi="Calibri"/>
          <w:b/>
          <w:bCs/>
          <w:color w:val="B03A2E"/>
          <w:sz w:val="21"/>
          <w:szCs w:val="21"/>
        </w:rPr>
        <w:t xml:space="preserve">  [v1.2]</w:t>
      </w:r>
    </w:p>
    <w:p>
      <w:pPr>
        <w:spacing w:after="120" w:line="276"/>
      </w:pPr>
      <w:r>
        <w:rPr>
          <w:rFonts w:ascii="Calibri" w:cs="Calibri" w:eastAsia="Calibri" w:hAnsi="Calibri"/>
          <w:b/>
          <w:bCs/>
          <w:sz w:val="21"/>
          <w:szCs w:val="21"/>
        </w:rPr>
        <w:t xml:space="preserve">The two go/no-go gates keep their positions. </w:t>
      </w:r>
      <w:r>
        <w:rPr>
          <w:rFonts w:ascii="Calibri" w:cs="Calibri" w:eastAsia="Calibri" w:hAnsi="Calibri"/>
          <w:sz w:val="21"/>
          <w:szCs w:val="21"/>
        </w:rPr>
        <w:t xml:space="preserve">Gate 1 at the end of Week 5 and Gate 2 at the end of Week 10 are marked in the tables. Their purpose is to make a pivot possible while there is still time for one, so slip is absorbed by the catch-up days ahead of them, never by moving the gate. Gate 2 acquires a second condition in v1.2: the surviving labelled unit count, per class, must still clear the Week 5 minimum-detectable-effect requirement.</w:t>
      </w:r>
      <w:r>
        <w:rPr>
          <w:rFonts w:ascii="Calibri" w:cs="Calibri" w:eastAsia="Calibri" w:hAnsi="Calibri"/>
          <w:b/>
          <w:bCs/>
          <w:color w:val="B03A2E"/>
          <w:sz w:val="21"/>
          <w:szCs w:val="21"/>
        </w:rPr>
        <w:t xml:space="preserve">  [v1.2]</w:t>
      </w:r>
    </w:p>
    <w:p>
      <w:pPr>
        <w:pStyle w:val="Heading2"/>
        <w:spacing w:after="160" w:before="300"/>
      </w:pPr>
      <w:r>
        <w:t xml:space="preserve">What changed from the v1.1 schedule</w:t>
      </w:r>
    </w:p>
    <w:p>
      <w:pPr>
        <w:spacing w:after="120" w:line="276"/>
      </w:pPr>
      <w:r>
        <w:rPr>
          <w:rFonts w:ascii="Calibri" w:cs="Calibri" w:eastAsia="Calibri" w:hAnsi="Calibri"/>
          <w:sz w:val="21"/>
          <w:szCs w:val="21"/>
        </w:rPr>
        <w:t xml:space="preserve">Plan v1.2 revised several things this schedule was built against. Four of the changes below are work that did not exist anywhere in the v1.1 schedule and cannot be improvised in a short day; the rest are single-cell corrections.</w:t>
      </w:r>
    </w:p>
    <w:p>
      <w:pPr>
        <w:spacing w:after="80" w:line="276"/>
      </w:pPr>
      <w:r>
        <w:rPr>
          <w:rFonts w:ascii="Calibri" w:cs="Calibri" w:eastAsia="Calibri" w:hAnsi="Calibri"/>
          <w:b/>
          <w:bCs/>
          <w:sz w:val="21"/>
          <w:szCs w:val="21"/>
        </w:rPr>
        <w:t xml:space="preserve">Work that was missing entirely</w:t>
      </w:r>
    </w:p>
    <w:p>
      <w:pPr>
        <w:pStyle w:val="ListParagraph"/>
        <w:numPr>
          <w:ilvl w:val="0"/>
          <w:numId w:val="1"/>
        </w:numPr>
        <w:spacing w:after="100" w:line="276"/>
      </w:pPr>
      <w:r>
        <w:rPr>
          <w:rFonts w:ascii="Calibri" w:cs="Calibri" w:eastAsia="Calibri" w:hAnsi="Calibri"/>
          <w:b/>
          <w:bCs/>
          <w:sz w:val="21"/>
          <w:szCs w:val="21"/>
        </w:rPr>
        <w:t xml:space="preserve">The configuration sweep and the Experiment 3 repairs across it. </w:t>
      </w:r>
      <w:r>
        <w:rPr>
          <w:rFonts w:ascii="Calibri" w:cs="Calibri" w:eastAsia="Calibri" w:hAnsi="Calibri"/>
          <w:sz w:val="21"/>
          <w:szCs w:val="21"/>
        </w:rPr>
        <w:t xml:space="preserve">~225 further configuration-conditions and ~300 conditions × 2 repairs (Plan §14.2). Launched in batches across Weeks 7–9 and harvested in Week 10. Without them the labelled unit count is 75, not 300, and the Week 10 Friday verification against the Week 5 MDE target fails.</w:t>
      </w:r>
    </w:p>
    <w:p>
      <w:pPr>
        <w:pStyle w:val="ListParagraph"/>
        <w:numPr>
          <w:ilvl w:val="0"/>
          <w:numId w:val="1"/>
        </w:numPr>
        <w:spacing w:after="100" w:line="276"/>
      </w:pPr>
      <w:r>
        <w:rPr>
          <w:rFonts w:ascii="Calibri" w:cs="Calibri" w:eastAsia="Calibri" w:hAnsi="Calibri"/>
          <w:b/>
          <w:bCs/>
          <w:sz w:val="21"/>
          <w:szCs w:val="21"/>
        </w:rPr>
        <w:t xml:space="preserve">B1-temporal (Plan §9.2). </w:t>
      </w:r>
      <w:r>
        <w:rPr>
          <w:rFonts w:ascii="Calibri" w:cs="Calibri" w:eastAsia="Calibri" w:hAnsi="Calibri"/>
          <w:sz w:val="21"/>
          <w:szCs w:val="21"/>
        </w:rPr>
        <w:t xml:space="preserve">One feature-extraction function and one logistic regression, added to Week 11 Thursday. Without it, Week 15’s contrast ladder has three contrasts where the plan specifies four, and any B1-versus-critic difference confounds the value of temporal information with the value of learning a temporal representation.</w:t>
      </w:r>
    </w:p>
    <w:p>
      <w:pPr>
        <w:pStyle w:val="ListParagraph"/>
        <w:numPr>
          <w:ilvl w:val="0"/>
          <w:numId w:val="1"/>
        </w:numPr>
        <w:spacing w:after="100" w:line="276"/>
      </w:pPr>
      <w:r>
        <w:rPr>
          <w:rFonts w:ascii="Calibri" w:cs="Calibri" w:eastAsia="Calibri" w:hAnsi="Calibri"/>
          <w:b/>
          <w:bCs/>
          <w:sz w:val="21"/>
          <w:szCs w:val="21"/>
        </w:rPr>
        <w:t xml:space="preserve">The construction-leakage negative control (Plan §12.1). </w:t>
      </w:r>
      <w:r>
        <w:rPr>
          <w:rFonts w:ascii="Calibri" w:cs="Calibri" w:eastAsia="Calibri" w:hAnsi="Calibri"/>
          <w:sz w:val="21"/>
          <w:szCs w:val="21"/>
        </w:rPr>
        <w:t xml:space="preserve">Week 13 Thursday. Distinct from the shuffled-label test in Week 11, which detects pipeline leakage; this one detects a property of the experimental design that correct pipeline hygiene would not remove.</w:t>
      </w:r>
    </w:p>
    <w:p>
      <w:pPr>
        <w:pStyle w:val="ListParagraph"/>
        <w:numPr>
          <w:ilvl w:val="0"/>
          <w:numId w:val="1"/>
        </w:numPr>
        <w:spacing w:after="100" w:line="276"/>
      </w:pPr>
      <w:r>
        <w:rPr>
          <w:rFonts w:ascii="Calibri" w:cs="Calibri" w:eastAsia="Calibri" w:hAnsi="Calibri"/>
          <w:b/>
          <w:bCs/>
          <w:sz w:val="21"/>
          <w:szCs w:val="21"/>
        </w:rPr>
        <w:t xml:space="preserve">Experiment 1, 2A and 2B raised from three seeds to five. </w:t>
      </w:r>
      <w:r>
        <w:rPr>
          <w:rFonts w:ascii="Calibri" w:cs="Calibri" w:eastAsia="Calibri" w:hAnsi="Calibri"/>
          <w:sz w:val="21"/>
          <w:szCs w:val="21"/>
        </w:rPr>
        <w:t xml:space="preserve">Plan §14.2 fixes five seeds for every condition entering an H1 or H2 claim. Three seeds remain correct for the configuration sweep and the Experiment 3 repairs across it, whose purpose is label diversity rather than a reliability claim.</w:t>
      </w:r>
    </w:p>
    <w:p>
      <w:pPr>
        <w:spacing w:after="80" w:line="276"/>
      </w:pPr>
      <w:r>
        <w:rPr>
          <w:rFonts w:ascii="Calibri" w:cs="Calibri" w:eastAsia="Calibri" w:hAnsi="Calibri"/>
          <w:b/>
          <w:bCs/>
          <w:sz w:val="21"/>
          <w:szCs w:val="21"/>
        </w:rPr>
        <w:t xml:space="preserve">Corrections to single cells</w:t>
      </w:r>
    </w:p>
    <w:p>
      <w:pPr>
        <w:pStyle w:val="ListParagraph"/>
        <w:numPr>
          <w:ilvl w:val="0"/>
          <w:numId w:val="1"/>
        </w:numPr>
        <w:spacing w:after="100" w:line="276"/>
      </w:pPr>
      <w:r>
        <w:rPr>
          <w:rFonts w:ascii="Calibri" w:cs="Calibri" w:eastAsia="Calibri" w:hAnsi="Calibri"/>
          <w:sz w:val="21"/>
          <w:szCs w:val="21"/>
        </w:rPr>
        <w:t xml:space="preserve">Class balancing (Week 15 Mon) moves to the labelled-unit level with a per-unit trace cap. The v1.1 rule — equal class counts within each configuration-seed split — cannot be satisfied, because every trace in a unit carries the same label (Plan §10.4).</w:t>
      </w:r>
    </w:p>
    <w:p>
      <w:pPr>
        <w:pStyle w:val="ListParagraph"/>
        <w:numPr>
          <w:ilvl w:val="0"/>
          <w:numId w:val="1"/>
        </w:numPr>
        <w:spacing w:after="100" w:line="276"/>
      </w:pPr>
      <w:r>
        <w:rPr>
          <w:rFonts w:ascii="Calibri" w:cs="Calibri" w:eastAsia="Calibri" w:hAnsi="Calibri"/>
          <w:sz w:val="21"/>
          <w:szCs w:val="21"/>
        </w:rPr>
        <w:t xml:space="preserve">The repair-acceptance test (Week 5 Tue) gains the episode level and the fixed twenty-percent minimum practical effect (Plan §7.3). Random intercepts for seed and for episode within seed, or the episode-mean fallback.</w:t>
      </w:r>
    </w:p>
    <w:p>
      <w:pPr>
        <w:pStyle w:val="ListParagraph"/>
        <w:numPr>
          <w:ilvl w:val="0"/>
          <w:numId w:val="1"/>
        </w:numPr>
        <w:spacing w:after="100" w:line="276"/>
      </w:pPr>
      <w:r>
        <w:rPr>
          <w:rFonts w:ascii="Calibri" w:cs="Calibri" w:eastAsia="Calibri" w:hAnsi="Calibri"/>
          <w:sz w:val="21"/>
          <w:szCs w:val="21"/>
        </w:rPr>
        <w:t xml:space="preserve">H1 (Weeks 4 and 10) is a rank-correlation trend test across the six data sizes with a confidence interval over seeds, not a comparison of an effect against a variance.</w:t>
      </w:r>
    </w:p>
    <w:p>
      <w:pPr>
        <w:pStyle w:val="ListParagraph"/>
        <w:numPr>
          <w:ilvl w:val="0"/>
          <w:numId w:val="1"/>
        </w:numPr>
        <w:spacing w:after="100" w:line="276"/>
      </w:pPr>
      <w:r>
        <w:rPr>
          <w:rFonts w:ascii="Calibri" w:cs="Calibri" w:eastAsia="Calibri" w:hAnsi="Calibri"/>
          <w:sz w:val="21"/>
          <w:szCs w:val="21"/>
        </w:rPr>
        <w:t xml:space="preserve">H2 (Week 10 Tue) is decided on the disagreement-to-error ratio, computed as a ratio of means on per-dimension normalised error. The per-condition correlation is a secondary diagnostic and cannot falsify H2 on its own (Plan §10.3).</w:t>
      </w:r>
    </w:p>
    <w:p>
      <w:pPr>
        <w:pStyle w:val="ListParagraph"/>
        <w:numPr>
          <w:ilvl w:val="0"/>
          <w:numId w:val="1"/>
        </w:numPr>
        <w:spacing w:after="100" w:line="276"/>
      </w:pPr>
      <w:r>
        <w:rPr>
          <w:rFonts w:ascii="Calibri" w:cs="Calibri" w:eastAsia="Calibri" w:hAnsi="Calibri"/>
          <w:sz w:val="21"/>
          <w:szCs w:val="21"/>
        </w:rPr>
        <w:t xml:space="preserve">Experiment 2A’s check (Week 8 Tue) is no longer “error stays high under additional data”. 2A contains no data sweep and cannot show that; the repair test establishes it (Plan §8.2.1).</w:t>
      </w:r>
    </w:p>
    <w:p>
      <w:pPr>
        <w:pStyle w:val="ListParagraph"/>
        <w:numPr>
          <w:ilvl w:val="0"/>
          <w:numId w:val="1"/>
        </w:numPr>
        <w:spacing w:after="100" w:line="276"/>
      </w:pPr>
      <w:r>
        <w:rPr>
          <w:rFonts w:ascii="Calibri" w:cs="Calibri" w:eastAsia="Calibri" w:hAnsi="Calibri"/>
          <w:sz w:val="21"/>
          <w:szCs w:val="21"/>
        </w:rPr>
        <w:t xml:space="preserve">The statistics-only variant (Week 13 Wed) drops error persistence, so its feature set genuinely matches B1’s two features.</w:t>
      </w:r>
    </w:p>
    <w:p>
      <w:pPr>
        <w:pStyle w:val="ListParagraph"/>
        <w:numPr>
          <w:ilvl w:val="0"/>
          <w:numId w:val="1"/>
        </w:numPr>
        <w:spacing w:after="100" w:line="276"/>
      </w:pPr>
      <w:r>
        <w:rPr>
          <w:rFonts w:ascii="Calibri" w:cs="Calibri" w:eastAsia="Calibri" w:hAnsi="Calibri"/>
          <w:sz w:val="21"/>
          <w:szCs w:val="21"/>
        </w:rPr>
        <w:t xml:space="preserve">Week 12 Saturday’s look is on the validation configuration split, explicitly not the held-out test split, which is first touched in Week 15.</w:t>
      </w:r>
    </w:p>
    <w:p>
      <w:pPr>
        <w:pStyle w:val="ListParagraph"/>
        <w:numPr>
          <w:ilvl w:val="0"/>
          <w:numId w:val="1"/>
        </w:numPr>
        <w:spacing w:after="100" w:line="276"/>
      </w:pPr>
      <w:r>
        <w:rPr>
          <w:rFonts w:ascii="Calibri" w:cs="Calibri" w:eastAsia="Calibri" w:hAnsi="Calibri"/>
          <w:sz w:val="21"/>
          <w:szCs w:val="21"/>
        </w:rPr>
        <w:t xml:space="preserve">Seed reduction is removed from the fallback list. Plan §14.3 withdrew it as a lever; the unit count is what gives, and only against the measured MDE.</w:t>
      </w:r>
    </w:p>
    <w:p>
      <w:pPr>
        <w:pStyle w:val="Heading2"/>
        <w:spacing w:after="160" w:before="300"/>
      </w:pPr>
      <w:r>
        <w:t xml:space="preserve">When you fall behind</w:t>
      </w:r>
    </w:p>
    <w:p>
      <w:pPr>
        <w:spacing w:after="120" w:line="276"/>
      </w:pPr>
      <w:r>
        <w:rPr>
          <w:rFonts w:ascii="Calibri" w:cs="Calibri" w:eastAsia="Calibri" w:hAnsi="Calibri"/>
          <w:sz w:val="21"/>
          <w:szCs w:val="21"/>
        </w:rPr>
        <w:t xml:space="preserve">Take the reductions in this order, and write down which one you took:</w:t>
      </w:r>
    </w:p>
    <w:p>
      <w:pPr>
        <w:pStyle w:val="ListParagraph"/>
        <w:numPr>
          <w:ilvl w:val="0"/>
          <w:numId w:val="1"/>
        </w:numPr>
        <w:spacing w:after="100" w:line="276"/>
      </w:pPr>
      <w:r>
        <w:rPr>
          <w:rFonts w:ascii="Calibri" w:cs="Calibri" w:eastAsia="Calibri" w:hAnsi="Calibri"/>
          <w:sz w:val="21"/>
          <w:szCs w:val="21"/>
        </w:rPr>
        <w:t xml:space="preserve">Spend the catch-up day.</w:t>
      </w:r>
    </w:p>
    <w:p>
      <w:pPr>
        <w:pStyle w:val="ListParagraph"/>
        <w:numPr>
          <w:ilvl w:val="0"/>
          <w:numId w:val="1"/>
        </w:numPr>
        <w:spacing w:after="100" w:line="276"/>
      </w:pPr>
      <w:r>
        <w:rPr>
          <w:rFonts w:ascii="Calibri" w:cs="Calibri" w:eastAsia="Calibri" w:hAnsi="Calibri"/>
          <w:sz w:val="21"/>
          <w:szCs w:val="21"/>
        </w:rPr>
        <w:t xml:space="preserve">Drop the ablation sweeps (Week 14 first, then Week 16).</w:t>
      </w:r>
    </w:p>
    <w:p>
      <w:pPr>
        <w:pStyle w:val="ListParagraph"/>
        <w:numPr>
          <w:ilvl w:val="0"/>
          <w:numId w:val="1"/>
        </w:numPr>
        <w:spacing w:after="100" w:line="276"/>
      </w:pPr>
      <w:r>
        <w:rPr>
          <w:rFonts w:ascii="Calibri" w:cs="Calibri" w:eastAsia="Calibri" w:hAnsi="Calibri"/>
          <w:sz w:val="21"/>
          <w:szCs w:val="21"/>
        </w:rPr>
        <w:t xml:space="preserve">Drop the full Experiment 5 in Week 16 and report the Week 13 pilot in its place.</w:t>
      </w:r>
    </w:p>
    <w:p>
      <w:pPr>
        <w:pStyle w:val="ListParagraph"/>
        <w:numPr>
          <w:ilvl w:val="0"/>
          <w:numId w:val="1"/>
        </w:numPr>
        <w:spacing w:after="100" w:line="276"/>
      </w:pPr>
      <w:r>
        <w:rPr>
          <w:rFonts w:ascii="Calibri" w:cs="Calibri" w:eastAsia="Calibri" w:hAnsi="Calibri"/>
          <w:sz w:val="21"/>
          <w:szCs w:val="21"/>
        </w:rPr>
        <w:t xml:space="preserve">Reduce the configuration count — but only down to the smallest unit count the Week 5 minimum-detectable-effect simulation shows still clears the five-point margin.</w:t>
      </w:r>
    </w:p>
    <w:p>
      <w:pPr>
        <w:spacing w:after="120" w:line="276"/>
      </w:pPr>
      <w:r>
        <w:rPr>
          <w:rFonts w:ascii="Calibri" w:cs="Calibri" w:eastAsia="Calibri" w:hAnsi="Calibri"/>
          <w:b/>
          <w:bCs/>
          <w:sz w:val="21"/>
          <w:szCs w:val="21"/>
        </w:rPr>
        <w:t xml:space="preserve">Seeds are not a lever. </w:t>
      </w:r>
      <w:r>
        <w:rPr>
          <w:rFonts w:ascii="Calibri" w:cs="Calibri" w:eastAsia="Calibri" w:hAnsi="Calibri"/>
          <w:sz w:val="21"/>
          <w:szCs w:val="21"/>
        </w:rPr>
        <w:t xml:space="preserve">The configuration sweep already runs at three, and the Experiment 1 / 2A / 2B conditions cannot drop below five without surrendering the reliability claim Plan §11.2 exists to support. Both counts are load-bearing for claims the thesis cannot make without them.</w:t>
      </w:r>
      <w:r>
        <w:rPr>
          <w:rFonts w:ascii="Calibri" w:cs="Calibri" w:eastAsia="Calibri" w:hAnsi="Calibri"/>
          <w:b/>
          <w:bCs/>
          <w:color w:val="B03A2E"/>
          <w:sz w:val="21"/>
          <w:szCs w:val="21"/>
        </w:rPr>
        <w:t xml:space="preserve">  [v1.2]</w:t>
      </w:r>
    </w:p>
    <w:p>
      <w:r>
        <w:br w:type="page"/>
      </w:r>
    </w:p>
    <w:p>
      <w:pPr>
        <w:pStyle w:val="Heading1"/>
        <w:spacing w:after="160" w:before="300"/>
      </w:pPr>
      <w:r>
        <w:t xml:space="preserve">Phase A — Weeks 1–5: Infrastructure, gate, calibration</w:t>
      </w:r>
    </w:p>
    <w:p>
      <w:pPr>
        <w:spacing w:after="220" w:before="100" w:line="276"/>
      </w:pPr>
      <w:r>
        <w:rPr>
          <w:rFonts w:ascii="Calibri" w:cs="Calibri" w:eastAsia="Calibri" w:hAnsi="Calibri"/>
          <w:i/>
          <w:iCs/>
          <w:color w:val="444444"/>
          <w:sz w:val="20"/>
          <w:szCs w:val="20"/>
        </w:rPr>
        <w:t xml:space="preserve">Nothing in this phase produces a result. All of it produces the conditions under which a result would be trustworthy. Gate 1 sits at the end of Week 5 and has four conditions, all of which are cheap to check now and extremely expensive to discover in Month 4.</w:t>
      </w:r>
    </w:p>
    <w:p>
      <w:pPr>
        <w:pStyle w:val="Heading2"/>
        <w:spacing w:after="160" w:before="300"/>
      </w:pPr>
      <w:r>
        <w:t xml:space="preserve">Week 1 — Repository, config system, environment core</w:t>
      </w:r>
    </w:p>
    <w:p>
      <w:pPr>
        <w:spacing w:after="120" w:line="276"/>
      </w:pPr>
      <w:r>
        <w:rPr>
          <w:rFonts w:ascii="Calibri" w:cs="Calibri" w:eastAsia="Calibri" w:hAnsi="Calibri"/>
          <w:b/>
          <w:bCs/>
          <w:sz w:val="21"/>
          <w:szCs w:val="21"/>
        </w:rPr>
        <w:t xml:space="preserve">Focus. </w:t>
      </w:r>
      <w:r>
        <w:rPr>
          <w:rFonts w:ascii="Calibri" w:cs="Calibri" w:eastAsia="Calibri" w:hAnsi="Calibri"/>
          <w:sz w:val="21"/>
          <w:szCs w:val="21"/>
        </w:rPr>
        <w:t xml:space="preserve">Everything you build for the next nineteen weeks writes to the run record you build on Tuesday. Get it right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60"/>
        <w:gridCol w:w="5300"/>
        <w:gridCol w:w="2600"/>
      </w:tblGrid>
      <w:tr>
        <w:trPr>
          <w:tblHeader/>
        </w:trPr>
        <w:tc>
          <w:tcPr>
            <w:tcW w:type="dxa" w:w="9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Day</w:t>
            </w:r>
          </w:p>
        </w:tc>
        <w:tc>
          <w:tcPr>
            <w:tcW w:type="dxa" w:w="56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h</w:t>
            </w:r>
          </w:p>
        </w:tc>
        <w:tc>
          <w:tcPr>
            <w:tcW w:type="dxa" w:w="53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Task</w:t>
            </w:r>
          </w:p>
        </w:tc>
        <w:tc>
          <w:tcPr>
            <w:tcW w:type="dxa" w:w="26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Done when</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Mon</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Repository init, folder structure, pinned dependencies (torch, gymnasium, numpy, scipy, statsmodels, pandas). First commit.</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Fresh clone installs and imports</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Tue</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Config system (dataclass or YAML) and run-record writer: every run dumps its full config, seed, and git commit hash to disk.</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A dummy run writes a complete, reloadable record</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Wed</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Structured metric logging to JSONL, one file per run, plus a load_runs() helper that concatenates them.</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Three dummy runs load into one dataframe</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Thu</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Thesis prose: method section on environment design rationale (why custom gridworld, why symbolic state).</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~400 words in the thesis document</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Fri</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Gridworld core: 8×8 grid, boundary walls, objects with (shape, colour, position), four moves plus interact, deterministic shape-dependent transition rule, Gymnasium reset/step API.</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A 200-step random rollout runs without error</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Sat</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Factored symbolic observation encoder with a feature-masking hook — this is the mechanism for Experiment 2A.</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Env constructs with the shape feature withheld</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Sun</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Catch-up day. If nothing slipped this week, take it off — that is the point of it, not a bonus slot.</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Week closed or slack spent</w:t>
            </w:r>
          </w:p>
        </w:tc>
      </w:tr>
    </w:tbl>
    <w:p>
      <w:pPr>
        <w:pStyle w:val="Heading2"/>
        <w:spacing w:after="160" w:before="300"/>
      </w:pPr>
      <w:r>
        <w:t xml:space="preserve">Week 2 — Configuration axes and the scripted policy</w:t>
      </w:r>
    </w:p>
    <w:p>
      <w:pPr>
        <w:spacing w:after="120" w:line="276"/>
      </w:pPr>
      <w:r>
        <w:rPr>
          <w:rFonts w:ascii="Calibri" w:cs="Calibri" w:eastAsia="Calibri" w:hAnsi="Calibri"/>
          <w:b/>
          <w:bCs/>
          <w:sz w:val="21"/>
          <w:szCs w:val="21"/>
        </w:rPr>
        <w:t xml:space="preserve">Focus. </w:t>
      </w:r>
      <w:r>
        <w:rPr>
          <w:rFonts w:ascii="Calibri" w:cs="Calibri" w:eastAsia="Calibri" w:hAnsi="Calibri"/>
          <w:sz w:val="21"/>
          <w:szCs w:val="21"/>
        </w:rPr>
        <w:t xml:space="preserve">This week creates the configuration diversity that Plan §10.7 shows the design needs. The target is three hundred labelled configuration-conditions, not forty-five, and the enumerator has to be able to reach it before anything downstream is sized.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60"/>
        <w:gridCol w:w="5300"/>
        <w:gridCol w:w="2600"/>
      </w:tblGrid>
      <w:tr>
        <w:trPr>
          <w:tblHeader/>
        </w:trPr>
        <w:tc>
          <w:tcPr>
            <w:tcW w:type="dxa" w:w="9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Day</w:t>
            </w:r>
          </w:p>
        </w:tc>
        <w:tc>
          <w:tcPr>
            <w:tcW w:type="dxa" w:w="56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h</w:t>
            </w:r>
          </w:p>
        </w:tc>
        <w:tc>
          <w:tcPr>
            <w:tcW w:type="dxa" w:w="53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Task</w:t>
            </w:r>
          </w:p>
        </w:tc>
        <w:tc>
          <w:tcPr>
            <w:tcW w:type="dxa" w:w="26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Done when</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Mon</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Confound-rate parameter: colour correlates with shape at rate 0.0 / 0.25 / 0.5 / 0.75 / 0.9.</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Sampling test shows empirical correlation matches the setting</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Tue</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sz w:val="19"/>
                <w:szCs w:val="19"/>
              </w:rPr>
              <w:t xml:space="preserve">Three procedural layout distributions; causal-attribute rotation across shape, colour and position. Enumerate the full configuration-condition matrix: confound × layout × causal attribute × manipulation level.</w:t>
            </w:r>
            <w:r>
              <w:rPr>
                <w:rFonts w:ascii="Calibri" w:cs="Calibri" w:eastAsia="Calibri" w:hAnsi="Calibri"/>
                <w:b/>
                <w:bCs/>
                <w:i w:val="false"/>
                <w:iCs w:val="false"/>
                <w:color w:val="B03A2E"/>
                <w:sz w:val="19"/>
                <w:szCs w:val="19"/>
              </w:rPr>
              <w:t xml:space="preserve">  [v1.2]</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Enumerator returns ≥300 configuration-conditions and prints the count by axis</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Wed</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sz w:val="19"/>
                <w:szCs w:val="19"/>
              </w:rPr>
              <w:t xml:space="preserve">Stable configuration ids in every run record. Resolve the confound double-booking: the four Experiment 2A conditions are the non-zero confound levels (Plan §8.2.1) and confound is also a configuration axis (§13.1.2) — decide in code whether those are the same units or additional ones, and record the decision.</w:t>
            </w:r>
            <w:r>
              <w:rPr>
                <w:rFonts w:ascii="Calibri" w:cs="Calibri" w:eastAsia="Calibri" w:hAnsi="Calibri"/>
                <w:b/>
                <w:bCs/>
                <w:i w:val="false"/>
                <w:iCs w:val="false"/>
                <w:color w:val="B03A2E"/>
                <w:sz w:val="19"/>
                <w:szCs w:val="19"/>
              </w:rPr>
              <w:t xml:space="preserve">  [v1.2]</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list_configs() returns ids used by the runner; double-count decision written down</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Thu</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Thesis prose: method section on the configuration axes and why they exist (effective sample size).</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~400 words</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Fri</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Scripted exploratory policy replacing PPO: coverage-biased random walk with forced object interactions. Transition dataset collector with a size parameter. Coverage metric over (shape, action) pairs.</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5,000-transition dataset saved with a coverage report</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Sat</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Write the PPO substitution into the methodology notes with the coverage evidence behind it.</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~300 words plus a coverage figure</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Sun</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Catch-up day. If nothing slipped this week, take it off — that is the point of it, not a bonus slot.</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Week closed or slack spent</w:t>
            </w:r>
          </w:p>
        </w:tc>
      </w:tr>
    </w:tbl>
    <w:p>
      <w:pPr>
        <w:spacing w:after="220" w:before="100" w:line="276"/>
      </w:pPr>
      <w:r>
        <w:rPr>
          <w:rFonts w:ascii="Calibri" w:cs="Calibri" w:eastAsia="Calibri" w:hAnsi="Calibri"/>
          <w:i/>
          <w:iCs/>
          <w:color w:val="444444"/>
          <w:sz w:val="20"/>
          <w:szCs w:val="20"/>
        </w:rPr>
        <w:t xml:space="preserve">Project Plan §13.2 requires this substitution to be recorded rather than hidden. Saturday is that record. Do not skip it — it is the difference between a defensible design decision and an unexplained deviation.</w:t>
      </w:r>
    </w:p>
    <w:p>
      <w:pPr>
        <w:pStyle w:val="Heading2"/>
        <w:spacing w:after="160" w:before="300"/>
      </w:pPr>
      <w:r>
        <w:t xml:space="preserve">Week 3 — World model, ensemble, disagreement</w:t>
      </w:r>
    </w:p>
    <w:p>
      <w:pPr>
        <w:spacing w:after="120" w:line="276"/>
      </w:pPr>
      <w:r>
        <w:rPr>
          <w:rFonts w:ascii="Calibri" w:cs="Calibri" w:eastAsia="Calibri" w:hAnsi="Calibri"/>
          <w:b/>
          <w:bCs/>
          <w:sz w:val="21"/>
          <w:szCs w:val="21"/>
        </w:rPr>
        <w:t xml:space="preserve">Focus. </w:t>
      </w:r>
      <w:r>
        <w:rPr>
          <w:rFonts w:ascii="Calibri" w:cs="Calibri" w:eastAsia="Calibri" w:hAnsi="Calibri"/>
          <w:sz w:val="21"/>
          <w:szCs w:val="21"/>
        </w:rPr>
        <w:t xml:space="preserve">By Friday you should be looking at your first error-versus-data and disagreement-versus-data curves.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60"/>
        <w:gridCol w:w="5300"/>
        <w:gridCol w:w="2600"/>
      </w:tblGrid>
      <w:tr>
        <w:trPr>
          <w:tblHeader/>
        </w:trPr>
        <w:tc>
          <w:tcPr>
            <w:tcW w:type="dxa" w:w="9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Day</w:t>
            </w:r>
          </w:p>
        </w:tc>
        <w:tc>
          <w:tcPr>
            <w:tcW w:type="dxa" w:w="56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h</w:t>
            </w:r>
          </w:p>
        </w:tc>
        <w:tc>
          <w:tcPr>
            <w:tcW w:type="dxa" w:w="53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Task</w:t>
            </w:r>
          </w:p>
        </w:tc>
        <w:tc>
          <w:tcPr>
            <w:tcW w:type="dxa" w:w="26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Done when</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Mon</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World model MLP: configurable input feature subset, configurable hidden size, MSE head for continuous and cross-entropy for categorical features.</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Forward-pass shape tests pass</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Tue</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Training loop with early stopping on a held-out split, so “insufficient data” never gets confounded with “insufficient training”.</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Trains on 5,000 transitions, loss curve logged</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Wed</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Bootstrap resampling and K-member ensemble trainer with independent initialisation.</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Five members train, per-member validation error logged</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Thu</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Thesis prose: method section on world model and ensemble construction.</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~400 words</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Fri</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Mean pairwise disagreement and predictive variance, exported per transition. Exploratory data-size sweep at one configuration (100 / 250 / 500 / 1000 / 2500 / 5000, three seeds) and plot both curves. Three seeds is correct here — this is a look, not an H1 claim.</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First error and disagreement curves exist</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Sat</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Look at the curves and write down what you see, before any formal test is run on them.</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One paragraph and two figures</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Sun</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Catch-up day. If nothing slipped this week, take it off — that is the point of it, not a bonus slot.</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Week closed or slack spent</w:t>
            </w:r>
          </w:p>
        </w:tc>
      </w:tr>
    </w:tbl>
    <w:p>
      <w:pPr>
        <w:pStyle w:val="Heading2"/>
        <w:spacing w:after="160" w:before="300"/>
      </w:pPr>
      <w:r>
        <w:t xml:space="preserve">Week 4 — Reliability gate and the fallback ladder</w:t>
      </w:r>
    </w:p>
    <w:p>
      <w:pPr>
        <w:spacing w:after="120" w:line="276"/>
      </w:pPr>
      <w:r>
        <w:rPr>
          <w:rFonts w:ascii="Calibri" w:cs="Calibri" w:eastAsia="Calibri" w:hAnsi="Calibri"/>
          <w:b/>
          <w:bCs/>
          <w:sz w:val="21"/>
          <w:szCs w:val="21"/>
        </w:rPr>
        <w:t xml:space="preserve">Focus. </w:t>
      </w:r>
      <w:r>
        <w:rPr>
          <w:rFonts w:ascii="Calibri" w:cs="Calibri" w:eastAsia="Calibri" w:hAnsi="Calibri"/>
          <w:sz w:val="21"/>
          <w:szCs w:val="21"/>
        </w:rPr>
        <w:t xml:space="preserve">The gate has a hard three-day budget, spread across Tue–Thu. When Thursday ends, you adopt the best estimator available and move on regardless.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60"/>
        <w:gridCol w:w="5300"/>
        <w:gridCol w:w="2600"/>
      </w:tblGrid>
      <w:tr>
        <w:trPr>
          <w:tblHeader/>
        </w:trPr>
        <w:tc>
          <w:tcPr>
            <w:tcW w:type="dxa" w:w="9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Day</w:t>
            </w:r>
          </w:p>
        </w:tc>
        <w:tc>
          <w:tcPr>
            <w:tcW w:type="dxa" w:w="56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h</w:t>
            </w:r>
          </w:p>
        </w:tc>
        <w:tc>
          <w:tcPr>
            <w:tcW w:type="dxa" w:w="53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Task</w:t>
            </w:r>
          </w:p>
        </w:tc>
        <w:tc>
          <w:tcPr>
            <w:tcW w:type="dxa" w:w="26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Done when</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Mon</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sz w:val="19"/>
                <w:szCs w:val="19"/>
              </w:rPr>
              <w:t xml:space="preserve">Implement the trend test once, and use the same function for the Week 4 gate and the Week 10 H1 verdict: rank correlation of disagreement against dataset size across the six sizes, with a confidence interval over seeds. Returns the coefficient, the interval, and pass/fail. Not an effect-against-a-variance comparison (Plan §4.2).</w:t>
            </w:r>
            <w:r>
              <w:rPr>
                <w:rFonts w:ascii="Calibri" w:cs="Calibri" w:eastAsia="Calibri" w:hAnsi="Calibri"/>
                <w:b/>
                <w:bCs/>
                <w:i w:val="false"/>
                <w:iCs w:val="false"/>
                <w:color w:val="B03A2E"/>
                <w:sz w:val="19"/>
                <w:szCs w:val="19"/>
              </w:rPr>
              <w:t xml:space="preserve">  [v1.2]</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trend_test.py runs against Week 3 outputs</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Tue</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Gate day 1. Run at five seeds across three configurations. Record the verdict and the rung reached — rung 0 means it passed with the default ensemble.</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Verdict and rung written to the run log</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Wed</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Gate day 2, only if Tuesday failed: rung 1 (ensemble 5 → 10), then rung 2 (raise bootstrap resampling ratio).</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Verdict</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Thu</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sz w:val="19"/>
                <w:szCs w:val="19"/>
              </w:rPr>
              <w:t xml:space="preserve">Gate day 3, only if Wednesday failed: rung 3 (MC-dropout), then rung 4 (last-layer Laplace). Hard stop at end of day. If the gate is passed only at rung 3 or 4, H1 is recorded as falsified for ensembles and every downstream result is reported as a secondary path about that estimator (Plan §11.3).</w:t>
            </w:r>
            <w:r>
              <w:rPr>
                <w:rFonts w:ascii="Calibri" w:cs="Calibri" w:eastAsia="Calibri" w:hAnsi="Calibri"/>
                <w:b/>
                <w:bCs/>
                <w:i w:val="false"/>
                <w:iCs w:val="false"/>
                <w:color w:val="B03A2E"/>
                <w:sz w:val="19"/>
                <w:szCs w:val="19"/>
              </w:rPr>
              <w:t xml:space="preserve">  [v1.2]</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Estimator adopted, rung recorded, and the H1-for-ensembles verdict written down</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Fri</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5</w:t>
            </w:r>
          </w:p>
        </w:tc>
        <w:tc>
          <w:tcPr>
            <w:tcW w:type="dxa" w:w="5300"/>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sz w:val="19"/>
                <w:szCs w:val="19"/>
              </w:rPr>
              <w:t xml:space="preserve">Failure-threshold calibration on a well-fit reference model; write the percentile threshold to a constants file that is never edited again. Timing harness: measure one full condition end to end and extrapolate total GPU-hours against the ~120-hour escalation trigger.</w:t>
            </w:r>
            <w:r>
              <w:rPr>
                <w:rFonts w:ascii="Calibri" w:cs="Calibri" w:eastAsia="Calibri" w:hAnsi="Calibri"/>
                <w:b/>
                <w:bCs/>
                <w:i w:val="false"/>
                <w:iCs w:val="false"/>
                <w:color w:val="B03A2E"/>
                <w:sz w:val="19"/>
                <w:szCs w:val="19"/>
              </w:rPr>
              <w:t xml:space="preserve">  [v1.2]</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Threshold frozen; measured estimate compared against the trigger</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Sat</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Thesis prose: reliability-gate outcome, which rung, and threshold calibration.</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~400 words</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Sun</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Catch-up day. If nothing slipped this week, take it off — that is the point of it, not a bonus slot.</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Week closed or slack spent</w:t>
            </w:r>
          </w:p>
        </w:tc>
      </w:tr>
    </w:tbl>
    <w:p>
      <w:pPr>
        <w:spacing w:after="220" w:before="100" w:line="276"/>
      </w:pPr>
      <w:r>
        <w:rPr>
          <w:rFonts w:ascii="Calibri" w:cs="Calibri" w:eastAsia="Calibri" w:hAnsi="Calibri"/>
          <w:i/>
          <w:iCs/>
          <w:color w:val="444444"/>
          <w:sz w:val="20"/>
          <w:szCs w:val="20"/>
        </w:rPr>
        <w:t xml:space="preserve">Record the rung even when the gate passes immediately. “Passed with the default ensemble” and “passed only after substituting MC-dropout” are different robustness statements about identical downstream numbers.</w:t>
      </w:r>
    </w:p>
    <w:p>
      <w:pPr>
        <w:pStyle w:val="Heading2"/>
        <w:spacing w:after="160" w:before="300"/>
      </w:pPr>
      <w:r>
        <w:t xml:space="preserve">Week 5 — Acceptance test, power, and Gate 1</w:t>
      </w:r>
    </w:p>
    <w:p>
      <w:pPr>
        <w:spacing w:after="120" w:line="276"/>
      </w:pPr>
      <w:r>
        <w:rPr>
          <w:rFonts w:ascii="Calibri" w:cs="Calibri" w:eastAsia="Calibri" w:hAnsi="Calibri"/>
          <w:b/>
          <w:bCs/>
          <w:sz w:val="21"/>
          <w:szCs w:val="21"/>
        </w:rPr>
        <w:t xml:space="preserve">Focus. </w:t>
      </w:r>
      <w:r>
        <w:rPr>
          <w:rFonts w:ascii="Calibri" w:cs="Calibri" w:eastAsia="Calibri" w:hAnsi="Calibri"/>
          <w:sz w:val="21"/>
          <w:szCs w:val="21"/>
        </w:rPr>
        <w:t xml:space="preserve">The week that decides whether your labels mean anything and whether your evaluation set can resolve the effect the thesis is built around.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60"/>
        <w:gridCol w:w="5300"/>
        <w:gridCol w:w="2600"/>
      </w:tblGrid>
      <w:tr>
        <w:trPr>
          <w:tblHeader/>
        </w:trPr>
        <w:tc>
          <w:tcPr>
            <w:tcW w:type="dxa" w:w="9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Day</w:t>
            </w:r>
          </w:p>
        </w:tc>
        <w:tc>
          <w:tcPr>
            <w:tcW w:type="dxa" w:w="56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h</w:t>
            </w:r>
          </w:p>
        </w:tc>
        <w:tc>
          <w:tcPr>
            <w:tcW w:type="dxa" w:w="53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Task</w:t>
            </w:r>
          </w:p>
        </w:tc>
        <w:tc>
          <w:tcPr>
            <w:tcW w:type="dxa" w:w="26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Done when</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Mon</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Minimal repair path: retrain with 10× data, with the withheld feature restored, and with increased hidden size — each evaluated on the same recorded failure set.</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Three repair functions callable</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Tue</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sz w:val="19"/>
                <w:szCs w:val="19"/>
              </w:rPr>
              <w:t xml:space="preserve">Mixed-effects acceptance test (statsmodels MixedLM): per-transition error, fixed effect for repair, random intercepts for seed </w:t>
            </w:r>
            <w:r>
              <w:rPr>
                <w:rFonts w:ascii="Calibri" w:cs="Calibri" w:eastAsia="Calibri" w:hAnsi="Calibri"/>
                <w:b/>
                <w:bCs/>
                <w:i w:val="false"/>
                <w:iCs w:val="false"/>
                <w:sz w:val="19"/>
                <w:szCs w:val="19"/>
              </w:rPr>
              <w:t xml:space="preserve">and for episode within seed</w:t>
            </w:r>
            <w:r>
              <w:rPr>
                <w:rFonts w:ascii="Calibri" w:cs="Calibri" w:eastAsia="Calibri" w:hAnsi="Calibri"/>
                <w:b w:val="false"/>
                <w:bCs w:val="false"/>
                <w:i w:val="false"/>
                <w:iCs w:val="false"/>
                <w:sz w:val="19"/>
                <w:szCs w:val="19"/>
              </w:rPr>
              <w:t xml:space="preserve">. Implement the episode-mean fallback for when the nested fit is unstable. Acceptance requires a negative fixed effect, a 95% CI excluding zero, </w:t>
            </w:r>
            <w:r>
              <w:rPr>
                <w:rFonts w:ascii="Calibri" w:cs="Calibri" w:eastAsia="Calibri" w:hAnsi="Calibri"/>
                <w:b/>
                <w:bCs/>
                <w:i w:val="false"/>
                <w:iCs w:val="false"/>
                <w:sz w:val="19"/>
                <w:szCs w:val="19"/>
              </w:rPr>
              <w:t xml:space="preserve">and a reduction of at least 20% in mean per-transition error</w:t>
            </w:r>
            <w:r>
              <w:rPr>
                <w:rFonts w:ascii="Calibri" w:cs="Calibri" w:eastAsia="Calibri" w:hAnsi="Calibri"/>
                <w:b w:val="false"/>
                <w:bCs w:val="false"/>
                <w:i w:val="false"/>
                <w:iCs w:val="false"/>
                <w:sz w:val="19"/>
                <w:szCs w:val="19"/>
              </w:rPr>
              <w:t xml:space="preserve"> relative to the unrepaired condition (Plan §7.3).</w:t>
            </w:r>
            <w:r>
              <w:rPr>
                <w:rFonts w:ascii="Calibri" w:cs="Calibri" w:eastAsia="Calibri" w:hAnsi="Calibri"/>
                <w:b/>
                <w:bCs/>
                <w:i w:val="false"/>
                <w:iCs w:val="false"/>
                <w:color w:val="B03A2E"/>
                <w:sz w:val="19"/>
                <w:szCs w:val="19"/>
              </w:rPr>
              <w:t xml:space="preserve">  [v1.2]</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Returns an effect, a CI and a relative-reduction figure on synthetic data</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Wed</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sz w:val="19"/>
                <w:szCs w:val="19"/>
              </w:rPr>
              <w:t xml:space="preserve">Permutation null: the same acceptance test on repair labels shuffled at the level of the repair assignment within condition — never across episodes or transitions, which would destroy the dependence the hierarchical model exists to charge for. 200 permutations.</w:t>
            </w:r>
            <w:r>
              <w:rPr>
                <w:rFonts w:ascii="Calibri" w:cs="Calibri" w:eastAsia="Calibri" w:hAnsi="Calibri"/>
                <w:b/>
                <w:bCs/>
                <w:i w:val="false"/>
                <w:iCs w:val="false"/>
                <w:color w:val="B03A2E"/>
                <w:sz w:val="19"/>
                <w:szCs w:val="19"/>
              </w:rPr>
              <w:t xml:space="preserve">  [v1.2]</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FPR number computed; test revised if above nominal</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Thu</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sz w:val="19"/>
                <w:szCs w:val="19"/>
              </w:rPr>
              <w:t xml:space="preserve">Minimum-detectable-effect simulation at N = 20 / 40 / 60 / 80 held-out units. Two things the v1.1 version missed: power depends on </w:t>
            </w:r>
            <w:r>
              <w:rPr>
                <w:rFonts w:ascii="Calibri" w:cs="Calibri" w:eastAsia="Calibri" w:hAnsi="Calibri"/>
                <w:b/>
                <w:bCs/>
                <w:i w:val="false"/>
                <w:iCs w:val="false"/>
                <w:sz w:val="19"/>
                <w:szCs w:val="19"/>
              </w:rPr>
              <w:t xml:space="preserve">min(N₀, N₁)</w:t>
            </w:r>
            <w:r>
              <w:rPr>
                <w:rFonts w:ascii="Calibri" w:cs="Calibri" w:eastAsia="Calibri" w:hAnsi="Calibri"/>
                <w:b w:val="false"/>
                <w:bCs w:val="false"/>
                <w:i w:val="false"/>
                <w:iCs w:val="false"/>
                <w:sz w:val="19"/>
                <w:szCs w:val="19"/>
              </w:rPr>
              <w:t xml:space="preserve">, not the total, because balancing is at the unit level; and the surviving unit count is the total minus the ambiguous and undiagnosed fractions, which are unknown until Month 2. Inflate the configuration target by a pilot exclusion rate and record the assumption.</w:t>
            </w:r>
            <w:r>
              <w:rPr>
                <w:rFonts w:ascii="Calibri" w:cs="Calibri" w:eastAsia="Calibri" w:hAnsi="Calibri"/>
                <w:b/>
                <w:bCs/>
                <w:i w:val="false"/>
                <w:iCs w:val="false"/>
                <w:color w:val="B03A2E"/>
                <w:sz w:val="19"/>
                <w:szCs w:val="19"/>
              </w:rPr>
              <w:t xml:space="preserve">  [v1.2]</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MDE table; configuration count set from it, with the exclusion-rate assumption stated</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Fri</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5</w:t>
            </w:r>
          </w:p>
        </w:tc>
        <w:tc>
          <w:tcPr>
            <w:tcW w:type="dxa" w:w="5300"/>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sz w:val="19"/>
                <w:szCs w:val="19"/>
              </w:rPr>
              <w:t xml:space="preserve">Figure-regeneration script (one command, every figure, from logs only). Fix the class-balance procedure in code at the </w:t>
            </w:r>
            <w:r>
              <w:rPr>
                <w:rFonts w:ascii="Calibri" w:cs="Calibri" w:eastAsia="Calibri" w:hAnsi="Calibri"/>
                <w:b/>
                <w:bCs/>
                <w:i w:val="false"/>
                <w:iCs w:val="false"/>
                <w:sz w:val="19"/>
                <w:szCs w:val="19"/>
              </w:rPr>
              <w:t xml:space="preserve">labelled-unit level</w:t>
            </w:r>
            <w:r>
              <w:rPr>
                <w:rFonts w:ascii="Calibri" w:cs="Calibri" w:eastAsia="Calibri" w:hAnsi="Calibri"/>
                <w:b w:val="false"/>
                <w:bCs w:val="false"/>
                <w:i w:val="false"/>
                <w:iCs w:val="false"/>
                <w:sz w:val="19"/>
                <w:szCs w:val="19"/>
              </w:rPr>
              <w:t xml:space="preserve">: equal numbers of labelled configuration-conditions per class within each split, then a fixed cap of traces drawn per selected unit. Assemble the power and calibration report.</w:t>
            </w:r>
            <w:r>
              <w:rPr>
                <w:rFonts w:ascii="Calibri" w:cs="Calibri" w:eastAsia="Calibri" w:hAnsi="Calibri"/>
                <w:b/>
                <w:bCs/>
                <w:i w:val="false"/>
                <w:iCs w:val="false"/>
                <w:color w:val="B03A2E"/>
                <w:sz w:val="19"/>
                <w:szCs w:val="19"/>
              </w:rPr>
              <w:t xml:space="preserve">  [v1.2]</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make_figures.py reproduces every figure so far; balancing procedure frozen</w:t>
            </w:r>
          </w:p>
        </w:tc>
      </w:tr>
      <w:tr>
        <w:trPr>
          <w:cantSplit/>
        </w:trPr>
        <w:tc>
          <w:tcPr>
            <w:tcW w:type="dxa" w:w="900"/>
            <w:shd w:fill="FFF4CC"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Sat</w:t>
            </w:r>
          </w:p>
        </w:tc>
        <w:tc>
          <w:tcPr>
            <w:tcW w:type="dxa" w:w="560"/>
            <w:shd w:fill="FFF4CC" w:color="auto" w:val="clear"/>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shd w:fill="FFF4CC" w:color="auto" w:val="clear"/>
            <w:tcMar>
              <w:top w:type="dxa" w:w="60"/>
              <w:left w:type="dxa" w:w="100"/>
              <w:bottom w:type="dxa" w:w="60"/>
              <w:right w:type="dxa" w:w="100"/>
            </w:tcMar>
          </w:tcPr>
          <w:p>
            <w:pPr>
              <w:spacing w:after="0" w:line="252"/>
              <w:jc w:val="left"/>
            </w:pPr>
            <w:r>
              <w:rPr>
                <w:rFonts w:ascii="Calibri" w:cs="Calibri" w:eastAsia="Calibri" w:hAnsi="Calibri"/>
                <w:sz w:val="19"/>
                <w:szCs w:val="19"/>
              </w:rPr>
              <w:t xml:space="preserve">GATE 1. Four conditions: reliability gate passed, compute within budget, permutation null calibrated, MDE clears five points. Write the verdict down.</w:t>
            </w:r>
          </w:p>
        </w:tc>
        <w:tc>
          <w:tcPr>
            <w:tcW w:type="dxa" w:w="2600"/>
            <w:shd w:fill="FFF4CC" w:color="auto" w:val="clear"/>
            <w:tcMar>
              <w:top w:type="dxa" w:w="60"/>
              <w:left w:type="dxa" w:w="100"/>
              <w:bottom w:type="dxa" w:w="60"/>
              <w:right w:type="dxa" w:w="100"/>
            </w:tcMar>
          </w:tcPr>
          <w:p>
            <w:pPr>
              <w:spacing w:after="0" w:line="252"/>
              <w:jc w:val="left"/>
            </w:pPr>
            <w:r>
              <w:rPr>
                <w:rFonts w:ascii="Calibri" w:cs="Calibri" w:eastAsia="Calibri" w:hAnsi="Calibri"/>
                <w:sz w:val="19"/>
                <w:szCs w:val="19"/>
              </w:rPr>
              <w:t xml:space="preserve">Signed-off gate record</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Sun</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Catch-up day. If nothing slipped this week, take it off — that is the point of it, not a bonus slot.</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Week closed or slack spent</w:t>
            </w:r>
          </w:p>
        </w:tc>
      </w:tr>
    </w:tbl>
    <w:p>
      <w:pPr>
        <w:spacing w:after="220" w:before="100" w:line="276"/>
      </w:pPr>
      <w:r>
        <w:rPr>
          <w:rFonts w:ascii="Calibri" w:cs="Calibri" w:eastAsia="Calibri" w:hAnsi="Calibri"/>
          <w:i/>
          <w:iCs/>
          <w:color w:val="444444"/>
          <w:sz w:val="20"/>
          <w:szCs w:val="20"/>
        </w:rPr>
        <w:t xml:space="preserve">If the MDE does not clear five percentage points, raise the configuration count now. It costs Kaggle time, not your time. Discovering this in Week 15 costs the thesis.</w:t>
      </w:r>
    </w:p>
    <w:p>
      <w:r>
        <w:br w:type="page"/>
      </w:r>
    </w:p>
    <w:p>
      <w:pPr>
        <w:pStyle w:val="Heading1"/>
        <w:spacing w:after="160" w:before="300"/>
      </w:pPr>
      <w:r>
        <w:t xml:space="preserve">Phase B — Weeks 6–10: Failure families and verified labels</w:t>
      </w:r>
    </w:p>
    <w:p>
      <w:pPr>
        <w:spacing w:after="220" w:before="100" w:line="276"/>
      </w:pPr>
      <w:r>
        <w:rPr>
          <w:rFonts w:ascii="Calibri" w:cs="Calibri" w:eastAsia="Calibri" w:hAnsi="Calibri"/>
          <w:i/>
          <w:iCs/>
          <w:color w:val="444444"/>
          <w:sz w:val="20"/>
          <w:szCs w:val="20"/>
        </w:rPr>
        <w:t xml:space="preserve">The compute-heavy phase, and the one that benefits most from launching on Friday and harvesting on short days. Three things now run concurrently on Kaggle: the canonical experiments at five seeds, the configuration sweep at three, and the repairs across both. Gate 2 at the end of Week 10 is the most important checkpoint in the project.</w:t>
      </w:r>
    </w:p>
    <w:p>
      <w:pPr>
        <w:pStyle w:val="Heading2"/>
        <w:spacing w:after="160" w:before="300"/>
      </w:pPr>
      <w:r>
        <w:t xml:space="preserve">Week 6 — Repair harness, labelling pipeline, Experiment 1 launch</w:t>
      </w:r>
    </w:p>
    <w:p>
      <w:pPr>
        <w:spacing w:after="120" w:line="276"/>
      </w:pPr>
      <w:r>
        <w:rPr>
          <w:rFonts w:ascii="Calibri" w:cs="Calibri" w:eastAsia="Calibri" w:hAnsi="Calibri"/>
          <w:b/>
          <w:bCs/>
          <w:sz w:val="21"/>
          <w:szCs w:val="21"/>
        </w:rPr>
        <w:t xml:space="preserve">Focus. </w:t>
      </w:r>
      <w:r>
        <w:rPr>
          <w:rFonts w:ascii="Calibri" w:cs="Calibri" w:eastAsia="Calibri" w:hAnsi="Calibri"/>
          <w:sz w:val="21"/>
          <w:szCs w:val="21"/>
        </w:rPr>
        <w:t xml:space="preserve">Wednesday builds the leakage firewall. Everything downstream is invalid without it, and the failure is silent.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60"/>
        <w:gridCol w:w="5300"/>
        <w:gridCol w:w="2600"/>
      </w:tblGrid>
      <w:tr>
        <w:trPr>
          <w:tblHeader/>
        </w:trPr>
        <w:tc>
          <w:tcPr>
            <w:tcW w:type="dxa" w:w="9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Day</w:t>
            </w:r>
          </w:p>
        </w:tc>
        <w:tc>
          <w:tcPr>
            <w:tcW w:type="dxa" w:w="56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h</w:t>
            </w:r>
          </w:p>
        </w:tc>
        <w:tc>
          <w:tcPr>
            <w:tcW w:type="dxa" w:w="53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Task</w:t>
            </w:r>
          </w:p>
        </w:tc>
        <w:tc>
          <w:tcPr>
            <w:tcW w:type="dxa" w:w="26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Done when</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Mon</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Repair harness: for one condition, run data repair and model repair and evaluate both on the recorded failure set.</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Harness completes one condition</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Tue</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Label assignment: the 2×2 table mapping repair outcomes to estimation / hypothesis-class / ambiguous / undiagnosed, with counts.</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Labels emitted for one condition</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Wed</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Leakage firewall: critic features and construction metadata written to separate structures, with an assertion that the critic loader cannot reference metadata.</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Assertion test passes in CI</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Thu</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Thesis prose: labelling protocol and the fixed 10× repair budget.</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~400 words</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Fri</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5</w:t>
            </w:r>
          </w:p>
        </w:tc>
        <w:tc>
          <w:tcPr>
            <w:tcW w:type="dxa" w:w="5300"/>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sz w:val="19"/>
                <w:szCs w:val="19"/>
              </w:rPr>
              <w:t xml:space="preserve">Kaggle batch orchestration: checkpoint and resume, incremental result writes, single-condition isolation, automatic sync-off. Launch Experiment 1 at </w:t>
            </w:r>
            <w:r>
              <w:rPr>
                <w:rFonts w:ascii="Calibri" w:cs="Calibri" w:eastAsia="Calibri" w:hAnsi="Calibri"/>
                <w:b/>
                <w:bCs/>
                <w:i w:val="false"/>
                <w:iCs w:val="false"/>
                <w:sz w:val="19"/>
                <w:szCs w:val="19"/>
              </w:rPr>
              <w:t xml:space="preserve">6 data sizes × 5 configs × 5 seeds</w:t>
            </w:r>
            <w:r>
              <w:rPr>
                <w:rFonts w:ascii="Calibri" w:cs="Calibri" w:eastAsia="Calibri" w:hAnsi="Calibri"/>
                <w:b w:val="false"/>
                <w:bCs w:val="false"/>
                <w:i w:val="false"/>
                <w:iCs w:val="false"/>
                <w:sz w:val="19"/>
                <w:szCs w:val="19"/>
              </w:rPr>
              <w:t xml:space="preserve"> (Plan §14.2 fixes five seeds for every condition entering an H1 or H2 claim).</w:t>
            </w:r>
            <w:r>
              <w:rPr>
                <w:rFonts w:ascii="Calibri" w:cs="Calibri" w:eastAsia="Calibri" w:hAnsi="Calibri"/>
                <w:b/>
                <w:bCs/>
                <w:i w:val="false"/>
                <w:iCs w:val="false"/>
                <w:color w:val="B03A2E"/>
                <w:sz w:val="19"/>
                <w:szCs w:val="19"/>
              </w:rPr>
              <w:t xml:space="preserve">  [v1.2]</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Experiment 1 running unattended at five seeds</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Sat</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Monitor Experiment 1, pull partial results, sanity check against Week 3 curves.</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Partial results synced off Kaggle</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Sun</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Catch-up day. If nothing slipped this week, take it off — that is the point of it, not a bonus slot.</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Week closed or slack spent</w:t>
            </w:r>
          </w:p>
        </w:tc>
      </w:tr>
    </w:tbl>
    <w:p>
      <w:pPr>
        <w:pStyle w:val="Heading2"/>
        <w:spacing w:after="160" w:before="300"/>
      </w:pPr>
      <w:r>
        <w:t xml:space="preserve">Week 7 — Experiment 1 harvested; 2A and the configuration sweep launched</w:t>
      </w:r>
    </w:p>
    <w:p>
      <w:pPr>
        <w:spacing w:after="120" w:line="276"/>
      </w:pPr>
      <w:r>
        <w:rPr>
          <w:rFonts w:ascii="Calibri" w:cs="Calibri" w:eastAsia="Calibri" w:hAnsi="Calibri"/>
          <w:b/>
          <w:bCs/>
          <w:sz w:val="21"/>
          <w:szCs w:val="21"/>
        </w:rPr>
        <w:t xml:space="preserve">Focus. </w:t>
      </w:r>
      <w:r>
        <w:rPr>
          <w:rFonts w:ascii="Calibri" w:cs="Calibri" w:eastAsia="Calibri" w:hAnsi="Calibri"/>
          <w:sz w:val="21"/>
          <w:szCs w:val="21"/>
        </w:rPr>
        <w:t xml:space="preserve">The harvest-and-relaunch rhythm starts here: pull Monday, analyse midweek, launch Friday. The configuration sweep starts now and runs continuously in the background until Week 10 — it is the largest single compute item in the project and the one thing that cannot be compressed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60"/>
        <w:gridCol w:w="5300"/>
        <w:gridCol w:w="2600"/>
      </w:tblGrid>
      <w:tr>
        <w:trPr>
          <w:tblHeader/>
        </w:trPr>
        <w:tc>
          <w:tcPr>
            <w:tcW w:type="dxa" w:w="9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Day</w:t>
            </w:r>
          </w:p>
        </w:tc>
        <w:tc>
          <w:tcPr>
            <w:tcW w:type="dxa" w:w="56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h</w:t>
            </w:r>
          </w:p>
        </w:tc>
        <w:tc>
          <w:tcPr>
            <w:tcW w:type="dxa" w:w="53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Task</w:t>
            </w:r>
          </w:p>
        </w:tc>
        <w:tc>
          <w:tcPr>
            <w:tcW w:type="dxa" w:w="26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Done when</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Mon</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Pull Experiment 1 results; run label assignment; compute ambiguous and undiagnosed counts.</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Experiment 1 labelled</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Tue</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Experiment 1 figures via the regeneration script. Run the Week 4 trend test on error and disagreement against dataset size.</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Figures regenerate from logs; trend coefficients with intervals</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Wed</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sz w:val="19"/>
                <w:szCs w:val="19"/>
              </w:rPr>
              <w:t xml:space="preserve">Configure Experiment 2A: shape withheld, largest dataset size, the four non-zero confound levels (0.25 / 0.5 / 0.75 / 0.9) × five configurations × five seeds. Configure the first configuration-sweep batch from the Week 2 enumerator at three seeds.</w:t>
            </w:r>
            <w:r>
              <w:rPr>
                <w:rFonts w:ascii="Calibri" w:cs="Calibri" w:eastAsia="Calibri" w:hAnsi="Calibri"/>
                <w:b/>
                <w:bCs/>
                <w:i w:val="false"/>
                <w:iCs w:val="false"/>
                <w:color w:val="B03A2E"/>
                <w:sz w:val="19"/>
                <w:szCs w:val="19"/>
              </w:rPr>
              <w:t xml:space="preserve">  [v1.2]</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Config files written and validated for both</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Thu</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Thesis prose: results section on the estimation-failure family.</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~500 words</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Fri</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5</w:t>
            </w:r>
          </w:p>
        </w:tc>
        <w:tc>
          <w:tcPr>
            <w:tcW w:type="dxa" w:w="5300"/>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sz w:val="19"/>
                <w:szCs w:val="19"/>
              </w:rPr>
              <w:t xml:space="preserve">Launch Experiment 2A and the first configuration-sweep batch. While they run, implement the disagreement-to-error ratio as a </w:t>
            </w:r>
            <w:r>
              <w:rPr>
                <w:rFonts w:ascii="Calibri" w:cs="Calibri" w:eastAsia="Calibri" w:hAnsi="Calibri"/>
                <w:b/>
                <w:bCs/>
                <w:i w:val="false"/>
                <w:iCs w:val="false"/>
                <w:sz w:val="19"/>
                <w:szCs w:val="19"/>
              </w:rPr>
              <w:t xml:space="preserve">ratio of means on per-dimension normalised error</w:t>
            </w:r>
            <w:r>
              <w:rPr>
                <w:rFonts w:ascii="Calibri" w:cs="Calibri" w:eastAsia="Calibri" w:hAnsi="Calibri"/>
                <w:b w:val="false"/>
                <w:bCs w:val="false"/>
                <w:i w:val="false"/>
                <w:iCs w:val="false"/>
                <w:sz w:val="19"/>
                <w:szCs w:val="19"/>
              </w:rPr>
              <w:t xml:space="preserve">, computed per seed with a 1e-6 denominator floor, plus the per-condition correlation as a secondary diagnostic (Plan §10.3).</w:t>
            </w:r>
            <w:r>
              <w:rPr>
                <w:rFonts w:ascii="Calibri" w:cs="Calibri" w:eastAsia="Calibri" w:hAnsi="Calibri"/>
                <w:b/>
                <w:bCs/>
                <w:i w:val="false"/>
                <w:iCs w:val="false"/>
                <w:color w:val="B03A2E"/>
                <w:sz w:val="19"/>
                <w:szCs w:val="19"/>
              </w:rPr>
              <w:t xml:space="preserve">  [v1.2]</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2A and sweep batch 1 running; ratio statistic implemented and unit-tested</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Sat</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Monitor both; pull partial results; check the sweep is producing labelled units at the projected rate.</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Partials synced; sweep throughput recorded</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Sun</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Catch-up day. If nothing slipped this week, take it off — that is the point of it, not a bonus slot.</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Week closed or slack spent</w:t>
            </w:r>
          </w:p>
        </w:tc>
      </w:tr>
    </w:tbl>
    <w:p>
      <w:pPr>
        <w:pStyle w:val="Heading2"/>
        <w:spacing w:after="160" w:before="300"/>
      </w:pPr>
      <w:r>
        <w:t xml:space="preserve">Week 8 — 2A harvested, 2B and sweep batch 2 launched</w:t>
      </w:r>
    </w:p>
    <w:p>
      <w:pPr>
        <w:spacing w:after="120" w:line="276"/>
      </w:pPr>
      <w:r>
        <w:rPr>
          <w:rFonts w:ascii="Calibri" w:cs="Calibri" w:eastAsia="Calibri" w:hAnsi="Calibri"/>
          <w:b/>
          <w:bCs/>
          <w:sz w:val="21"/>
          <w:szCs w:val="21"/>
        </w:rPr>
        <w:t xml:space="preserve">Focus. </w:t>
      </w:r>
      <w:r>
        <w:rPr>
          <w:rFonts w:ascii="Calibri" w:cs="Calibri" w:eastAsia="Calibri" w:hAnsi="Calibri"/>
          <w:sz w:val="21"/>
          <w:szCs w:val="21"/>
        </w:rPr>
        <w:t xml:space="preserve">2A is where the central phenomenon should first appear: error high, disagreement-to-error ratio 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60"/>
        <w:gridCol w:w="5300"/>
        <w:gridCol w:w="2600"/>
      </w:tblGrid>
      <w:tr>
        <w:trPr>
          <w:tblHeader/>
        </w:trPr>
        <w:tc>
          <w:tcPr>
            <w:tcW w:type="dxa" w:w="9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Day</w:t>
            </w:r>
          </w:p>
        </w:tc>
        <w:tc>
          <w:tcPr>
            <w:tcW w:type="dxa" w:w="56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h</w:t>
            </w:r>
          </w:p>
        </w:tc>
        <w:tc>
          <w:tcPr>
            <w:tcW w:type="dxa" w:w="53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Task</w:t>
            </w:r>
          </w:p>
        </w:tc>
        <w:tc>
          <w:tcPr>
            <w:tcW w:type="dxa" w:w="26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Done when</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Mon</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Pull 2A; label assignment; counts. Pull sweep batch 1 and check its exclusion rate against the Week 5 assumption.</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2A labelled; observed exclusion rate recorded</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Tue</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sz w:val="19"/>
                <w:szCs w:val="19"/>
              </w:rPr>
              <w:t xml:space="preserve">2A figures. The check is that error stays high </w:t>
            </w:r>
            <w:r>
              <w:rPr>
                <w:rFonts w:ascii="Calibri" w:cs="Calibri" w:eastAsia="Calibri" w:hAnsi="Calibri"/>
                <w:b/>
                <w:bCs/>
                <w:i w:val="false"/>
                <w:iCs w:val="false"/>
                <w:sz w:val="19"/>
                <w:szCs w:val="19"/>
              </w:rPr>
              <w:t xml:space="preserve">at the largest dataset size</w:t>
            </w:r>
            <w:r>
              <w:rPr>
                <w:rFonts w:ascii="Calibri" w:cs="Calibri" w:eastAsia="Calibri" w:hAnsi="Calibri"/>
                <w:b w:val="false"/>
                <w:bCs w:val="false"/>
                <w:i w:val="false"/>
                <w:iCs w:val="false"/>
                <w:sz w:val="19"/>
                <w:szCs w:val="19"/>
              </w:rPr>
              <w:t xml:space="preserve">, that the preregistered 10× data repair fails the acceptance test while the feature repair passes it, and that the ratio stays low. 2A contains no data sweep, so “error does not fall with more data” is not something this experiment can show — the repair test is what establishes it (Plan §8.2.1).</w:t>
            </w:r>
            <w:r>
              <w:rPr>
                <w:rFonts w:ascii="Calibri" w:cs="Calibri" w:eastAsia="Calibri" w:hAnsi="Calibri"/>
                <w:b/>
                <w:bCs/>
                <w:i w:val="false"/>
                <w:iCs w:val="false"/>
                <w:color w:val="B03A2E"/>
                <w:sz w:val="19"/>
                <w:szCs w:val="19"/>
              </w:rPr>
              <w:t xml:space="preserve">  [v1.2]</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Figures plus the repair-test verdict per condition</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Wed</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Configure Experiment 2B: hidden size 16 / 32 / 64 / 128 / 256 × five configurations × five seeds, with a nonlinear true transition rule. Configure sweep batch 2.</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Config files written</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Thu</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Thesis prose: results section on the missing-feature family.</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~500 words</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Fri</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5</w:t>
            </w:r>
          </w:p>
        </w:tc>
        <w:tc>
          <w:tcPr>
            <w:tcW w:type="dxa" w:w="5300"/>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sz w:val="19"/>
                <w:szCs w:val="19"/>
              </w:rPr>
              <w:t xml:space="preserve">Launch Experiment 2B and configuration-sweep batch 2. Implement the sign-consistency metric: the fraction of independent runs reproducing the H2 signature.</w:t>
            </w:r>
            <w:r>
              <w:rPr>
                <w:rFonts w:ascii="Calibri" w:cs="Calibri" w:eastAsia="Calibri" w:hAnsi="Calibri"/>
                <w:b/>
                <w:bCs/>
                <w:i w:val="false"/>
                <w:iCs w:val="false"/>
                <w:color w:val="B03A2E"/>
                <w:sz w:val="19"/>
                <w:szCs w:val="19"/>
              </w:rPr>
              <w:t xml:space="preserve">  [v1.2]</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2B and sweep batch 2 running; sign-consistency implemented</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Sat</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Monitor both; pull partial results.</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Partials synced</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Sun</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Catch-up day. If nothing slipped this week, take it off — that is the point of it, not a bonus slot.</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Week closed or slack spent</w:t>
            </w:r>
          </w:p>
        </w:tc>
      </w:tr>
    </w:tbl>
    <w:p>
      <w:pPr>
        <w:pStyle w:val="Heading2"/>
        <w:spacing w:after="160" w:before="300"/>
      </w:pPr>
      <w:r>
        <w:t xml:space="preserve">Week 9 — Repair validation at full seed count, and the sweep repairs</w:t>
      </w:r>
    </w:p>
    <w:p>
      <w:pPr>
        <w:spacing w:after="120" w:line="276"/>
      </w:pPr>
      <w:r>
        <w:rPr>
          <w:rFonts w:ascii="Calibri" w:cs="Calibri" w:eastAsia="Calibri" w:hAnsi="Calibri"/>
          <w:b/>
          <w:bCs/>
          <w:sz w:val="21"/>
          <w:szCs w:val="21"/>
        </w:rPr>
        <w:t xml:space="preserve">Focus. </w:t>
      </w:r>
      <w:r>
        <w:rPr>
          <w:rFonts w:ascii="Calibri" w:cs="Calibri" w:eastAsia="Calibri" w:hAnsi="Calibri"/>
          <w:sz w:val="21"/>
          <w:szCs w:val="21"/>
        </w:rPr>
        <w:t xml:space="preserve">Two distinct repair runs launch this week and they are not interchangeable: twenty seeds on the fifteen canonical conditions, which is the statistical backbone of every label, and three seeds across the swept configurations, which is what supplies label diversity for H3.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60"/>
        <w:gridCol w:w="5300"/>
        <w:gridCol w:w="2600"/>
      </w:tblGrid>
      <w:tr>
        <w:trPr>
          <w:tblHeader/>
        </w:trPr>
        <w:tc>
          <w:tcPr>
            <w:tcW w:type="dxa" w:w="9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Day</w:t>
            </w:r>
          </w:p>
        </w:tc>
        <w:tc>
          <w:tcPr>
            <w:tcW w:type="dxa" w:w="56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h</w:t>
            </w:r>
          </w:p>
        </w:tc>
        <w:tc>
          <w:tcPr>
            <w:tcW w:type="dxa" w:w="53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Task</w:t>
            </w:r>
          </w:p>
        </w:tc>
        <w:tc>
          <w:tcPr>
            <w:tcW w:type="dxa" w:w="26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Done when</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Mon</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Pull 2B; label assignment; counts. Pull sweep batch 2.</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2B labelled</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Tue</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Capacity curve figure. Is the ratio monotone as capacity falls, or is only the smallest model underfitting?</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Figure and a one-line verdict</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Wed</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sz w:val="19"/>
                <w:szCs w:val="19"/>
              </w:rPr>
              <w:t xml:space="preserve">Assemble both repair run lists: the ~15 canonical conditions at twenty seeds, and the ~300 swept conditions × 2 repairs at three seeds (Plan §14.2). Keep them as separate batches with separate run tags — conflating the two seed counts is the mistake this cell exists to prevent.</w:t>
            </w:r>
            <w:r>
              <w:rPr>
                <w:rFonts w:ascii="Calibri" w:cs="Calibri" w:eastAsia="Calibri" w:hAnsi="Calibri"/>
                <w:b/>
                <w:bCs/>
                <w:i w:val="false"/>
                <w:iCs w:val="false"/>
                <w:color w:val="B03A2E"/>
                <w:sz w:val="19"/>
                <w:szCs w:val="19"/>
              </w:rPr>
              <w:t xml:space="preserve">  [v1.2]</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Two run lists, separately tagged</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Thu</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Thesis prose: results section on the capacity family.</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~500 words</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Fri</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5</w:t>
            </w:r>
          </w:p>
        </w:tc>
        <w:tc>
          <w:tcPr>
            <w:tcW w:type="dxa" w:w="5300"/>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sz w:val="19"/>
                <w:szCs w:val="19"/>
              </w:rPr>
              <w:t xml:space="preserve">Launch the 20-seed canonical repair validation </w:t>
            </w:r>
            <w:r>
              <w:rPr>
                <w:rFonts w:ascii="Calibri" w:cs="Calibri" w:eastAsia="Calibri" w:hAnsi="Calibri"/>
                <w:b/>
                <w:bCs/>
                <w:i w:val="false"/>
                <w:iCs w:val="false"/>
                <w:sz w:val="19"/>
                <w:szCs w:val="19"/>
              </w:rPr>
              <w:t xml:space="preserve">and</w:t>
            </w:r>
            <w:r>
              <w:rPr>
                <w:rFonts w:ascii="Calibri" w:cs="Calibri" w:eastAsia="Calibri" w:hAnsi="Calibri"/>
                <w:b w:val="false"/>
                <w:bCs w:val="false"/>
                <w:i w:val="false"/>
                <w:iCs w:val="false"/>
                <w:sz w:val="19"/>
                <w:szCs w:val="19"/>
              </w:rPr>
              <w:t xml:space="preserve"> the Experiment 3 repairs across the swept configurations. Run the mixed-effects acceptance test with confidence intervals over everything already collected.</w:t>
            </w:r>
            <w:r>
              <w:rPr>
                <w:rFonts w:ascii="Calibri" w:cs="Calibri" w:eastAsia="Calibri" w:hAnsi="Calibri"/>
                <w:b/>
                <w:bCs/>
                <w:i w:val="false"/>
                <w:iCs w:val="false"/>
                <w:color w:val="B03A2E"/>
                <w:sz w:val="19"/>
                <w:szCs w:val="19"/>
              </w:rPr>
              <w:t xml:space="preserve">  [v1.2]</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Both batches running; repair effect sizes with intervals on what has landed</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Sat</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List every case where the constructed condition and the repair outcome disagree. The repair outcome wins and the discrepancy is reported.</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Discrepancy list written</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Sun</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Catch-up day. If nothing slipped this week, take it off — that is the point of it, not a bonus slot.</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Week closed or slack spent</w:t>
            </w:r>
          </w:p>
        </w:tc>
      </w:tr>
    </w:tbl>
    <w:p>
      <w:pPr>
        <w:spacing w:after="220" w:before="100" w:line="276"/>
      </w:pPr>
      <w:r>
        <w:rPr>
          <w:rFonts w:ascii="Calibri" w:cs="Calibri" w:eastAsia="Calibri" w:hAnsi="Calibri"/>
          <w:i/>
          <w:iCs/>
          <w:color w:val="444444"/>
          <w:sz w:val="20"/>
          <w:szCs w:val="20"/>
        </w:rPr>
        <w:t xml:space="preserve">The sweep repairs are the largest batch in the project (~1,800 fits). If they have not finished by Friday of Week 10, Gate 2 still runs on H2 — which needs only the canonical conditions — and the unit-count check moves to Week 11 Monday. Record the split decision in the deviation log.</w:t>
      </w:r>
    </w:p>
    <w:p>
      <w:pPr>
        <w:pStyle w:val="Heading2"/>
        <w:spacing w:after="160" w:before="300"/>
      </w:pPr>
      <w:r>
        <w:t xml:space="preserve">Week 10 — H1 and H2 evaluated, and Gate 2</w:t>
      </w:r>
    </w:p>
    <w:p>
      <w:pPr>
        <w:spacing w:after="120" w:line="276"/>
      </w:pPr>
      <w:r>
        <w:rPr>
          <w:rFonts w:ascii="Calibri" w:cs="Calibri" w:eastAsia="Calibri" w:hAnsi="Calibri"/>
          <w:b/>
          <w:bCs/>
          <w:sz w:val="21"/>
          <w:szCs w:val="21"/>
        </w:rPr>
        <w:t xml:space="preserve">Focus. </w:t>
      </w:r>
      <w:r>
        <w:rPr>
          <w:rFonts w:ascii="Calibri" w:cs="Calibri" w:eastAsia="Calibri" w:hAnsi="Calibri"/>
          <w:sz w:val="21"/>
          <w:szCs w:val="21"/>
        </w:rPr>
        <w:t xml:space="preserve">The most important checkpoint in the project. Everything after this assumes H2 reproduces and assumes the evaluation set is large enough; Saturday is where you find out about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60"/>
        <w:gridCol w:w="5300"/>
        <w:gridCol w:w="2600"/>
      </w:tblGrid>
      <w:tr>
        <w:trPr>
          <w:tblHeader/>
        </w:trPr>
        <w:tc>
          <w:tcPr>
            <w:tcW w:type="dxa" w:w="9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Day</w:t>
            </w:r>
          </w:p>
        </w:tc>
        <w:tc>
          <w:tcPr>
            <w:tcW w:type="dxa" w:w="56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h</w:t>
            </w:r>
          </w:p>
        </w:tc>
        <w:tc>
          <w:tcPr>
            <w:tcW w:type="dxa" w:w="53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Task</w:t>
            </w:r>
          </w:p>
        </w:tc>
        <w:tc>
          <w:tcPr>
            <w:tcW w:type="dxa" w:w="26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Done when</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Mon</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sz w:val="19"/>
                <w:szCs w:val="19"/>
              </w:rPr>
              <w:t xml:space="preserve">H1 evaluation using the Week 4 trend test: rank correlation of disagreement against dataset size across the six sizes, with a confidence interval over seeds. Falsified if the interval includes zero or lies in the wrong direction.</w:t>
            </w:r>
            <w:r>
              <w:rPr>
                <w:rFonts w:ascii="Calibri" w:cs="Calibri" w:eastAsia="Calibri" w:hAnsi="Calibri"/>
                <w:b/>
                <w:bCs/>
                <w:i w:val="false"/>
                <w:iCs w:val="false"/>
                <w:color w:val="B03A2E"/>
                <w:sz w:val="19"/>
                <w:szCs w:val="19"/>
              </w:rPr>
              <w:t xml:space="preserve">  [v1.2]</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H1 verdict recorded with the coefficient and interval</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Tue</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sz w:val="19"/>
                <w:szCs w:val="19"/>
              </w:rPr>
              <w:t xml:space="preserve">H2 evaluation on the disagreement-to-error ratio, comparing repair-verified hypothesis-class conditions against repair-verified estimation conditions, plus sign-consistency across seeds. The per-condition correlation is reported as a secondary diagnostic and neither confirms nor falsifies H2 on its own.</w:t>
            </w:r>
            <w:r>
              <w:rPr>
                <w:rFonts w:ascii="Calibri" w:cs="Calibri" w:eastAsia="Calibri" w:hAnsi="Calibri"/>
                <w:b/>
                <w:bCs/>
                <w:i w:val="false"/>
                <w:iCs w:val="false"/>
                <w:color w:val="B03A2E"/>
                <w:sz w:val="19"/>
                <w:szCs w:val="19"/>
              </w:rPr>
              <w:t xml:space="preserve">  [v1.2]</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H2 verdict recorded</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Wed</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Ambiguous and undiagnosed counts across all three families, reported as a result about regime separability rather than aggregated away.</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Counts table</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Thu</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Thesis prose: results section for H1 and H2 with the core empirical figures.</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~700 words</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Fri</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5</w:t>
            </w:r>
          </w:p>
        </w:tc>
        <w:tc>
          <w:tcPr>
            <w:tcW w:type="dxa" w:w="5300"/>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sz w:val="19"/>
                <w:szCs w:val="19"/>
              </w:rPr>
              <w:t xml:space="preserve">Consolidate the labelled dataset: total surviving units after exclusion, </w:t>
            </w:r>
            <w:r>
              <w:rPr>
                <w:rFonts w:ascii="Calibri" w:cs="Calibri" w:eastAsia="Calibri" w:hAnsi="Calibri"/>
                <w:b/>
                <w:bCs/>
                <w:i w:val="false"/>
                <w:iCs w:val="false"/>
                <w:sz w:val="19"/>
                <w:szCs w:val="19"/>
              </w:rPr>
              <w:t xml:space="preserve">unit count per class</w:t>
            </w:r>
            <w:r>
              <w:rPr>
                <w:rFonts w:ascii="Calibri" w:cs="Calibri" w:eastAsia="Calibri" w:hAnsi="Calibri"/>
                <w:b w:val="false"/>
                <w:bCs w:val="false"/>
                <w:i w:val="false"/>
                <w:iCs w:val="false"/>
                <w:sz w:val="19"/>
                <w:szCs w:val="19"/>
              </w:rPr>
              <w:t xml:space="preserve">, and the held-out split by configuration and seed. Verify against the Week 5 MDE target on min(N₀, N₁), not on the total.</w:t>
            </w:r>
            <w:r>
              <w:rPr>
                <w:rFonts w:ascii="Calibri" w:cs="Calibri" w:eastAsia="Calibri" w:hAnsi="Calibri"/>
                <w:b/>
                <w:bCs/>
                <w:i w:val="false"/>
                <w:iCs w:val="false"/>
                <w:color w:val="B03A2E"/>
                <w:sz w:val="19"/>
                <w:szCs w:val="19"/>
              </w:rPr>
              <w:t xml:space="preserve">  [v1.2]</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Critic dataset frozen and split; per-class unit counts recorded</w:t>
            </w:r>
          </w:p>
        </w:tc>
      </w:tr>
      <w:tr>
        <w:trPr>
          <w:cantSplit/>
        </w:trPr>
        <w:tc>
          <w:tcPr>
            <w:tcW w:type="dxa" w:w="900"/>
            <w:shd w:fill="FFF4CC"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Sat</w:t>
            </w:r>
          </w:p>
        </w:tc>
        <w:tc>
          <w:tcPr>
            <w:tcW w:type="dxa" w:w="560"/>
            <w:shd w:fill="FFF4CC" w:color="auto" w:val="clear"/>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shd w:fill="FFF4CC" w:color="auto" w:val="clear"/>
            <w:tcMar>
              <w:top w:type="dxa" w:w="60"/>
              <w:left w:type="dxa" w:w="100"/>
              <w:bottom w:type="dxa" w:w="60"/>
              <w:right w:type="dxa" w:w="100"/>
            </w:tcMar>
          </w:tcPr>
          <w:p>
            <w:pPr>
              <w:spacing w:after="0" w:line="252"/>
              <w:jc w:val="left"/>
            </w:pPr>
            <w:r>
              <w:rPr>
                <w:rFonts w:ascii="Calibri" w:cs="Calibri" w:eastAsia="Calibri" w:hAnsi="Calibri"/>
                <w:sz w:val="19"/>
                <w:szCs w:val="19"/>
              </w:rPr>
              <w:t xml:space="preserve">GATE 2. Two conditions. First: does the H2 signature reproduce across seeds? If not, execute the pivot to a characterisation study of uncertainty unreliability — decided here, not in Month 4. Second: does the surviving per-class unit count still clear the Week 5 MDE requirement? If not, launch more configurations now; this is the last week where that is cheap.</w:t>
            </w:r>
          </w:p>
        </w:tc>
        <w:tc>
          <w:tcPr>
            <w:tcW w:type="dxa" w:w="2600"/>
            <w:shd w:fill="FFF4CC" w:color="auto" w:val="clear"/>
            <w:tcMar>
              <w:top w:type="dxa" w:w="60"/>
              <w:left w:type="dxa" w:w="100"/>
              <w:bottom w:type="dxa" w:w="60"/>
              <w:right w:type="dxa" w:w="100"/>
            </w:tcMar>
          </w:tcPr>
          <w:p>
            <w:pPr>
              <w:spacing w:after="0" w:line="252"/>
              <w:jc w:val="left"/>
            </w:pPr>
            <w:r>
              <w:rPr>
                <w:rFonts w:ascii="Calibri" w:cs="Calibri" w:eastAsia="Calibri" w:hAnsi="Calibri"/>
                <w:sz w:val="19"/>
                <w:szCs w:val="19"/>
              </w:rPr>
              <w:t xml:space="preserve">Signed-off gate record covering both conditions</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Sun</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Catch-up day. If nothing slipped this week, take it off — that is the point of it, not a bonus slot.</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Week closed or slack spent</w:t>
            </w:r>
          </w:p>
        </w:tc>
      </w:tr>
    </w:tbl>
    <w:p>
      <w:pPr>
        <w:spacing w:after="220" w:before="100" w:line="276"/>
      </w:pPr>
      <w:r>
        <w:rPr>
          <w:rFonts w:ascii="Calibri" w:cs="Calibri" w:eastAsia="Calibri" w:hAnsi="Calibri"/>
          <w:i/>
          <w:iCs/>
          <w:color w:val="444444"/>
          <w:sz w:val="20"/>
          <w:szCs w:val="20"/>
        </w:rPr>
        <w:t xml:space="preserve">A pattern present in three runs out of five is reported as unreliable, not as a weak positive. If Gate 2 fails on H2, the pivot is a complete thesis; carrying on as though it passed is not.</w:t>
      </w:r>
    </w:p>
    <w:p>
      <w:r>
        <w:br w:type="page"/>
      </w:r>
    </w:p>
    <w:p>
      <w:pPr>
        <w:pStyle w:val="Heading1"/>
        <w:spacing w:after="160" w:before="300"/>
      </w:pPr>
      <w:r>
        <w:t xml:space="preserve">Phase C — Weeks 11–14: Critic and baselines</w:t>
      </w:r>
    </w:p>
    <w:p>
      <w:pPr>
        <w:spacing w:after="220" w:before="100" w:line="276"/>
      </w:pPr>
      <w:r>
        <w:rPr>
          <w:rFonts w:ascii="Calibri" w:cs="Calibri" w:eastAsia="Calibri" w:hAnsi="Calibri"/>
          <w:i/>
          <w:iCs/>
          <w:color w:val="444444"/>
          <w:sz w:val="20"/>
          <w:szCs w:val="20"/>
        </w:rPr>
        <w:t xml:space="preserve">Baselines are built before the critic, deliberately. B1 fitted first means you cannot later tune the critic against a moving target, and the leakage test in Week 11 runs before any real critic number is generated.</w:t>
      </w:r>
    </w:p>
    <w:p>
      <w:pPr>
        <w:pStyle w:val="Heading2"/>
        <w:spacing w:after="160" w:before="300"/>
      </w:pPr>
      <w:r>
        <w:t xml:space="preserve">Week 11 — Critic dataset, fitted baselines, leakage test</w:t>
      </w:r>
    </w:p>
    <w:p>
      <w:pPr>
        <w:spacing w:after="120" w:line="276"/>
      </w:pPr>
      <w:r>
        <w:rPr>
          <w:rFonts w:ascii="Calibri" w:cs="Calibri" w:eastAsia="Calibri" w:hAnsi="Calibri"/>
          <w:b/>
          <w:bCs/>
          <w:sz w:val="21"/>
          <w:szCs w:val="21"/>
        </w:rPr>
        <w:t xml:space="preserve">Focus. </w:t>
      </w:r>
      <w:r>
        <w:rPr>
          <w:rFonts w:ascii="Calibri" w:cs="Calibri" w:eastAsia="Calibri" w:hAnsi="Calibri"/>
          <w:sz w:val="21"/>
          <w:szCs w:val="21"/>
        </w:rPr>
        <w:t xml:space="preserve">Baselines before the critic, and the leakage test before any real critic number exists. Both B1 variants are built this week — the ladder in Plan §8.4 needs the static and the temporal rule to be fitted on the same splits.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60"/>
        <w:gridCol w:w="5300"/>
        <w:gridCol w:w="2600"/>
      </w:tblGrid>
      <w:tr>
        <w:trPr>
          <w:tblHeader/>
        </w:trPr>
        <w:tc>
          <w:tcPr>
            <w:tcW w:type="dxa" w:w="9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Day</w:t>
            </w:r>
          </w:p>
        </w:tc>
        <w:tc>
          <w:tcPr>
            <w:tcW w:type="dxa" w:w="56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h</w:t>
            </w:r>
          </w:p>
        </w:tc>
        <w:tc>
          <w:tcPr>
            <w:tcW w:type="dxa" w:w="53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Task</w:t>
            </w:r>
          </w:p>
        </w:tc>
        <w:tc>
          <w:tcPr>
            <w:tcW w:type="dxa" w:w="26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Done when</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Mon</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Failure-trace windowing: window 5 by default, with 1 and 20 configurable for the later ablation.</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Tensors built and shape-checked</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Tue</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Feature groups (error, uncertainty, representational, context) behind an ablation mask.</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All four variants constructible from one flag</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Wed</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B0: fitted error-only threshold. Confirm error magnitude alone does not solve the task.</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B0 balanced accuracy on the training split</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Thu</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sz w:val="19"/>
                <w:szCs w:val="19"/>
              </w:rPr>
              <w:t xml:space="preserve">B1-static: logistic regression on (error, disagreement), plus a depth-limited decision tree as a robustness check. </w:t>
            </w:r>
            <w:r>
              <w:rPr>
                <w:rFonts w:ascii="Calibri" w:cs="Calibri" w:eastAsia="Calibri" w:hAnsi="Calibri"/>
                <w:b/>
                <w:bCs/>
                <w:i w:val="false"/>
                <w:iCs w:val="false"/>
                <w:sz w:val="19"/>
                <w:szCs w:val="19"/>
              </w:rPr>
              <w:t xml:space="preserve">B1-temporal</w:t>
            </w:r>
            <w:r>
              <w:rPr>
                <w:rFonts w:ascii="Calibri" w:cs="Calibri" w:eastAsia="Calibri" w:hAnsi="Calibri"/>
                <w:b w:val="false"/>
                <w:bCs w:val="false"/>
                <w:i w:val="false"/>
                <w:iCs w:val="false"/>
                <w:sz w:val="19"/>
                <w:szCs w:val="19"/>
              </w:rPr>
              <w:t xml:space="preserve">: the same fitted logistic regression over predefined summaries of the same two signals across the same window — current error, rolling mean, slope, variance, consecutive failures, current disagreement, rolling disagreement mean and slope (Plan §9.2). Both fitted, never hand-set, on the same splits as the critic.</w:t>
            </w:r>
            <w:r>
              <w:rPr>
                <w:rFonts w:ascii="Calibri" w:cs="Calibri" w:eastAsia="Calibri" w:hAnsi="Calibri"/>
                <w:b/>
                <w:bCs/>
                <w:i w:val="false"/>
                <w:iCs w:val="false"/>
                <w:color w:val="B03A2E"/>
                <w:sz w:val="19"/>
                <w:szCs w:val="19"/>
              </w:rPr>
              <w:t xml:space="preserve">  [v1.2]</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B1-static and B1-temporal numbers on the training split</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Fri</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Leakage test: train the full critic on shuffled labels. Accuracy must sit at chance. If it does not, the firewall is broken — stop and fix it before anything else.</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Leakage test passes at chance</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Sat</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Thesis prose: baselines and the leakage test, including why B1-temporal exists.</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~400 words</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Sun</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Catch-up day. If nothing slipped this week, take it off — that is the point of it, not a bonus slot.</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Week closed or slack spent</w:t>
            </w:r>
          </w:p>
        </w:tc>
      </w:tr>
    </w:tbl>
    <w:p>
      <w:pPr>
        <w:pStyle w:val="Heading2"/>
        <w:spacing w:after="160" w:before="300"/>
      </w:pPr>
      <w:r>
        <w:t xml:space="preserve">Week 12 — Critic training</w:t>
      </w:r>
    </w:p>
    <w:p>
      <w:pPr>
        <w:spacing w:after="120" w:line="276"/>
      </w:pPr>
      <w:r>
        <w:rPr>
          <w:rFonts w:ascii="Calibri" w:cs="Calibri" w:eastAsia="Calibri" w:hAnsi="Calibri"/>
          <w:b/>
          <w:bCs/>
          <w:sz w:val="21"/>
          <w:szCs w:val="21"/>
        </w:rPr>
        <w:t xml:space="preserve">Focus. </w:t>
      </w:r>
      <w:r>
        <w:rPr>
          <w:rFonts w:ascii="Calibri" w:cs="Calibri" w:eastAsia="Calibri" w:hAnsi="Calibri"/>
          <w:sz w:val="21"/>
          <w:szCs w:val="21"/>
        </w:rPr>
        <w:t xml:space="preserve">Saturday you look at the validation split once. The held-out test split is not touched until Week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60"/>
        <w:gridCol w:w="5300"/>
        <w:gridCol w:w="2600"/>
      </w:tblGrid>
      <w:tr>
        <w:trPr>
          <w:tblHeader/>
        </w:trPr>
        <w:tc>
          <w:tcPr>
            <w:tcW w:type="dxa" w:w="9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Day</w:t>
            </w:r>
          </w:p>
        </w:tc>
        <w:tc>
          <w:tcPr>
            <w:tcW w:type="dxa" w:w="56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h</w:t>
            </w:r>
          </w:p>
        </w:tc>
        <w:tc>
          <w:tcPr>
            <w:tcW w:type="dxa" w:w="53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Task</w:t>
            </w:r>
          </w:p>
        </w:tc>
        <w:tc>
          <w:tcPr>
            <w:tcW w:type="dxa" w:w="26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Done when</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Mon</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GRU critic over the trace window plus a two-layer MLP head; BCE with class weighting; dropout 0.1.</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One epoch runs end to end</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Tue</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sz w:val="19"/>
                <w:szCs w:val="19"/>
              </w:rPr>
              <w:t xml:space="preserve">Training loop with early stopping on the </w:t>
            </w:r>
            <w:r>
              <w:rPr>
                <w:rFonts w:ascii="Calibri" w:cs="Calibri" w:eastAsia="Calibri" w:hAnsi="Calibri"/>
                <w:b/>
                <w:bCs/>
                <w:i w:val="false"/>
                <w:iCs w:val="false"/>
                <w:sz w:val="19"/>
                <w:szCs w:val="19"/>
              </w:rPr>
              <w:t xml:space="preserve">validation</w:t>
            </w:r>
            <w:r>
              <w:rPr>
                <w:rFonts w:ascii="Calibri" w:cs="Calibri" w:eastAsia="Calibri" w:hAnsi="Calibri"/>
                <w:b w:val="false"/>
                <w:bCs w:val="false"/>
                <w:i w:val="false"/>
                <w:iCs w:val="false"/>
                <w:sz w:val="19"/>
                <w:szCs w:val="19"/>
              </w:rPr>
              <w:t xml:space="preserve"> configuration split. Three splits exist and are named separately in code: train, validation (early stopping and any tuning), and held-out test (Week 15 only).</w:t>
            </w:r>
            <w:r>
              <w:rPr>
                <w:rFonts w:ascii="Calibri" w:cs="Calibri" w:eastAsia="Calibri" w:hAnsi="Calibri"/>
                <w:b/>
                <w:bCs/>
                <w:i w:val="false"/>
                <w:iCs w:val="false"/>
                <w:color w:val="B03A2E"/>
                <w:sz w:val="19"/>
                <w:szCs w:val="19"/>
              </w:rPr>
              <w:t xml:space="preserve">  [v1.2]</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First trained critic checkpoint; three named splits asserted disjoint</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Wed</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Calibration instrumentation: reliability diagram and expected calibration error.</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Calibration plot from a trained critic</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Thu</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Thesis prose: critic architecture and training.</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~400 words</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Fri</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Train the full critic properly across seeds. Implement B2 by substituting MC-dropout uncertainty into the B1 rule.</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Full critic and B2 both trained</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Sat</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sz w:val="19"/>
                <w:szCs w:val="19"/>
              </w:rPr>
              <w:t xml:space="preserve">One look at critic versus B1 on the </w:t>
            </w:r>
            <w:r>
              <w:rPr>
                <w:rFonts w:ascii="Calibri" w:cs="Calibri" w:eastAsia="Calibri" w:hAnsi="Calibri"/>
                <w:b/>
                <w:bCs/>
                <w:i w:val="false"/>
                <w:iCs w:val="false"/>
                <w:sz w:val="19"/>
                <w:szCs w:val="19"/>
              </w:rPr>
              <w:t xml:space="preserve">validation</w:t>
            </w:r>
            <w:r>
              <w:rPr>
                <w:rFonts w:ascii="Calibri" w:cs="Calibri" w:eastAsia="Calibri" w:hAnsi="Calibri"/>
                <w:b w:val="false"/>
                <w:bCs w:val="false"/>
                <w:i w:val="false"/>
                <w:iCs w:val="false"/>
                <w:sz w:val="19"/>
                <w:szCs w:val="19"/>
              </w:rPr>
              <w:t xml:space="preserve"> split. Record it and stop. This is not the held-out number and is not reported as one.</w:t>
            </w:r>
            <w:r>
              <w:rPr>
                <w:rFonts w:ascii="Calibri" w:cs="Calibri" w:eastAsia="Calibri" w:hAnsi="Calibri"/>
                <w:b/>
                <w:bCs/>
                <w:i w:val="false"/>
                <w:iCs w:val="false"/>
                <w:color w:val="B03A2E"/>
                <w:sz w:val="19"/>
                <w:szCs w:val="19"/>
              </w:rPr>
              <w:t xml:space="preserve">  [v1.2]</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Number recorded, no tuning performed</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Sun</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Catch-up day. If nothing slipped this week, take it off — that is the point of it, not a bonus slot.</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Week closed or slack spent</w:t>
            </w:r>
          </w:p>
        </w:tc>
      </w:tr>
    </w:tbl>
    <w:p>
      <w:pPr>
        <w:pStyle w:val="Heading2"/>
        <w:spacing w:after="160" w:before="300"/>
      </w:pPr>
      <w:r>
        <w:t xml:space="preserve">Week 13 — Ablation variants, leakage control, Experiment 5 pilot</w:t>
      </w:r>
    </w:p>
    <w:p>
      <w:pPr>
        <w:spacing w:after="120" w:line="276"/>
      </w:pPr>
      <w:r>
        <w:rPr>
          <w:rFonts w:ascii="Calibri" w:cs="Calibri" w:eastAsia="Calibri" w:hAnsi="Calibri"/>
          <w:b/>
          <w:bCs/>
          <w:sz w:val="21"/>
          <w:szCs w:val="21"/>
        </w:rPr>
        <w:t xml:space="preserve">Focus. </w:t>
      </w:r>
      <w:r>
        <w:rPr>
          <w:rFonts w:ascii="Calibri" w:cs="Calibri" w:eastAsia="Calibri" w:hAnsi="Calibri"/>
          <w:sz w:val="21"/>
          <w:szCs w:val="21"/>
        </w:rPr>
        <w:t xml:space="preserve">Thursday is the control that decides whether a strong no-statistics result means anything. Friday banks a generalisation datapoint early, so that cutting the full Experiment 5 later costs you a stronger result rather than any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60"/>
        <w:gridCol w:w="5300"/>
        <w:gridCol w:w="2600"/>
      </w:tblGrid>
      <w:tr>
        <w:trPr>
          <w:tblHeader/>
        </w:trPr>
        <w:tc>
          <w:tcPr>
            <w:tcW w:type="dxa" w:w="9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Day</w:t>
            </w:r>
          </w:p>
        </w:tc>
        <w:tc>
          <w:tcPr>
            <w:tcW w:type="dxa" w:w="56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h</w:t>
            </w:r>
          </w:p>
        </w:tc>
        <w:tc>
          <w:tcPr>
            <w:tcW w:type="dxa" w:w="53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Task</w:t>
            </w:r>
          </w:p>
        </w:tc>
        <w:tc>
          <w:tcPr>
            <w:tcW w:type="dxa" w:w="26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Done when</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Mon</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No-magnitude variant: error persistence, ensemble statistics, latent state, history.</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Trained and logged</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Tue</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No-statistics variant: latent state, action and error history only — the strong result if it works, subject to Thursday’s control.</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Trained and logged</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Wed</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sz w:val="19"/>
                <w:szCs w:val="19"/>
              </w:rPr>
              <w:t xml:space="preserve">Statistics-only variant: learned and temporal, restricted to exactly B1’s two features. </w:t>
            </w:r>
            <w:r>
              <w:rPr>
                <w:rFonts w:ascii="Calibri" w:cs="Calibri" w:eastAsia="Calibri" w:hAnsi="Calibri"/>
                <w:b/>
                <w:bCs/>
                <w:i w:val="false"/>
                <w:iCs w:val="false"/>
                <w:sz w:val="19"/>
                <w:szCs w:val="19"/>
              </w:rPr>
              <w:t xml:space="preserve">Error persistence is removed</w:t>
            </w:r>
            <w:r>
              <w:rPr>
                <w:rFonts w:ascii="Calibri" w:cs="Calibri" w:eastAsia="Calibri" w:hAnsi="Calibri"/>
                <w:b w:val="false"/>
                <w:bCs w:val="false"/>
                <w:i w:val="false"/>
                <w:iCs w:val="false"/>
                <w:sz w:val="19"/>
                <w:szCs w:val="19"/>
              </w:rPr>
              <w:t xml:space="preserve"> so the feature sets genuinely match (Plan §12.1). Not the same thing as B1, and not the same thing as B1-temporal.</w:t>
            </w:r>
            <w:r>
              <w:rPr>
                <w:rFonts w:ascii="Calibri" w:cs="Calibri" w:eastAsia="Calibri" w:hAnsi="Calibri"/>
                <w:b/>
                <w:bCs/>
                <w:i w:val="false"/>
                <w:iCs w:val="false"/>
                <w:color w:val="B03A2E"/>
                <w:sz w:val="19"/>
                <w:szCs w:val="19"/>
              </w:rPr>
              <w:t xml:space="preserve">  [v1.2]</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Trained and logged</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Thu</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sz w:val="19"/>
                <w:szCs w:val="19"/>
              </w:rPr>
              <w:t xml:space="preserve">Construction-leakage negative control: a classifier on exactly the critic-visible context features, with error and all uncertainty signals excluded, trained to predict </w:t>
            </w:r>
            <w:r>
              <w:rPr>
                <w:rFonts w:ascii="Calibri" w:cs="Calibri" w:eastAsia="Calibri" w:hAnsi="Calibri"/>
                <w:b/>
                <w:bCs/>
                <w:i w:val="false"/>
                <w:iCs w:val="false"/>
                <w:sz w:val="19"/>
                <w:szCs w:val="19"/>
              </w:rPr>
              <w:t xml:space="preserve">construction family and configuration metadata</w:t>
            </w:r>
            <w:r>
              <w:rPr>
                <w:rFonts w:ascii="Calibri" w:cs="Calibri" w:eastAsia="Calibri" w:hAnsi="Calibri"/>
                <w:b w:val="false"/>
                <w:bCs w:val="false"/>
                <w:i w:val="false"/>
                <w:iCs w:val="false"/>
                <w:sz w:val="19"/>
                <w:szCs w:val="19"/>
              </w:rPr>
              <w:t xml:space="preserve"> rather than the diagnosis label. If it performs well, the no-statistics result is leakage-contaminated and is not reported as evidence for the diagnosis claim (Plan §12.1).</w:t>
            </w:r>
            <w:r>
              <w:rPr>
                <w:rFonts w:ascii="Calibri" w:cs="Calibri" w:eastAsia="Calibri" w:hAnsi="Calibri"/>
                <w:b/>
                <w:bCs/>
                <w:i w:val="false"/>
                <w:iCs w:val="false"/>
                <w:color w:val="B03A2E"/>
                <w:sz w:val="19"/>
                <w:szCs w:val="19"/>
              </w:rPr>
              <w:t xml:space="preserve">  [v1.2]</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Control accuracy recorded alongside the no-statistics variant</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Fri</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Build environment family B (different causal attribute, different object inventory). Experiment 5 pilot: evaluate the existing critic on family B, one seed, no retraining.</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Pilot generalisation datapoint banked</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Sat</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Record the pilot result with its caveats — one seed, no retraining, indicative only.</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~300 words</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Sun</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Catch-up day. If nothing slipped this week, take it off — that is the point of it, not a bonus slot.</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Week closed or slack spent</w:t>
            </w:r>
          </w:p>
        </w:tc>
      </w:tr>
    </w:tbl>
    <w:p>
      <w:pPr>
        <w:spacing w:after="220" w:before="100" w:line="276"/>
      </w:pPr>
      <w:r>
        <w:rPr>
          <w:rFonts w:ascii="Calibri" w:cs="Calibri" w:eastAsia="Calibri" w:hAnsi="Calibri"/>
          <w:i/>
          <w:iCs/>
          <w:color w:val="444444"/>
          <w:sz w:val="20"/>
          <w:szCs w:val="20"/>
        </w:rPr>
        <w:t xml:space="preserve">The Thursday control is distinct from the Week 11 shuffled-label test. That one detects pipeline leakage; this one detects a property of the experimental design that no amount of correct pipeline hygiene would remove.</w:t>
      </w:r>
    </w:p>
    <w:p>
      <w:pPr>
        <w:pStyle w:val="Heading2"/>
        <w:spacing w:after="160" w:before="300"/>
      </w:pPr>
      <w:r>
        <w:t xml:space="preserve">Week 14 — Architecture, window and ensemble-size ablations</w:t>
      </w:r>
    </w:p>
    <w:p>
      <w:pPr>
        <w:spacing w:after="120" w:line="276"/>
      </w:pPr>
      <w:r>
        <w:rPr>
          <w:rFonts w:ascii="Calibri" w:cs="Calibri" w:eastAsia="Calibri" w:hAnsi="Calibri"/>
          <w:b/>
          <w:bCs/>
          <w:sz w:val="21"/>
          <w:szCs w:val="21"/>
        </w:rPr>
        <w:t xml:space="preserve">Focus. </w:t>
      </w:r>
      <w:r>
        <w:rPr>
          <w:rFonts w:ascii="Calibri" w:cs="Calibri" w:eastAsia="Calibri" w:hAnsi="Calibri"/>
          <w:sz w:val="21"/>
          <w:szCs w:val="21"/>
        </w:rPr>
        <w:t xml:space="preserve">The first thing cut if you are behind. If you are on schedule, it is what turns a result into an argument.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60"/>
        <w:gridCol w:w="5300"/>
        <w:gridCol w:w="2600"/>
      </w:tblGrid>
      <w:tr>
        <w:trPr>
          <w:tblHeader/>
        </w:trPr>
        <w:tc>
          <w:tcPr>
            <w:tcW w:type="dxa" w:w="9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Day</w:t>
            </w:r>
          </w:p>
        </w:tc>
        <w:tc>
          <w:tcPr>
            <w:tcW w:type="dxa" w:w="56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h</w:t>
            </w:r>
          </w:p>
        </w:tc>
        <w:tc>
          <w:tcPr>
            <w:tcW w:type="dxa" w:w="53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Task</w:t>
            </w:r>
          </w:p>
        </w:tc>
        <w:tc>
          <w:tcPr>
            <w:tcW w:type="dxa" w:w="26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Done when</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Mon</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MLP critic over a flattened window, as the architecture ablation against the GRU.</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Trained and logged</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Tue</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Window length 1: is diagnosis possible from a single transition at all?</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Trained and logged</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Wed</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Window length 20: how much history does the decision actually require?</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Trained and logged</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Thu</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sz w:val="19"/>
                <w:szCs w:val="19"/>
              </w:rPr>
              <w:t xml:space="preserve">Thesis prose: ablation design, the four contrasts it supports, and the results table skeleton ready to fill.</w:t>
            </w:r>
            <w:r>
              <w:rPr>
                <w:rFonts w:ascii="Calibri" w:cs="Calibri" w:eastAsia="Calibri" w:hAnsi="Calibri"/>
                <w:b/>
                <w:bCs/>
                <w:i w:val="false"/>
                <w:iCs w:val="false"/>
                <w:color w:val="B03A2E"/>
                <w:sz w:val="19"/>
                <w:szCs w:val="19"/>
              </w:rPr>
              <w:t xml:space="preserve">  [v1.2]</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~400 words plus the table structure in the document</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Fri</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Ensemble-size ablation at 3 / 5 / 10 members, re-checking the H2 signature at each size.</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Ablation results across ensemble sizes</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Sat</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Consolidate every trained variant into a single results file.</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One results JSON, loadable by the figure script</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Sun</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Catch-up day. If nothing slipped this week, take it off — that is the point of it, not a bonus slot.</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Week closed or slack spent</w:t>
            </w:r>
          </w:p>
        </w:tc>
      </w:tr>
    </w:tbl>
    <w:p>
      <w:r>
        <w:br w:type="page"/>
      </w:r>
    </w:p>
    <w:p>
      <w:pPr>
        <w:pStyle w:val="Heading1"/>
        <w:spacing w:after="160" w:before="300"/>
      </w:pPr>
      <w:r>
        <w:t xml:space="preserve">Phase D — Weeks 15–17: Evaluation and analysis</w:t>
      </w:r>
    </w:p>
    <w:p>
      <w:pPr>
        <w:spacing w:after="220" w:before="100" w:line="276"/>
      </w:pPr>
      <w:r>
        <w:rPr>
          <w:rFonts w:ascii="Calibri" w:cs="Calibri" w:eastAsia="Calibri" w:hAnsi="Calibri"/>
          <w:i/>
          <w:iCs/>
          <w:color w:val="444444"/>
          <w:sz w:val="20"/>
          <w:szCs w:val="20"/>
        </w:rPr>
        <w:t xml:space="preserve">The held-out test split is touched for the first time in Week 15 and is not revisited. Three outcomes are pre-authorised — critic wins, B1 wins, or inconclusive — and the schedule does not change depending on which arrives.</w:t>
      </w:r>
    </w:p>
    <w:p>
      <w:pPr>
        <w:pStyle w:val="Heading2"/>
        <w:spacing w:after="160" w:before="300"/>
      </w:pPr>
      <w:r>
        <w:t xml:space="preserve">Week 15 — Experiment 4 — the diagnosis comparison</w:t>
      </w:r>
    </w:p>
    <w:p>
      <w:pPr>
        <w:spacing w:after="120" w:line="276"/>
      </w:pPr>
      <w:r>
        <w:rPr>
          <w:rFonts w:ascii="Calibri" w:cs="Calibri" w:eastAsia="Calibri" w:hAnsi="Calibri"/>
          <w:b/>
          <w:bCs/>
          <w:sz w:val="21"/>
          <w:szCs w:val="21"/>
        </w:rPr>
        <w:t xml:space="preserve">Focus. </w:t>
      </w:r>
      <w:r>
        <w:rPr>
          <w:rFonts w:ascii="Calibri" w:cs="Calibri" w:eastAsia="Calibri" w:hAnsi="Calibri"/>
          <w:sz w:val="21"/>
          <w:szCs w:val="21"/>
        </w:rPr>
        <w:t xml:space="preserve">Friday produces the headline result, in whichever of the three pre-authorised directions the data gives.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60"/>
        <w:gridCol w:w="5300"/>
        <w:gridCol w:w="2600"/>
      </w:tblGrid>
      <w:tr>
        <w:trPr>
          <w:tblHeader/>
        </w:trPr>
        <w:tc>
          <w:tcPr>
            <w:tcW w:type="dxa" w:w="9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Day</w:t>
            </w:r>
          </w:p>
        </w:tc>
        <w:tc>
          <w:tcPr>
            <w:tcW w:type="dxa" w:w="56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h</w:t>
            </w:r>
          </w:p>
        </w:tc>
        <w:tc>
          <w:tcPr>
            <w:tcW w:type="dxa" w:w="53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Task</w:t>
            </w:r>
          </w:p>
        </w:tc>
        <w:tc>
          <w:tcPr>
            <w:tcW w:type="dxa" w:w="26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Done when</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Mon</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sz w:val="19"/>
                <w:szCs w:val="19"/>
              </w:rPr>
              <w:t xml:space="preserve">Assemble the pooled evaluation set using the Week 5 procedure: equal numbers of labelled </w:t>
            </w:r>
            <w:r>
              <w:rPr>
                <w:rFonts w:ascii="Calibri" w:cs="Calibri" w:eastAsia="Calibri" w:hAnsi="Calibri"/>
                <w:b/>
                <w:bCs/>
                <w:i w:val="false"/>
                <w:iCs w:val="false"/>
                <w:sz w:val="19"/>
                <w:szCs w:val="19"/>
              </w:rPr>
              <w:t xml:space="preserve">configuration-conditions</w:t>
            </w:r>
            <w:r>
              <w:rPr>
                <w:rFonts w:ascii="Calibri" w:cs="Calibri" w:eastAsia="Calibri" w:hAnsi="Calibri"/>
                <w:b w:val="false"/>
                <w:bCs w:val="false"/>
                <w:i w:val="false"/>
                <w:iCs w:val="false"/>
                <w:sz w:val="19"/>
                <w:szCs w:val="19"/>
              </w:rPr>
              <w:t xml:space="preserve"> drawn per class within each split, then a fixed cap of traces per selected unit. Balancing within a unit is impossible — every trace in a unit carries the same label (Plan §10.4).</w:t>
            </w:r>
            <w:r>
              <w:rPr>
                <w:rFonts w:ascii="Calibri" w:cs="Calibri" w:eastAsia="Calibri" w:hAnsi="Calibri"/>
                <w:b/>
                <w:bCs/>
                <w:i w:val="false"/>
                <w:iCs w:val="false"/>
                <w:color w:val="B03A2E"/>
                <w:sz w:val="19"/>
                <w:szCs w:val="19"/>
              </w:rPr>
              <w:t xml:space="preserve">  [v1.2]</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Evaluation set frozen, with per-class unit counts stated</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Tue</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sz w:val="19"/>
                <w:szCs w:val="19"/>
              </w:rPr>
              <w:t xml:space="preserve">Run every system on it: B0, B1-static, B1-temporal, B2, full critic, and each ablated critic.</w:t>
            </w:r>
            <w:r>
              <w:rPr>
                <w:rFonts w:ascii="Calibri" w:cs="Calibri" w:eastAsia="Calibri" w:hAnsi="Calibri"/>
                <w:b/>
                <w:bCs/>
                <w:i w:val="false"/>
                <w:iCs w:val="false"/>
                <w:color w:val="B03A2E"/>
                <w:sz w:val="19"/>
                <w:szCs w:val="19"/>
              </w:rPr>
              <w:t xml:space="preserve">  [v1.2]</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Raw predictions stored for all six</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Wed</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Balanced accuracy, full confusion matrices, Matthews correlation coefficient.</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Metrics table</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Thu</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Confidence intervals computed over held-out configuration units, not over transitions.</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Intervals on every headline number</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Fri</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5</w:t>
            </w:r>
          </w:p>
        </w:tc>
        <w:tc>
          <w:tcPr>
            <w:tcW w:type="dxa" w:w="5300"/>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sz w:val="19"/>
                <w:szCs w:val="19"/>
              </w:rPr>
              <w:t xml:space="preserve">The </w:t>
            </w:r>
            <w:r>
              <w:rPr>
                <w:rFonts w:ascii="Calibri" w:cs="Calibri" w:eastAsia="Calibri" w:hAnsi="Calibri"/>
                <w:b/>
                <w:bCs/>
                <w:i w:val="false"/>
                <w:iCs w:val="false"/>
                <w:sz w:val="19"/>
                <w:szCs w:val="19"/>
              </w:rPr>
              <w:t xml:space="preserve">four</w:t>
            </w:r>
            <w:r>
              <w:rPr>
                <w:rFonts w:ascii="Calibri" w:cs="Calibri" w:eastAsia="Calibri" w:hAnsi="Calibri"/>
                <w:b w:val="false"/>
                <w:bCs w:val="false"/>
                <w:i w:val="false"/>
                <w:iCs w:val="false"/>
                <w:sz w:val="19"/>
                <w:szCs w:val="19"/>
              </w:rPr>
              <w:t xml:space="preserve"> contrasts, reported separately and never collapsed into one number: B1-static vs B1-temporal (value of temporal information); B1-temporal vs statistics-only (value of learning a temporal representation); statistics-only vs full (contribution of representational and context features); B1-static vs full (headline H3). Apply the ±5-point equivalence margin and determine direction A, B or C.</w:t>
            </w:r>
            <w:r>
              <w:rPr>
                <w:rFonts w:ascii="Calibri" w:cs="Calibri" w:eastAsia="Calibri" w:hAnsi="Calibri"/>
                <w:b/>
                <w:bCs/>
                <w:i w:val="false"/>
                <w:iCs w:val="false"/>
                <w:color w:val="B03A2E"/>
                <w:sz w:val="19"/>
                <w:szCs w:val="19"/>
              </w:rPr>
              <w:t xml:space="preserve">  [v1.2]</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H3 verdict with intervals on all four contrasts</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Sat</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Thesis prose: results section for H3, written in whichever direction the data gave.</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~700 words</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Sun</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Catch-up day. If nothing slipped this week, take it off — that is the point of it, not a bonus slot.</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Week closed or slack spent</w:t>
            </w:r>
          </w:p>
        </w:tc>
      </w:tr>
    </w:tbl>
    <w:p>
      <w:pPr>
        <w:spacing w:after="220" w:before="100" w:line="276"/>
      </w:pPr>
      <w:r>
        <w:rPr>
          <w:rFonts w:ascii="Calibri" w:cs="Calibri" w:eastAsia="Calibri" w:hAnsi="Calibri"/>
          <w:i/>
          <w:iCs/>
          <w:color w:val="444444"/>
          <w:sz w:val="20"/>
          <w:szCs w:val="20"/>
        </w:rPr>
        <w:t xml:space="preserve">Direction C — inconclusive — is a legitimate outcome and is reported alongside the minimum detectable effect fixed in Week 5. It is not written up as a negative result in disguise.</w:t>
      </w:r>
    </w:p>
    <w:p>
      <w:pPr>
        <w:pStyle w:val="Heading2"/>
        <w:spacing w:after="160" w:before="300"/>
      </w:pPr>
      <w:r>
        <w:t xml:space="preserve">Week 16 — Secondary metrics, calibration, Experiment 5</w:t>
      </w:r>
    </w:p>
    <w:p>
      <w:pPr>
        <w:spacing w:after="120" w:line="276"/>
      </w:pPr>
      <w:r>
        <w:rPr>
          <w:rFonts w:ascii="Calibri" w:cs="Calibri" w:eastAsia="Calibri" w:hAnsi="Calibri"/>
          <w:b/>
          <w:bCs/>
          <w:sz w:val="21"/>
          <w:szCs w:val="21"/>
        </w:rPr>
        <w:t xml:space="preserve">Focus. </w:t>
      </w:r>
      <w:r>
        <w:rPr>
          <w:rFonts w:ascii="Calibri" w:cs="Calibri" w:eastAsia="Calibri" w:hAnsi="Calibri"/>
          <w:sz w:val="21"/>
          <w:szCs w:val="21"/>
        </w:rPr>
        <w:t xml:space="preserve">Friday is the decision point on the full Experiment 5. If the schedule is tight, cut it and report the Week 13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60"/>
        <w:gridCol w:w="5300"/>
        <w:gridCol w:w="2600"/>
      </w:tblGrid>
      <w:tr>
        <w:trPr>
          <w:tblHeader/>
        </w:trPr>
        <w:tc>
          <w:tcPr>
            <w:tcW w:type="dxa" w:w="9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Day</w:t>
            </w:r>
          </w:p>
        </w:tc>
        <w:tc>
          <w:tcPr>
            <w:tcW w:type="dxa" w:w="56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h</w:t>
            </w:r>
          </w:p>
        </w:tc>
        <w:tc>
          <w:tcPr>
            <w:tcW w:type="dxa" w:w="53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Task</w:t>
            </w:r>
          </w:p>
        </w:tc>
        <w:tc>
          <w:tcPr>
            <w:tcW w:type="dxa" w:w="26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Done when</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Mon</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AUROC and per-class precision and recall.</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Metrics recorded</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Tue</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Calibration: reliability diagram and expected calibration error for the critic.</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Calibration figures</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Wed</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sz w:val="19"/>
                <w:szCs w:val="19"/>
              </w:rPr>
              <w:t xml:space="preserve">Cross-check: does the ablation story agree with the H3 verdict, or contradict it? Read the no-statistics result </w:t>
            </w:r>
            <w:r>
              <w:rPr>
                <w:rFonts w:ascii="Calibri" w:cs="Calibri" w:eastAsia="Calibri" w:hAnsi="Calibri"/>
                <w:b/>
                <w:bCs/>
                <w:i w:val="false"/>
                <w:iCs w:val="false"/>
                <w:sz w:val="19"/>
                <w:szCs w:val="19"/>
              </w:rPr>
              <w:t xml:space="preserve">against the Week 13 leakage control</w:t>
            </w:r>
            <w:r>
              <w:rPr>
                <w:rFonts w:ascii="Calibri" w:cs="Calibri" w:eastAsia="Calibri" w:hAnsi="Calibri"/>
                <w:b w:val="false"/>
                <w:bCs w:val="false"/>
                <w:i w:val="false"/>
                <w:iCs w:val="false"/>
                <w:sz w:val="19"/>
                <w:szCs w:val="19"/>
              </w:rPr>
              <w:t xml:space="preserve"> — a strong no-statistics number with a strong control is design classification, not diagnosis.</w:t>
            </w:r>
            <w:r>
              <w:rPr>
                <w:rFonts w:ascii="Calibri" w:cs="Calibri" w:eastAsia="Calibri" w:hAnsi="Calibri"/>
                <w:b/>
                <w:bCs/>
                <w:i w:val="false"/>
                <w:iCs w:val="false"/>
                <w:color w:val="B03A2E"/>
                <w:sz w:val="19"/>
                <w:szCs w:val="19"/>
              </w:rPr>
              <w:t xml:space="preserve">  [v1.2]</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Consistency note written, control result included</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Thu</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Thesis prose: ablation results and what they establish.</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~600 words</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Fri</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Full Experiment 5 (multi-seed, family B) if the schedule allows. Otherwise write the cut record and report the Week 13 pilot in its place.</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Generalisation result or a recorded, justified cut</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Sat</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Regenerate every figure from logs and confirm the script reproduces the full set unaided.</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Final figure set</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Sun</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Catch-up day. If nothing slipped this week, take it off — that is the point of it, not a bonus slot.</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Week closed or slack spent</w:t>
            </w:r>
          </w:p>
        </w:tc>
      </w:tr>
    </w:tbl>
    <w:p>
      <w:pPr>
        <w:pStyle w:val="Heading2"/>
        <w:spacing w:after="160" w:before="300"/>
      </w:pPr>
      <w:r>
        <w:t xml:space="preserve">Week 17 — Analysis consolidation and discussion</w:t>
      </w:r>
    </w:p>
    <w:p>
      <w:pPr>
        <w:spacing w:after="120" w:line="276"/>
      </w:pPr>
      <w:r>
        <w:rPr>
          <w:rFonts w:ascii="Calibri" w:cs="Calibri" w:eastAsia="Calibri" w:hAnsi="Calibri"/>
          <w:b/>
          <w:bCs/>
          <w:sz w:val="21"/>
          <w:szCs w:val="21"/>
        </w:rPr>
        <w:t xml:space="preserve">Focus. </w:t>
      </w:r>
      <w:r>
        <w:rPr>
          <w:rFonts w:ascii="Calibri" w:cs="Calibri" w:eastAsia="Calibri" w:hAnsi="Calibri"/>
          <w:sz w:val="21"/>
          <w:szCs w:val="21"/>
        </w:rPr>
        <w:t xml:space="preserve">Friday is where you check that the falsification criteria fixed in Week 0 were not quietly revised once the data arrived.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60"/>
        <w:gridCol w:w="5300"/>
        <w:gridCol w:w="2600"/>
      </w:tblGrid>
      <w:tr>
        <w:trPr>
          <w:tblHeader/>
        </w:trPr>
        <w:tc>
          <w:tcPr>
            <w:tcW w:type="dxa" w:w="9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Day</w:t>
            </w:r>
          </w:p>
        </w:tc>
        <w:tc>
          <w:tcPr>
            <w:tcW w:type="dxa" w:w="56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h</w:t>
            </w:r>
          </w:p>
        </w:tc>
        <w:tc>
          <w:tcPr>
            <w:tcW w:type="dxa" w:w="53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Task</w:t>
            </w:r>
          </w:p>
        </w:tc>
        <w:tc>
          <w:tcPr>
            <w:tcW w:type="dxa" w:w="26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Done when</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Mon</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Assemble every results table in final form.</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Tables complete</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Tue</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Check compliance with the reporting rules: means with standard deviations, class balance stated everywhere, ambiguous and undiagnosed counts present in every experiment.</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Compliance checklist signed off</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Wed</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Thesis prose: discussion — what the diagnosis signal is, and what it is not.</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~600 words</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Thu</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sz w:val="19"/>
                <w:szCs w:val="19"/>
              </w:rPr>
              <w:t xml:space="preserve">Thesis prose: limitations — symbolic state, single environment family, scripted policy, effective sample size, and the </w:t>
            </w:r>
            <w:r>
              <w:rPr>
                <w:rFonts w:ascii="Calibri" w:cs="Calibri" w:eastAsia="Calibri" w:hAnsi="Calibri"/>
                <w:b/>
                <w:bCs/>
                <w:i w:val="false"/>
                <w:iCs w:val="false"/>
                <w:sz w:val="19"/>
                <w:szCs w:val="19"/>
              </w:rPr>
              <w:t xml:space="preserve">conditioning statement</w:t>
            </w:r>
            <w:r>
              <w:rPr>
                <w:rFonts w:ascii="Calibri" w:cs="Calibri" w:eastAsia="Calibri" w:hAnsi="Calibri"/>
                <w:b w:val="false"/>
                <w:bCs w:val="false"/>
                <w:i w:val="false"/>
                <w:iCs w:val="false"/>
                <w:sz w:val="19"/>
                <w:szCs w:val="19"/>
              </w:rPr>
              <w:t xml:space="preserve">: every H3 number is accuracy on cleanly separable failures, not on failures in general, because the ambiguous and undiagnosed cells were excluded. State the excluded fraction next to it (Plan §7.4).</w:t>
            </w:r>
            <w:r>
              <w:rPr>
                <w:rFonts w:ascii="Calibri" w:cs="Calibri" w:eastAsia="Calibri" w:hAnsi="Calibri"/>
                <w:b/>
                <w:bCs/>
                <w:i w:val="false"/>
                <w:iCs w:val="false"/>
                <w:color w:val="B03A2E"/>
                <w:sz w:val="19"/>
                <w:szCs w:val="19"/>
              </w:rPr>
              <w:t xml:space="preserve">  [v1.2]</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~600 words</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Fri</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Discussion continued and threats to validity. Reconcile the results against the falsification criteria as originally written and confirm none were revised after seeing data.</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Discussion chapter drafted</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Sat</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Send the results and discussion chapters to your supervisor.</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Sent, with specific questions attached</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Sun</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Catch-up day. If nothing slipped this week, take it off — that is the point of it, not a bonus slot.</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Week closed or slack spent</w:t>
            </w:r>
          </w:p>
        </w:tc>
      </w:tr>
    </w:tbl>
    <w:p>
      <w:r>
        <w:br w:type="page"/>
      </w:r>
    </w:p>
    <w:p>
      <w:pPr>
        <w:pStyle w:val="Heading1"/>
        <w:spacing w:after="160" w:before="300"/>
      </w:pPr>
      <w:r>
        <w:t xml:space="preserve">Phase E — Weeks 18–20: Writing, revision, submission</w:t>
      </w:r>
    </w:p>
    <w:p>
      <w:pPr>
        <w:spacing w:after="220" w:before="100" w:line="276"/>
      </w:pPr>
      <w:r>
        <w:rPr>
          <w:rFonts w:ascii="Calibri" w:cs="Calibri" w:eastAsia="Calibri" w:hAnsi="Calibri"/>
          <w:i/>
          <w:iCs/>
          <w:color w:val="444444"/>
          <w:sz w:val="20"/>
          <w:szCs w:val="20"/>
        </w:rPr>
        <w:t xml:space="preserve">Because a short day per week has gone to prose since Week 1, this phase is assembly and revision rather than drafting. If it is not, the schedule already failed somewhere earlier and the deviation log should say where.</w:t>
      </w:r>
    </w:p>
    <w:p>
      <w:pPr>
        <w:pStyle w:val="Heading2"/>
        <w:spacing w:after="160" w:before="300"/>
      </w:pPr>
      <w:r>
        <w:t xml:space="preserve">Week 18 — Full draft assembly</w:t>
      </w:r>
    </w:p>
    <w:p>
      <w:pPr>
        <w:spacing w:after="120" w:line="276"/>
      </w:pPr>
      <w:r>
        <w:rPr>
          <w:rFonts w:ascii="Calibri" w:cs="Calibri" w:eastAsia="Calibri" w:hAnsi="Calibri"/>
          <w:b/>
          <w:bCs/>
          <w:sz w:val="21"/>
          <w:szCs w:val="21"/>
        </w:rPr>
        <w:t xml:space="preserve">Focus. </w:t>
      </w:r>
      <w:r>
        <w:rPr>
          <w:rFonts w:ascii="Calibri" w:cs="Calibri" w:eastAsia="Calibri" w:hAnsi="Calibri"/>
          <w:sz w:val="21"/>
          <w:szCs w:val="21"/>
        </w:rPr>
        <w:t xml:space="preserve">Most of this already exists in the weekly prose slots. This week is assembly and connective tissue.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60"/>
        <w:gridCol w:w="5300"/>
        <w:gridCol w:w="2600"/>
      </w:tblGrid>
      <w:tr>
        <w:trPr>
          <w:tblHeader/>
        </w:trPr>
        <w:tc>
          <w:tcPr>
            <w:tcW w:type="dxa" w:w="9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Day</w:t>
            </w:r>
          </w:p>
        </w:tc>
        <w:tc>
          <w:tcPr>
            <w:tcW w:type="dxa" w:w="56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h</w:t>
            </w:r>
          </w:p>
        </w:tc>
        <w:tc>
          <w:tcPr>
            <w:tcW w:type="dxa" w:w="53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Task</w:t>
            </w:r>
          </w:p>
        </w:tc>
        <w:tc>
          <w:tcPr>
            <w:tcW w:type="dxa" w:w="26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Done when</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Mon</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Introduction, from the plan’s motivation and problem statement.</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~800 words</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Tue</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Related work, keeping method-level detail for every cited study rather than only conclusions.</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Chapter assembled</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Wed</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Formal problem definition, including the counterfactual framing of the label.</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Chapter assembled</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Thu</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Method chapter assembled from the running weekly method notes.</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Chapter assembled</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Fri</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Full draft end to end: introduction, related work, method, results, discussion, conclusion. First complete read-through.</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Complete draft exists</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Sat</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Abstract and conclusion, written last, from the finished argument.</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Both written</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Sun</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Catch-up day. If nothing slipped this week, take it off — that is the point of it, not a bonus slot.</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Week closed or slack spent</w:t>
            </w:r>
          </w:p>
        </w:tc>
      </w:tr>
    </w:tbl>
    <w:p>
      <w:pPr>
        <w:pStyle w:val="Heading2"/>
        <w:spacing w:after="160" w:before="300"/>
      </w:pPr>
      <w:r>
        <w:t xml:space="preserve">Week 19 — Revision</w:t>
      </w:r>
    </w:p>
    <w:p>
      <w:pPr>
        <w:spacing w:after="120" w:line="276"/>
      </w:pPr>
      <w:r>
        <w:rPr>
          <w:rFonts w:ascii="Calibri" w:cs="Calibri" w:eastAsia="Calibri" w:hAnsi="Calibri"/>
          <w:b/>
          <w:bCs/>
          <w:sz w:val="21"/>
          <w:szCs w:val="21"/>
        </w:rPr>
        <w:t xml:space="preserve">Focus. </w:t>
      </w:r>
      <w:r>
        <w:rPr>
          <w:rFonts w:ascii="Calibri" w:cs="Calibri" w:eastAsia="Calibri" w:hAnsi="Calibri"/>
          <w:sz w:val="21"/>
          <w:szCs w:val="21"/>
        </w:rPr>
        <w:t xml:space="preserve">The novelty statement is the paragraph a knowledgeable examiner will attack first. Friday is for making it survive.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60"/>
        <w:gridCol w:w="5300"/>
        <w:gridCol w:w="2600"/>
      </w:tblGrid>
      <w:tr>
        <w:trPr>
          <w:tblHeader/>
        </w:trPr>
        <w:tc>
          <w:tcPr>
            <w:tcW w:type="dxa" w:w="9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Day</w:t>
            </w:r>
          </w:p>
        </w:tc>
        <w:tc>
          <w:tcPr>
            <w:tcW w:type="dxa" w:w="56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h</w:t>
            </w:r>
          </w:p>
        </w:tc>
        <w:tc>
          <w:tcPr>
            <w:tcW w:type="dxa" w:w="53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Task</w:t>
            </w:r>
          </w:p>
        </w:tc>
        <w:tc>
          <w:tcPr>
            <w:tcW w:type="dxa" w:w="26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Done when</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Mon</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Read supervisor feedback and turn it into an ordered change list.</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Change list with priorities</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Tue</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Address structural feedback first — ordering, framing, missing arguments.</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Structural revisions done</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Wed</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Figures: captions, axis labels, consistent style, readable at print size.</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Final figures</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Thu</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References complete and consistent, with method-level descriptions where the argument depends on them.</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Bibliography complete</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Fri</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Full revision pass. Tighten the novelty statement so it survives a reader who already knows the misspecification literature.</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Revised draft</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Sat</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Read the whole thesis aloud once and fix whatever trips.</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Line-level revisions done</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Sun</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Catch-up day. If nothing slipped this week, take it off — that is the point of it, not a bonus slot.</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Week closed or slack spent</w:t>
            </w:r>
          </w:p>
        </w:tc>
      </w:tr>
    </w:tbl>
    <w:p>
      <w:pPr>
        <w:pStyle w:val="Heading2"/>
        <w:spacing w:after="160" w:before="300"/>
      </w:pPr>
      <w:r>
        <w:t xml:space="preserve">Week 20 — Submission and defence preparation</w:t>
      </w:r>
    </w:p>
    <w:p>
      <w:pPr>
        <w:spacing w:after="120" w:line="276"/>
      </w:pPr>
      <w:r>
        <w:rPr>
          <w:rFonts w:ascii="Calibri" w:cs="Calibri" w:eastAsia="Calibri" w:hAnsi="Calibri"/>
          <w:b/>
          <w:bCs/>
          <w:sz w:val="21"/>
          <w:szCs w:val="21"/>
        </w:rPr>
        <w:t xml:space="preserve">Focus. </w:t>
      </w:r>
      <w:r>
        <w:rPr>
          <w:rFonts w:ascii="Calibri" w:cs="Calibri" w:eastAsia="Calibri" w:hAnsi="Calibri"/>
          <w:sz w:val="21"/>
          <w:szCs w:val="21"/>
        </w:rPr>
        <w:t xml:space="preserve">Thursday verifies that a stranger with your repository can regenerate a figure. That claim appears in the thesis; check it before you make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60"/>
        <w:gridCol w:w="5300"/>
        <w:gridCol w:w="2600"/>
      </w:tblGrid>
      <w:tr>
        <w:trPr>
          <w:tblHeader/>
        </w:trPr>
        <w:tc>
          <w:tcPr>
            <w:tcW w:type="dxa" w:w="9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Day</w:t>
            </w:r>
          </w:p>
        </w:tc>
        <w:tc>
          <w:tcPr>
            <w:tcW w:type="dxa" w:w="56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h</w:t>
            </w:r>
          </w:p>
        </w:tc>
        <w:tc>
          <w:tcPr>
            <w:tcW w:type="dxa" w:w="53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Task</w:t>
            </w:r>
          </w:p>
        </w:tc>
        <w:tc>
          <w:tcPr>
            <w:tcW w:type="dxa" w:w="2600"/>
            <w:shd w:fill="E8E8E8" w:color="auto" w:val="clear"/>
            <w:tcMar>
              <w:top w:type="dxa" w:w="60"/>
              <w:left w:type="dxa" w:w="100"/>
              <w:bottom w:type="dxa" w:w="60"/>
              <w:right w:type="dxa" w:w="100"/>
            </w:tcMar>
          </w:tcPr>
          <w:p>
            <w:pPr>
              <w:spacing w:after="0" w:line="252"/>
              <w:jc w:val="left"/>
            </w:pPr>
            <w:r>
              <w:rPr>
                <w:rFonts w:ascii="Calibri" w:cs="Calibri" w:eastAsia="Calibri" w:hAnsi="Calibri"/>
                <w:b/>
                <w:bCs/>
                <w:sz w:val="19"/>
                <w:szCs w:val="19"/>
              </w:rPr>
              <w:t xml:space="preserve">Done when</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Mon</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Final proofread, first half.</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First half clean</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Tue</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Final proofread, second half.</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Second half clean</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Wed</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Code release: README, run instructions, config files, and run records included.</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Repository publishable</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Thu</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Reproducibility check: fresh clone, regenerate one figure from logs alone.</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Figure regenerated from a clean checkout</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Fri</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5</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Final formatting, submission, and defence slide outline.</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Thesis submitted</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Sat</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1.5</w:t>
            </w:r>
          </w:p>
        </w:tc>
        <w:tc>
          <w:tcPr>
            <w:tcW w:type="dxa" w:w="5300"/>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sz w:val="19"/>
                <w:szCs w:val="19"/>
              </w:rPr>
              <w:t xml:space="preserve">Defence preparation: rehearse answers to the four questions most likely to come — how do you know the true label, why is your baseline fair, what is your effective sample size, and what does excluding the ambiguous cases do to your headline number.</w:t>
            </w:r>
            <w:r>
              <w:rPr>
                <w:rFonts w:ascii="Calibri" w:cs="Calibri" w:eastAsia="Calibri" w:hAnsi="Calibri"/>
                <w:b/>
                <w:bCs/>
                <w:i w:val="false"/>
                <w:iCs w:val="false"/>
                <w:color w:val="B03A2E"/>
                <w:sz w:val="19"/>
                <w:szCs w:val="19"/>
              </w:rPr>
              <w:t xml:space="preserve">  [v1.2]</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Four answers rehearsed out loud</w:t>
            </w:r>
          </w:p>
        </w:tc>
      </w:tr>
      <w:tr>
        <w:trPr>
          <w:cantSplit/>
        </w:trPr>
        <w:tc>
          <w:tcPr>
            <w:tcW w:type="dxa" w:w="900"/>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Sun</w:t>
            </w:r>
          </w:p>
        </w:tc>
        <w:tc>
          <w:tcPr>
            <w:tcW w:type="dxa" w:w="560"/>
            <w:tcMar>
              <w:top w:type="dxa" w:w="60"/>
              <w:left w:type="dxa" w:w="100"/>
              <w:bottom w:type="dxa" w:w="60"/>
              <w:right w:type="dxa" w:w="100"/>
            </w:tcMar>
          </w:tcPr>
          <w:p>
            <w:pPr>
              <w:spacing w:after="0" w:line="252"/>
              <w:jc w:val="center"/>
            </w:pPr>
            <w:r>
              <w:rPr>
                <w:rFonts w:ascii="Calibri" w:cs="Calibri" w:eastAsia="Calibri" w:hAnsi="Calibri"/>
                <w:sz w:val="19"/>
                <w:szCs w:val="19"/>
              </w:rPr>
              <w:t xml:space="preserve">—</w:t>
            </w:r>
          </w:p>
        </w:tc>
        <w:tc>
          <w:tcPr>
            <w:tcW w:type="dxa" w:w="5300"/>
            <w:tcMar>
              <w:top w:type="dxa" w:w="60"/>
              <w:left w:type="dxa" w:w="100"/>
              <w:bottom w:type="dxa" w:w="60"/>
              <w:right w:type="dxa" w:w="100"/>
            </w:tcMar>
          </w:tcPr>
          <w:p>
            <w:pPr>
              <w:spacing w:after="0" w:line="252"/>
              <w:jc w:val="left"/>
            </w:pPr>
            <w:r>
              <w:rPr>
                <w:rFonts w:ascii="Calibri" w:cs="Calibri" w:eastAsia="Calibri" w:hAnsi="Calibri"/>
                <w:sz w:val="19"/>
                <w:szCs w:val="19"/>
              </w:rPr>
              <w:t xml:space="preserve">Catch-up day. If nothing slipped this week, take it off — that is the point of it, not a bonus slot.</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9"/>
                <w:szCs w:val="19"/>
              </w:rPr>
              <w:t xml:space="preserve">Week closed or slack spent</w:t>
            </w:r>
          </w:p>
        </w:tc>
      </w:tr>
    </w:tbl>
    <w:p>
      <w:pPr>
        <w:pStyle w:val="Heading1"/>
        <w:spacing w:after="160" w:before="300"/>
      </w:pPr>
      <w:r>
        <w:t xml:space="preserve">Deviation log</w:t>
      </w:r>
    </w:p>
    <w:p>
      <w:pPr>
        <w:spacing w:after="120" w:line="276"/>
      </w:pPr>
      <w:r>
        <w:rPr>
          <w:rFonts w:ascii="Calibri" w:cs="Calibri" w:eastAsia="Calibri" w:hAnsi="Calibri"/>
          <w:sz w:val="21"/>
          <w:szCs w:val="21"/>
        </w:rPr>
        <w:t xml:space="preserve">Keep one file, appended to whenever the schedule is not followed. One line: week, what was skipped or substituted, and why. The Project Plan requires several of these decisions to appear in the thesis methodology — the reliability-gate rung, the PPO substitution, any repair-budget or configuration-count reduction, any cut experiment, and the Week 2 decision on whether the Experiment 2A conditions are drawn from the configuration sweep or are additional to it. Reconstructing them from memory in Week 18 is how honest projects end up with dishonest methods sections.</w:t>
      </w:r>
    </w:p>
    <w:p>
      <w:pPr>
        <w:spacing w:after="120" w:line="276"/>
      </w:pPr>
      <w:r>
        <w:rPr>
          <w:rFonts w:ascii="Calibri" w:cs="Calibri" w:eastAsia="Calibri" w:hAnsi="Calibri"/>
          <w:sz w:val="21"/>
          <w:szCs w:val="21"/>
        </w:rPr>
        <w:t xml:space="preserve">The falsification criteria in Project Plan v1.2 §4.2 and the reporting rules in §10.6 are fixed. Nothing in this schedule permits revising them after seeing data.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1A1A1A"/>
      <w:sz w:val="30"/>
      <w:szCs w:val="30"/>
    </w:rPr>
  </w:style>
  <w:style w:type="paragraph" w:styleId="Heading2">
    <w:name w:val="Heading 2"/>
    <w:basedOn w:val="Normal"/>
    <w:next w:val="Normal"/>
    <w:qFormat/>
    <w:pPr>
      <w:spacing w:after="140" w:before="300"/>
    </w:pPr>
    <w:rPr>
      <w:rFonts w:ascii="Calibri" w:cs="Calibri" w:eastAsia="Calibri" w:hAnsi="Calibri"/>
      <w:b/>
      <w:bCs/>
      <w:color w:val="2A2A2A"/>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2026-08-13T06:57:56.418Z</dcterms:created>
  <dcterms:modified xsi:type="dcterms:W3CDTF">2026-08-13T06:57:56.418Z</dcterms:modified>
</cp:coreProperties>
</file>

<file path=docProps/custom.xml><?xml version="1.0" encoding="utf-8"?>
<Properties xmlns="http://schemas.openxmlformats.org/officeDocument/2006/custom-properties" xmlns:vt="http://schemas.openxmlformats.org/officeDocument/2006/docPropsVTypes"/>
</file>