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7F7F7F"/>
          <w:sz w:val="24"/>
          <w:szCs w:val="24"/>
        </w:rPr>
        <w:t xml:space="preserve">BACHELOR'S THESIS</w:t>
      </w:r>
    </w:p>
    <w:p>
      <w:pPr>
        <w:spacing w:after="700"/>
        <w:jc w:val="center"/>
      </w:pPr>
      <w:r>
        <w:rPr>
          <w:b/>
          <w:bCs/>
          <w:color w:val="7F7F7F"/>
          <w:sz w:val="24"/>
          <w:szCs w:val="24"/>
        </w:rPr>
        <w:t xml:space="preserve">PROJECT PLAN</w:t>
      </w:r>
    </w:p>
    <w:p>
      <w:pPr>
        <w:spacing w:after="160"/>
        <w:jc w:val="center"/>
      </w:pPr>
      <w:r>
        <w:rPr>
          <w:b/>
          <w:bCs/>
          <w:color w:val="1F3864"/>
          <w:sz w:val="52"/>
          <w:szCs w:val="52"/>
        </w:rPr>
        <w:t xml:space="preserve">Beyond Uncertainty</w:t>
      </w:r>
    </w:p>
    <w:p>
      <w:pPr>
        <w:spacing w:after="900"/>
        <w:jc w:val="center"/>
      </w:pPr>
      <w:r>
        <w:rPr>
          <w:b w:val="false"/>
          <w:bCs w:val="false"/>
          <w:color w:val="2E5496"/>
          <w:sz w:val="28"/>
          <w:szCs w:val="28"/>
        </w:rPr>
        <w:t xml:space="preserve">Diagnosing When Embodied World Models Need More Data or a Different Model</w:t>
      </w:r>
    </w:p>
    <w:p>
      <w:pPr>
        <w:spacing w:after="1800"/>
        <w:ind w:left="900" w:right="900"/>
        <w:jc w:val="center"/>
      </w:pPr>
      <w:r>
        <w:rPr>
          <w:i/>
          <w:iCs/>
          <w:sz w:val="22"/>
          <w:szCs w:val="22"/>
        </w:rPr>
        <w:t xml:space="preserve">Can an embodied agent determine whether a failed prediction requires more experience, or a change to its learned world model?</w:t>
      </w:r>
    </w:p>
    <w:p>
      <w:pPr>
        <w:spacing w:after="1400"/>
        <w:jc w:val="center"/>
      </w:pPr>
      <w:r>
        <w:rPr>
          <w:b w:val="false"/>
          <w:bCs w:val="false"/>
          <w:color w:val="595959"/>
          <w:sz w:val="20"/>
          <w:szCs w:val="20"/>
        </w:rPr>
        <w:t xml:space="preserve">Full research design, experimental protocol, implementation specification and five-month schedule</w:t>
      </w:r>
    </w:p>
    <w:p>
      <w:pPr>
        <w:spacing w:after="100"/>
        <w:jc w:val="center"/>
      </w:pPr>
      <w:r>
        <w:rPr>
          <w:b/>
          <w:bCs/>
          <w:color w:val="404040"/>
          <w:sz w:val="20"/>
          <w:szCs w:val="20"/>
        </w:rPr>
        <w:t xml:space="preserve">Version 1.2  ·  Design frozen  ·  Statistical protocol and evaluation unit revised</w:t>
      </w:r>
    </w:p>
    <w:p>
      <w:pPr>
        <w:spacing w:after="100"/>
        <w:jc w:val="center"/>
      </w:pPr>
      <w:r>
        <w:rPr>
          <w:b w:val="false"/>
          <w:bCs w:val="false"/>
          <w:color w:val="404040"/>
          <w:sz w:val="20"/>
          <w:szCs w:val="20"/>
        </w:rPr>
        <w:t xml:space="preserve">August 2026</w:t>
      </w:r>
    </w:p>
    <w:p>
      <w:r>
        <w:br w:type="page"/>
      </w:r>
    </w:p>
    <w:p>
      <w:pPr>
        <w:pStyle w:val="Heading1"/>
        <w:spacing w:after="200"/>
      </w:pPr>
      <w:r>
        <w:t xml:space="preserve">Contents</w:t>
      </w:r>
    </w:p>
    <w:p>
      <w:pPr>
        <w:spacing w:after="240"/>
      </w:pPr>
      <w:r>
        <w:rPr>
          <w:i/>
          <w:iCs/>
          <w:color w:val="7F7F7F"/>
          <w:sz w:val="19"/>
          <w:szCs w:val="19"/>
        </w:rPr>
        <w:t xml:space="preserve">If the list below appears empty, select it and press F9 (or right-click and choose "Update Field") to generate it — Word builds tables of contents on open, not on save.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pPr>
      <w:r>
        <w:t xml:space="preserve">How to read this document</w:t>
      </w:r>
    </w:p>
    <w:p>
      <w:pPr>
        <w:spacing w:after="160"/>
      </w:pPr>
      <w:r>
        <w:t xml:space="preserve">This plan is the product of several rounds of adversarial review, in which the research question was repeatedly narrowed in response to specific objections. Three things are worth knowing before reading it.</w:t>
      </w:r>
    </w:p>
    <w:p>
      <w:pPr>
        <w:spacing w:after="160"/>
      </w:pPr>
      <w:r>
        <w:rPr>
          <w:b/>
          <w:bCs/>
        </w:rPr>
        <w:t xml:space="preserve">First, </w:t>
      </w:r>
      <w:r>
        <w:t xml:space="preserve">the falsification criteria in Section 4.2 and the reporting rules in Section 10.6 are fixed in advance and are not to be revised after seeing data. They are written down here precisely so that they cannot be quietly adjusted later.</w:t>
      </w:r>
    </w:p>
    <w:p>
      <w:pPr>
        <w:spacing w:after="160"/>
      </w:pPr>
      <w:r>
        <w:rPr>
          <w:b/>
          <w:bCs/>
        </w:rPr>
        <w:t xml:space="preserve">Second, </w:t>
      </w:r>
      <w:r>
        <w:t xml:space="preserve">the plan is built so that a negative result is a complete thesis. If the learned critic fails to beat a fitted two-feature rule, that is a reportable finding about the sufficiency of simple uncertainty statistics, not a project failure. Several sections are written specifically to make that outcome publishable rather than embarrassing.</w:t>
      </w:r>
    </w:p>
    <w:p>
      <w:pPr>
        <w:spacing w:after="160"/>
      </w:pPr>
      <w:r>
        <w:rPr>
          <w:b/>
          <w:bCs/>
        </w:rPr>
        <w:t xml:space="preserve">Third, </w:t>
      </w:r>
      <w:r>
        <w:t xml:space="preserve">Section 17 records what was deliberately cut and why. Those cuts are the main defence against a project that becomes broad, shallow and late.</w:t>
      </w:r>
    </w:p>
    <w:p>
      <w:pPr>
        <w:spacing w:after="120"/>
      </w:pPr>
      <w:r>
        <w:rPr>
          <w:b/>
          <w:bCs/>
        </w:rPr>
        <w:t xml:space="preserve">Fourth, </w:t>
      </w:r>
      <w:r>
        <w:rPr>
          <w:b w:val="false"/>
          <w:bCs w:val="false"/>
          <w:i w:val="false"/>
          <w:iCs w:val="false"/>
        </w:rPr>
        <w:t xml:space="preserve">this is Version 1.1. Five things changed from Version 1.0 and each is marked where it occurs: the repair-acceptance criterion moved from a fixed two-sigma rule to a paired mixed-effects test with a permutation-null calibration (Section 7.3); the data-repair budget was fixed at ten times (Section 7.2); H2 is now stated on the disagreement-to-error ratio rather than on raw disagreement levels (Section 4.2); H3 acquired an explicit equivalence margin and a minimum-detectable-effect requirement (Sections 4.2 and 10.7); and the configuration count was expanded because the original design had too few independent labelled units to resolve H3 in either direction (Section 10.7). Nothing about the research question, the failure taxonomy or the scope boundaries changed.</w:t>
      </w:r>
    </w:p>
    <w:p>
      <w:pPr>
        <w:spacing w:after="120"/>
      </w:pPr>
      <w:r>
        <w:rPr>
          <w:b w:val="false"/>
          <w:bCs w:val="false"/>
          <w:i w:val="false"/>
          <w:iCs w:val="false"/>
        </w:rPr>
        <w:t xml:space="preserve">Fifth, this is Version 1.2, and its changes are marked in place in the same way. They fall into three groups. Consistency repairs: the withdrawn two-sigma rule removed from Sections 8.3 and 13.6, where it had survived the Section 7.3 revision and would have produced a different ground-truth label depending on which section the implementation followed; the ablation table in 13.5.1 reconciled with Section 12.1; and the Risk Register mitigation for excess ambiguous labels replaced, because widening the repair budget contradicted the fixed ten-times budget that mitigation was meant to protect. Specification of what v1.1 left open: the minimum practical effect size in Section 7.3, the exact form of the H2 ratio in Section 10.3, the four conditions of Experiment 2A, and the seed policy in Section 14.2. Design corrections: the statistical unit is the configuration-condition throughout, which changes the Section 10.7 arithmetic and the Section 14 run counts; class balancing moved to the unit level, since the v1.1 rule could not be satisfied; an episode level added to the repair test; a B1-temporal baseline added so the H3 contrast ladder separates temporal information from learned temporal representation; and a construction-leakage control added to Section 12.1. Nothing about the research question, the failure taxonomy or the scope boundaries changed.</w:t>
      </w:r>
    </w:p>
    <w:p>
      <w:r>
        <w:br w:type="page"/>
      </w:r>
    </w:p>
    <w:p>
      <w:pPr>
        <w:pStyle w:val="Heading1"/>
        <w:spacing w:after="160" w:before="360"/>
      </w:pPr>
      <w:r>
        <w:t xml:space="preserve">1. Executive Summary</w:t>
      </w:r>
    </w:p>
    <w:p>
      <w:pPr>
        <w:spacing w:after="120"/>
      </w:pPr>
      <w:r>
        <w:rPr>
          <w:b w:val="false"/>
          <w:bCs w:val="false"/>
          <w:i w:val="false"/>
          <w:iCs w:val="false"/>
        </w:rPr>
        <w:t xml:space="preserve">This document is the complete working plan for a five-month Bachelor's thesis in artificial intelligence. It specifies the scientific question, the formal problem definition, the hypotheses and their falsification criteria, the full experimental protocol, the implementation specification, the compute budget, the schedule, and the risk register. It is written to be executable: every experiment listed here has a defined manipulation, a defined measurement, and a defined outcome that would count as a negative result.</w:t>
      </w:r>
    </w:p>
    <w:p>
      <w:pPr>
        <w:pStyle w:val="Heading2"/>
        <w:spacing w:after="120" w:before="260"/>
      </w:pPr>
      <w:r>
        <w:t xml:space="preserve">1.1 One-paragraph description</w:t>
      </w:r>
    </w:p>
    <w:p>
      <w:pPr>
        <w:spacing w:after="120"/>
      </w:pPr>
      <w:r>
        <w:rPr>
          <w:b w:val="false"/>
          <w:bCs w:val="false"/>
          <w:i w:val="false"/>
          <w:iCs w:val="false"/>
        </w:rPr>
        <w:t xml:space="preserve">A model-based reinforcement learning agent maintains a learned world model that predicts the next observation given the current observation and an action. When that prediction fails, the agent faces a decision that standard uncertainty estimation does not answer: should it gather more experience, or is its model structurally incapable of representing the environment, such that more experience of the same kind will never help? This thesis builds a diagnosis module that predicts, from a single observed failure and its surrounding context, which of these two interventions is required. It evaluates that module against properly-fitted uncertainty baselines in controlled environments where the ground truth is established by actually performing both repairs and measuring which one works.</w:t>
      </w:r>
    </w:p>
    <w:p>
      <w:pPr>
        <w:pStyle w:val="Heading2"/>
        <w:spacing w:after="120" w:before="260"/>
      </w:pPr>
      <w:r>
        <w:t xml:space="preserve">1.2 Research question</w:t>
      </w:r>
    </w:p>
    <w:p>
      <w:pPr>
        <w:spacing w:after="120"/>
      </w:pPr>
      <w:r>
        <w:rPr>
          <w:b/>
          <w:bCs/>
          <w:i w:val="false"/>
          <w:iCs w:val="false"/>
        </w:rPr>
        <w:t xml:space="preserve">Can an embodied agent determine whether a failed world-model prediction requires more experience or a change to the model itself?</w:t>
      </w:r>
    </w:p>
    <w:p>
      <w:pPr>
        <w:pStyle w:val="Heading2"/>
        <w:spacing w:after="120" w:before="260"/>
      </w:pPr>
      <w:r>
        <w:t xml:space="preserve">1.3 Central claims</w:t>
      </w:r>
    </w:p>
    <w:p>
      <w:pPr>
        <w:pStyle w:val="ListParagraph"/>
        <w:numPr>
          <w:ilvl w:val="0"/>
          <w:numId w:val="2"/>
        </w:numPr>
        <w:spacing w:after="60"/>
      </w:pPr>
      <w:r>
        <w:t xml:space="preserve">Under estimation failure (the true dynamics are representable by the model class, but training data is insufficient), a properly diversified homogeneous ensemble produces elevated disagreement, and this signal is usable for diagnosis.</w:t>
      </w:r>
    </w:p>
    <w:p>
      <w:pPr>
        <w:pStyle w:val="ListParagraph"/>
        <w:numPr>
          <w:ilvl w:val="0"/>
          <w:numId w:val="2"/>
        </w:numPr>
        <w:spacing w:after="60"/>
      </w:pPr>
      <w:r>
        <w:t xml:space="preserve">Under hypothesis-class failure (the true dynamics are not representable by the model class), ensemble disagreement can remain low while prediction error stays high — the ensemble is confidently wrong, because all members share the same structural limitation.</w:t>
      </w:r>
    </w:p>
    <w:p>
      <w:pPr>
        <w:pStyle w:val="ListParagraph"/>
        <w:numPr>
          <w:ilvl w:val="0"/>
          <w:numId w:val="2"/>
        </w:numPr>
        <w:spacing w:after="60"/>
      </w:pPr>
      <w:r>
        <w:t xml:space="preserve">A learned diagnosis module can predict which intervention is required, and the thesis measures whether it does so better than a fitted threshold rule on prediction error and ensemble disagreement alone.</w:t>
      </w:r>
    </w:p>
    <w:p>
      <w:pPr>
        <w:pStyle w:val="Heading2"/>
        <w:spacing w:after="120" w:before="260"/>
      </w:pPr>
      <w:r>
        <w:t xml:space="preserve">1.4 What this thesis is not claiming</w:t>
      </w:r>
    </w:p>
    <w:p>
      <w:pPr>
        <w:spacing w:after="120"/>
      </w:pPr>
      <w:r>
        <w:rPr>
          <w:b w:val="false"/>
          <w:bCs w:val="false"/>
          <w:i w:val="false"/>
          <w:iCs w:val="false"/>
        </w:rPr>
        <w:t xml:space="preserve">Stated plainly so that it is not mistaken for overclaiming later in the document:</w:t>
      </w:r>
    </w:p>
    <w:p>
      <w:pPr>
        <w:pStyle w:val="ListParagraph"/>
        <w:numPr>
          <w:ilvl w:val="0"/>
          <w:numId w:val="3"/>
        </w:numPr>
        <w:spacing w:after="60"/>
      </w:pPr>
      <w:r>
        <w:t xml:space="preserve">It does not claim that the failure of Bayesian and ensemble methods under model misspecification is a new discovery. That is an established theoretical result and is cited as the foundation of the work, not as its contribution.</w:t>
      </w:r>
    </w:p>
    <w:p>
      <w:pPr>
        <w:pStyle w:val="ListParagraph"/>
        <w:numPr>
          <w:ilvl w:val="0"/>
          <w:numId w:val="3"/>
        </w:numPr>
        <w:spacing w:after="60"/>
      </w:pPr>
      <w:r>
        <w:t xml:space="preserve">It does not introduce a new uncertainty estimator, a new world-model architecture, or a new RL algorithm.</w:t>
      </w:r>
    </w:p>
    <w:p>
      <w:pPr>
        <w:pStyle w:val="ListParagraph"/>
        <w:numPr>
          <w:ilvl w:val="0"/>
          <w:numId w:val="3"/>
        </w:numPr>
        <w:spacing w:after="60"/>
      </w:pPr>
      <w:r>
        <w:t xml:space="preserve">It does not build an autonomous self-modifying agent, an online continual-learning system, or a public benchmark release.</w:t>
      </w:r>
    </w:p>
    <w:p>
      <w:pPr>
        <w:pStyle w:val="ListParagraph"/>
        <w:numPr>
          <w:ilvl w:val="0"/>
          <w:numId w:val="3"/>
        </w:numPr>
        <w:spacing w:after="60"/>
      </w:pPr>
      <w:r>
        <w:t xml:space="preserve">It does not claim the diagnosis module can identify why the hypothesis class failed (missing feature vs. insufficient capacity) — the agent does not have access to the information required to make that distinction, and claiming otherwise would be a methodological error.</w:t>
      </w:r>
    </w:p>
    <w:p>
      <w:pPr>
        <w:pStyle w:val="Heading2"/>
        <w:spacing w:after="120" w:before="260"/>
      </w:pPr>
      <w:r>
        <w:t xml:space="preserve">1.5 The contribution, stated precisely</w:t>
      </w:r>
    </w:p>
    <w:p>
      <w:pPr>
        <w:spacing w:after="120"/>
      </w:pPr>
      <w:r>
        <w:rPr>
          <w:b w:val="false"/>
          <w:bCs w:val="false"/>
          <w:i w:val="false"/>
          <w:iCs w:val="false"/>
        </w:rPr>
        <w:t xml:space="preserve">The contribution is an operational one: a study of whether the known blind spot of uncertainty estimation under misspecification can be turned into an actionable diagnosis signal for embodied world models, together with the controlled experimental apparatus that establishes ground-truth labels by counterfactual repair, and an honest comparison against the simplest possible alternative.</w:t>
      </w:r>
    </w:p>
    <w:p>
      <w:pPr>
        <w:pStyle w:val="Heading2"/>
        <w:spacing w:after="120" w:before="260"/>
      </w:pPr>
      <w:r>
        <w:t xml:space="preserve">1.6 Expected outcome quality</w:t>
      </w:r>
    </w:p>
    <w:p>
      <w:pPr>
        <w:spacing w:after="120"/>
      </w:pPr>
      <w:r>
        <w:rPr>
          <w:b w:val="false"/>
          <w:bCs w:val="false"/>
          <w:i w:val="false"/>
          <w:iCs w:val="false"/>
        </w:rPr>
        <w:t xml:space="preserve">Realistic assessment, stated up front so the plan is not built on optimism: the expected ceiling is a strong Bachelor's thesis with workshop-paper potential. It is not a main-conference contribution and the plan should not be scoped as though it were. The value of the project is in the quality of the experimental argument, the honesty of the baselines, and the preparation it provides for graduate-level research.</w:t>
      </w:r>
    </w:p>
    <w:p>
      <w:r>
        <w:br w:type="page"/>
      </w:r>
    </w:p>
    <w:p>
      <w:pPr>
        <w:pStyle w:val="Heading1"/>
        <w:spacing w:after="160" w:before="360"/>
      </w:pPr>
      <w:r>
        <w:t xml:space="preserve">2. Motivation and Problem Statement</w:t>
      </w:r>
    </w:p>
    <w:p>
      <w:pPr>
        <w:pStyle w:val="Heading2"/>
        <w:spacing w:after="120" w:before="260"/>
      </w:pPr>
      <w:r>
        <w:t xml:space="preserve">2.1 The failure mode</w:t>
      </w:r>
    </w:p>
    <w:p>
      <w:pPr>
        <w:spacing w:after="120"/>
      </w:pPr>
      <w:r>
        <w:rPr>
          <w:b w:val="false"/>
          <w:bCs w:val="false"/>
          <w:i w:val="false"/>
          <w:iCs w:val="false"/>
        </w:rPr>
        <w:t xml:space="preserve">Model-based agents plan by rolling out a learned dynamics model. The quality of the plan is bounded by the quality of the model. When the model is wrong, the agent acts on a false picture of the world. The standard response to this is uncertainty estimation: quantify how much the model does not know, and act conservatively where uncertainty is high.</w:t>
      </w:r>
    </w:p>
    <w:p>
      <w:pPr>
        <w:spacing w:after="120"/>
      </w:pPr>
      <w:r>
        <w:rPr>
          <w:b w:val="false"/>
          <w:bCs w:val="false"/>
          <w:i w:val="false"/>
          <w:iCs w:val="false"/>
        </w:rPr>
        <w:t xml:space="preserve">This response has a structural gap. Uncertainty estimation, in essentially all of its common forms, measures variation within an assumed hypothesis class. It answers "given that the true function is somewhere in the space my model can express, how much do I not yet know about which one it is?" It does not answer "is the true function in that space at all?"</w:t>
      </w:r>
    </w:p>
    <w:p>
      <w:pPr>
        <w:spacing w:after="120"/>
      </w:pPr>
      <w:r>
        <w:rPr>
          <w:b w:val="false"/>
          <w:bCs w:val="false"/>
          <w:i w:val="false"/>
          <w:iCs w:val="false"/>
        </w:rPr>
        <w:t xml:space="preserve">When the true function is outside the model class, the usual diagnostic signal degrades in a specific and dangerous way. Every ensemble member is subject to the same structural restriction, so they converge to similar wrong answers. Disagreement is low. Confidence is high. Error is high. The agent has no signal that anything is structurally wrong, and any amount of further data collection under the same model class will not resolve it.</w:t>
      </w:r>
    </w:p>
    <w:p>
      <w:pPr>
        <w:pStyle w:val="Heading2"/>
        <w:spacing w:after="120" w:before="260"/>
      </w:pPr>
      <w:r>
        <w:t xml:space="preserve">2.2 A concrete instance</w:t>
      </w:r>
    </w:p>
    <w:p>
      <w:pPr>
        <w:spacing w:after="120"/>
      </w:pPr>
      <w:r>
        <w:rPr>
          <w:b w:val="false"/>
          <w:bCs w:val="false"/>
          <w:i w:val="false"/>
          <w:iCs w:val="false"/>
        </w:rPr>
        <w:t xml:space="preserve">Consider an agent in a gridworld whose objects have both a colour and a shape. The true transition rule depends on shape: triangular objects are passable, square objects are not. The agent's dynamics model receives only colour as input.</w:t>
      </w:r>
    </w:p>
    <w:p>
      <w:pPr>
        <w:spacing w:after="120"/>
      </w:pPr>
      <w:r>
        <w:rPr>
          <w:b w:val="false"/>
          <w:bCs w:val="false"/>
          <w:i w:val="false"/>
          <w:iCs w:val="false"/>
        </w:rPr>
        <w:t xml:space="preserve">The model will learn whatever colour-based correlation happens to exist in the training distribution. It will make confident predictions. Its ensemble members will agree with one another, because none of them can express a shape-dependent rule. Additional colour-only trajectories will not fix it. The required intervention is not "explore more" — it is "add shape to the model input."</w:t>
      </w:r>
    </w:p>
    <w:p>
      <w:pPr>
        <w:spacing w:after="120"/>
      </w:pPr>
      <w:r>
        <w:rPr>
          <w:b w:val="false"/>
          <w:bCs w:val="false"/>
          <w:i w:val="false"/>
          <w:iCs w:val="false"/>
        </w:rPr>
        <w:t xml:space="preserve">Compare this with the same environment where the model does receive shape, but has only seen thirty transitions. Here the model class is adequate and the parameters are simply underdetermined. Ensemble members trained on different bootstrap samples will latch onto different explanations and will disagree with one another. More data is exactly the right intervention.</w:t>
      </w:r>
    </w:p>
    <w:p>
      <w:pPr>
        <w:spacing w:after="120"/>
      </w:pPr>
      <w:r>
        <w:rPr>
          <w:b w:val="false"/>
          <w:bCs w:val="false"/>
          <w:i w:val="false"/>
          <w:iCs w:val="false"/>
        </w:rPr>
        <w:t xml:space="preserve">From the outside these two situations produce a superficially similar symptom — the prediction was wrong — but they demand opposite responses. The agent that cannot tell them apart either wastes its budget exploring a problem exploration cannot solve, or abandons a model that only needed more experience.</w:t>
      </w:r>
    </w:p>
    <w:p>
      <w:pPr>
        <w:pStyle w:val="Heading2"/>
        <w:spacing w:after="120" w:before="260"/>
      </w:pPr>
      <w:r>
        <w:t xml:space="preserve">2.3 Why this is worth a thesis</w:t>
      </w:r>
    </w:p>
    <w:p>
      <w:pPr>
        <w:spacing w:after="120"/>
      </w:pPr>
      <w:r>
        <w:rPr>
          <w:b w:val="false"/>
          <w:bCs w:val="false"/>
          <w:i w:val="false"/>
          <w:iCs w:val="false"/>
        </w:rPr>
        <w:t xml:space="preserve">The distinction is not novel as theory; it is the classical decomposition of generalisation error into estimation error and approximation error, restated in the setting of a learned world model inside an acting agent. What is underexplored is the operational question: can an agent detect which side of that decomposition it is on, at runtime, from the evidence available to it, well enough to choose the right intervention? That is an empirical question with a clean experimental design, and it is answerable at the scale available to a Bachelor's project.</w:t>
      </w:r>
    </w:p>
    <w:p>
      <w:r>
        <w:br w:type="page"/>
      </w:r>
    </w:p>
    <w:p>
      <w:pPr>
        <w:pStyle w:val="Heading1"/>
        <w:spacing w:after="160" w:before="360"/>
      </w:pPr>
      <w:r>
        <w:t xml:space="preserve">3. Formal Problem Definition</w:t>
      </w:r>
    </w:p>
    <w:p>
      <w:pPr>
        <w:pStyle w:val="Heading2"/>
        <w:spacing w:after="120" w:before="260"/>
      </w:pPr>
      <w:r>
        <w:t xml:space="preserve">3.1 Setting and notation</w:t>
      </w:r>
    </w:p>
    <w:p>
      <w:pPr>
        <w:spacing w:after="120"/>
      </w:pPr>
      <w:r>
        <w:rPr>
          <w:b w:val="false"/>
          <w:bCs w:val="false"/>
          <w:i w:val="false"/>
          <w:iCs w:val="false"/>
        </w:rPr>
        <w:t xml:space="preserve">The agent interacts with a discrete-time environment. At each step it observes a state, takes an action, and observes the next state.</w:t>
      </w:r>
    </w:p>
    <w:p>
      <w:pPr>
        <w:shd w:fill="F2F2F2" w:val="clear"/>
        <w:spacing w:after="0" w:before="60"/>
        <w:ind w:left="360"/>
      </w:pPr>
      <w:r>
        <w:rPr>
          <w:rFonts w:ascii="Consolas" w:cs="Consolas" w:eastAsia="Consolas" w:hAnsi="Consolas"/>
          <w:sz w:val="18"/>
          <w:szCs w:val="18"/>
        </w:rPr>
        <w:t xml:space="preserve">s_t      state at time t</w:t>
      </w:r>
    </w:p>
    <w:p>
      <w:pPr>
        <w:shd w:fill="F2F2F2" w:val="clear"/>
        <w:spacing w:after="0" w:before="0"/>
        <w:ind w:left="360"/>
      </w:pPr>
      <w:r>
        <w:rPr>
          <w:rFonts w:ascii="Consolas" w:cs="Consolas" w:eastAsia="Consolas" w:hAnsi="Consolas"/>
          <w:sz w:val="18"/>
          <w:szCs w:val="18"/>
        </w:rPr>
        <w:t xml:space="preserve">a_t      action at time t</w:t>
      </w:r>
    </w:p>
    <w:p>
      <w:pPr>
        <w:shd w:fill="F2F2F2" w:val="clear"/>
        <w:spacing w:after="0" w:before="0"/>
        <w:ind w:left="360"/>
      </w:pPr>
      <w:r>
        <w:rPr>
          <w:rFonts w:ascii="Consolas" w:cs="Consolas" w:eastAsia="Consolas" w:hAnsi="Consolas"/>
          <w:sz w:val="18"/>
          <w:szCs w:val="18"/>
        </w:rPr>
        <w:t xml:space="preserve">s_{t+1}  next state</w:t>
      </w:r>
    </w:p>
    <w:p>
      <w:pPr>
        <w:shd w:fill="F2F2F2" w:val="clear"/>
        <w:spacing w:after="0" w:before="0"/>
        <w:ind w:left="360"/>
      </w:pPr>
      <w:r>
        <w:rPr>
          <w:rFonts w:ascii="Consolas" w:cs="Consolas" w:eastAsia="Consolas" w:hAnsi="Consolas"/>
          <w:sz w:val="18"/>
          <w:szCs w:val="18"/>
        </w:rPr>
        <w:t xml:space="preserve">f*       true environment transition function, s_{t+1} = f*(s_t, a_t)</w:t>
      </w:r>
    </w:p>
    <w:p>
      <w:pPr>
        <w:shd w:fill="F2F2F2" w:val="clear"/>
        <w:spacing w:after="0" w:before="0"/>
        <w:ind w:left="360"/>
      </w:pPr>
      <w:r>
        <w:rPr>
          <w:rFonts w:ascii="Consolas" w:cs="Consolas" w:eastAsia="Consolas" w:hAnsi="Consolas"/>
          <w:sz w:val="18"/>
          <w:szCs w:val="18"/>
        </w:rPr>
        <w:t xml:space="preserve">H        hypothesis class of the world model (architecture + input space + capacity)</w:t>
      </w:r>
    </w:p>
    <w:p>
      <w:pPr>
        <w:shd w:fill="F2F2F2" w:val="clear"/>
        <w:spacing w:after="0" w:before="0"/>
        <w:ind w:left="360"/>
      </w:pPr>
      <w:r>
        <w:rPr>
          <w:rFonts w:ascii="Consolas" w:cs="Consolas" w:eastAsia="Consolas" w:hAnsi="Consolas"/>
          <w:sz w:val="18"/>
          <w:szCs w:val="18"/>
        </w:rPr>
        <w:t xml:space="preserve">f_theta  the learned world model, f_theta in H</w:t>
      </w:r>
    </w:p>
    <w:p>
      <w:pPr>
        <w:shd w:fill="F2F2F2" w:val="clear"/>
        <w:spacing w:after="0" w:before="0"/>
        <w:ind w:left="360"/>
      </w:pPr>
      <w:r>
        <w:rPr>
          <w:rFonts w:ascii="Consolas" w:cs="Consolas" w:eastAsia="Consolas" w:hAnsi="Consolas"/>
          <w:sz w:val="18"/>
          <w:szCs w:val="18"/>
        </w:rPr>
        <w:t xml:space="preserve">D        training dataset of transitions (s_t, a_t, s_{t+1})</w:t>
      </w:r>
    </w:p>
    <w:p>
      <w:pPr>
        <w:shd w:fill="F2F2F2" w:val="clear"/>
        <w:spacing w:after="140" w:before="0"/>
        <w:ind w:left="360"/>
      </w:pPr>
      <w:r>
        <w:rPr>
          <w:rFonts w:ascii="Consolas" w:cs="Consolas" w:eastAsia="Consolas" w:hAnsi="Consolas"/>
          <w:sz w:val="18"/>
          <w:szCs w:val="18"/>
        </w:rPr>
        <w:t xml:space="preserve">E_t      prediction error at time t, E_t = || s_{t+1} - f_theta(s_t, a_t) ||</w:t>
      </w:r>
    </w:p>
    <w:p>
      <w:pPr>
        <w:spacing w:after="120"/>
      </w:pPr>
      <w:r>
        <w:rPr>
          <w:b w:val="false"/>
          <w:bCs w:val="false"/>
          <w:i w:val="false"/>
          <w:iCs w:val="false"/>
        </w:rPr>
        <w:t xml:space="preserve">Note that H is determined jointly by three design choices, all of which the experiments manipulate: which features of the state are supplied as input, what architecture processes them, and how much capacity that architecture has.</w:t>
      </w:r>
    </w:p>
    <w:p>
      <w:pPr>
        <w:pStyle w:val="Heading2"/>
        <w:spacing w:after="120" w:before="260"/>
      </w:pPr>
      <w:r>
        <w:t xml:space="preserve">3.2 The two failure regimes</w:t>
      </w:r>
    </w:p>
    <w:p>
      <w:pPr>
        <w:pStyle w:val="Heading3"/>
        <w:spacing w:after="100" w:before="200"/>
      </w:pPr>
      <w:r>
        <w:t xml:space="preserve">3.2.1 Estimation failure</w:t>
      </w:r>
    </w:p>
    <w:p>
      <w:pPr>
        <w:spacing w:after="120"/>
      </w:pPr>
      <w:r>
        <w:rPr>
          <w:b/>
          <w:bCs/>
          <w:i w:val="false"/>
          <w:iCs w:val="false"/>
        </w:rPr>
        <w:t xml:space="preserve">f* ∈ H</w:t>
      </w:r>
      <w:r>
        <w:rPr>
          <w:b w:val="false"/>
          <w:bCs w:val="false"/>
          <w:i w:val="false"/>
          <w:iCs w:val="false"/>
        </w:rPr>
        <w:t xml:space="preserve"> — the true transition function is representable by the model class.</w:t>
      </w:r>
    </w:p>
    <w:p>
      <w:pPr>
        <w:spacing w:after="120"/>
      </w:pPr>
      <w:r>
        <w:rPr>
          <w:b w:val="false"/>
          <w:bCs w:val="false"/>
          <w:i w:val="false"/>
          <w:iCs w:val="false"/>
        </w:rPr>
        <w:t xml:space="preserve">The model class is adequate. Prediction fails because the parameters have not been estimated well enough from the available data: the dataset is too small, insufficiently diverse, or does not cover the relevant region of the state-action space. The error is reducible by supplying more data drawn from the same generating process.</w:t>
      </w:r>
    </w:p>
    <w:p>
      <w:pPr>
        <w:pStyle w:val="Heading3"/>
        <w:spacing w:after="100" w:before="200"/>
      </w:pPr>
      <w:r>
        <w:t xml:space="preserve">3.2.2 Hypothesis-class failure</w:t>
      </w:r>
    </w:p>
    <w:p>
      <w:pPr>
        <w:spacing w:after="120"/>
      </w:pPr>
      <w:r>
        <w:rPr>
          <w:b/>
          <w:bCs/>
          <w:i w:val="false"/>
          <w:iCs w:val="false"/>
        </w:rPr>
        <w:t xml:space="preserve">f* ∉ H</w:t>
      </w:r>
      <w:r>
        <w:rPr>
          <w:b w:val="false"/>
          <w:bCs w:val="false"/>
          <w:i w:val="false"/>
          <w:iCs w:val="false"/>
        </w:rPr>
        <w:t xml:space="preserve"> — the true transition function is not representable by the model class.</w:t>
      </w:r>
    </w:p>
    <w:p>
      <w:pPr>
        <w:spacing w:after="120"/>
      </w:pPr>
      <w:r>
        <w:rPr>
          <w:b w:val="false"/>
          <w:bCs w:val="false"/>
          <w:i w:val="false"/>
          <w:iCs w:val="false"/>
        </w:rPr>
        <w:t xml:space="preserve">No parameter setting within H achieves low error. The residual error is irreducible under the current model class. Additional data from the same generating process cannot fix it. The required intervention modifies H itself: supplying additional input features, increasing capacity, or changing the architecture's inductive bias.</w:t>
      </w:r>
    </w:p>
    <w:p>
      <w:pPr>
        <w:pStyle w:val="Heading2"/>
        <w:spacing w:after="120" w:before="260"/>
      </w:pPr>
      <w:r>
        <w:t xml:space="preserve">3.3 The decision the agent must make</w:t>
      </w:r>
    </w:p>
    <w:p>
      <w:pPr>
        <w:shd w:fill="F2F2F2" w:val="clear"/>
        <w:spacing w:after="0" w:before="60"/>
        <w:ind w:left="360"/>
      </w:pPr>
      <w:r>
        <w:rPr>
          <w:rFonts w:ascii="Consolas" w:cs="Consolas" w:eastAsia="Consolas" w:hAnsi="Consolas"/>
          <w:sz w:val="18"/>
          <w:szCs w:val="18"/>
        </w:rPr>
        <w:t xml:space="preserve">D = 0   more data will fix this failure       (estimation failure)</w:t>
      </w:r>
    </w:p>
    <w:p>
      <w:pPr>
        <w:shd w:fill="F2F2F2" w:val="clear"/>
        <w:spacing w:after="140" w:before="0"/>
        <w:ind w:left="360"/>
      </w:pPr>
      <w:r>
        <w:rPr>
          <w:rFonts w:ascii="Consolas" w:cs="Consolas" w:eastAsia="Consolas" w:hAnsi="Consolas"/>
          <w:sz w:val="18"/>
          <w:szCs w:val="18"/>
        </w:rPr>
        <w:t xml:space="preserve">D = 1   a model change is required            (hypothesis-class failure)</w:t>
      </w:r>
    </w:p>
    <w:p>
      <w:pPr>
        <w:pStyle w:val="Heading2"/>
        <w:spacing w:after="120" w:before="260"/>
      </w:pPr>
      <w:r>
        <w:t xml:space="preserve">3.4 The label is counterfactual — this is the crux</w:t>
      </w:r>
    </w:p>
    <w:p>
      <w:pPr>
        <w:spacing w:after="120"/>
      </w:pPr>
      <w:r>
        <w:rPr>
          <w:b w:val="false"/>
          <w:bCs w:val="false"/>
          <w:i w:val="false"/>
          <w:iCs w:val="false"/>
        </w:rPr>
        <w:t xml:space="preserve">The agent does not observe f*, does not observe H's expressive limits, and cannot inspect whether f* lies inside H. It observes only a failure and its context. The quantity it must predict is therefore a counterfactual:</w:t>
      </w:r>
    </w:p>
    <w:p>
      <w:pPr>
        <w:spacing w:after="120"/>
      </w:pPr>
      <w:r>
        <w:rPr>
          <w:b w:val="false"/>
          <w:bCs w:val="false"/>
          <w:i/>
          <w:iCs/>
        </w:rPr>
        <w:t xml:space="preserve">If this model were given more experience from the same distribution, would the failure disappear?</w:t>
      </w:r>
    </w:p>
    <w:p>
      <w:pPr>
        <w:spacing w:after="120"/>
      </w:pPr>
      <w:r>
        <w:rPr>
          <w:b w:val="false"/>
          <w:bCs w:val="false"/>
          <w:i w:val="false"/>
          <w:iCs w:val="false"/>
        </w:rPr>
        <w:t xml:space="preserve">The experimenter can answer this question by actually performing the intervention. The agent cannot, because performing the intervention is precisely what the diagnosis is supposed to decide. This asymmetry is the research problem: the critic must predict the outcome of a repair it never observes, from a single failure trace.</w:t>
      </w:r>
    </w:p>
    <w:p>
      <w:pPr>
        <w:spacing w:after="120"/>
      </w:pPr>
      <w:r>
        <w:rPr>
          <w:b w:val="false"/>
          <w:bCs w:val="false"/>
          <w:i w:val="false"/>
          <w:iCs w:val="false"/>
        </w:rPr>
        <w:t xml:space="preserve">This framing has a methodological consequence that shapes the entire experimental design. Ground-truth labels cannot be assigned by assumption or by construction alone — they must be established empirically, by running both repairs and measuring which one reduces error. Section 7 specifies that protocol in full.</w:t>
      </w:r>
    </w:p>
    <w:p>
      <w:pPr>
        <w:pStyle w:val="Heading2"/>
        <w:spacing w:after="120" w:before="260"/>
      </w:pPr>
      <w:r>
        <w:t xml:space="preserve">3.5 Two levels of diagnosis, and which one the agent performs</w:t>
      </w:r>
    </w:p>
    <w:p>
      <w:pPr>
        <w:spacing w:after="120"/>
      </w:pPr>
      <w:r>
        <w:rPr>
          <w:b w:val="false"/>
          <w:bCs w:val="false"/>
          <w:i w:val="false"/>
          <w:iCs w:val="false"/>
        </w:rPr>
        <w:t xml:space="preserve">It is tempting to ask the critic for a finer-grained answer: not just "the hypothesis class failed" but "the hypothesis class failed because a feature is missing" versus "because capacity is insufficient." This thesis deliberately does not do that, for a reason that is worth stating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
            </w:r>
          </w:p>
        </w:tc>
        <w:tc>
          <w:tcPr>
            <w:tcW w:type="dxa" w:w="3830"/>
            <w:shd w:fill="D9E2F3" w:val="clear"/>
            <w:tcMar>
              <w:top w:type="dxa" w:w="60"/>
              <w:left w:type="dxa" w:w="100"/>
              <w:bottom w:type="dxa" w:w="60"/>
              <w:right w:type="dxa" w:w="100"/>
            </w:tcMar>
          </w:tcPr>
          <w:p>
            <w:pPr>
              <w:spacing w:after="0"/>
            </w:pPr>
            <w:r>
              <w:rPr>
                <w:b/>
                <w:bCs/>
                <w:sz w:val="19"/>
                <w:szCs w:val="19"/>
              </w:rPr>
              <w:t xml:space="preserve">Level 1 — the critic</w:t>
            </w:r>
          </w:p>
        </w:tc>
        <w:tc>
          <w:tcPr>
            <w:tcW w:type="dxa" w:w="3830"/>
            <w:shd w:fill="D9E2F3" w:val="clear"/>
            <w:tcMar>
              <w:top w:type="dxa" w:w="60"/>
              <w:left w:type="dxa" w:w="100"/>
              <w:bottom w:type="dxa" w:w="60"/>
              <w:right w:type="dxa" w:w="100"/>
            </w:tcMar>
          </w:tcPr>
          <w:p>
            <w:pPr>
              <w:spacing w:after="0"/>
            </w:pPr>
            <w:r>
              <w:rPr>
                <w:b/>
                <w:bCs/>
                <w:sz w:val="19"/>
                <w:szCs w:val="19"/>
              </w:rPr>
              <w:t xml:space="preserve">Level 2 — the experimenter</w:t>
            </w:r>
          </w:p>
        </w:tc>
      </w:tr>
      <w:tr>
        <w:tc>
          <w:tcPr>
            <w:tcW w:type="dxa" w:w="1700"/>
            <w:tcMar>
              <w:top w:type="dxa" w:w="60"/>
              <w:left w:type="dxa" w:w="100"/>
              <w:bottom w:type="dxa" w:w="60"/>
              <w:right w:type="dxa" w:w="100"/>
            </w:tcMar>
          </w:tcPr>
          <w:p>
            <w:pPr>
              <w:spacing w:after="0"/>
            </w:pPr>
            <w:r>
              <w:rPr>
                <w:b w:val="false"/>
                <w:bCs w:val="false"/>
                <w:sz w:val="19"/>
                <w:szCs w:val="19"/>
              </w:rPr>
              <w:t xml:space="preserve">Question</w:t>
            </w:r>
          </w:p>
        </w:tc>
        <w:tc>
          <w:tcPr>
            <w:tcW w:type="dxa" w:w="3830"/>
            <w:tcMar>
              <w:top w:type="dxa" w:w="60"/>
              <w:left w:type="dxa" w:w="100"/>
              <w:bottom w:type="dxa" w:w="60"/>
              <w:right w:type="dxa" w:w="100"/>
            </w:tcMar>
          </w:tcPr>
          <w:p>
            <w:pPr>
              <w:spacing w:after="0"/>
            </w:pPr>
            <w:r>
              <w:rPr>
                <w:b w:val="false"/>
                <w:bCs w:val="false"/>
                <w:sz w:val="19"/>
                <w:szCs w:val="19"/>
              </w:rPr>
              <w:t xml:space="preserve">Will more data fix this failure?</w:t>
            </w:r>
          </w:p>
        </w:tc>
        <w:tc>
          <w:tcPr>
            <w:tcW w:type="dxa" w:w="3830"/>
            <w:tcMar>
              <w:top w:type="dxa" w:w="60"/>
              <w:left w:type="dxa" w:w="100"/>
              <w:bottom w:type="dxa" w:w="60"/>
              <w:right w:type="dxa" w:w="100"/>
            </w:tcMar>
          </w:tcPr>
          <w:p>
            <w:pPr>
              <w:spacing w:after="0"/>
            </w:pPr>
            <w:r>
              <w:rPr>
                <w:b w:val="false"/>
                <w:bCs w:val="false"/>
                <w:sz w:val="19"/>
                <w:szCs w:val="19"/>
              </w:rPr>
              <w:t xml:space="preserve">Why was the hypothesis class inadequate?</w:t>
            </w:r>
          </w:p>
        </w:tc>
      </w:tr>
      <w:tr>
        <w:tc>
          <w:tcPr>
            <w:tcW w:type="dxa" w:w="1700"/>
            <w:tcMar>
              <w:top w:type="dxa" w:w="60"/>
              <w:left w:type="dxa" w:w="100"/>
              <w:bottom w:type="dxa" w:w="60"/>
              <w:right w:type="dxa" w:w="100"/>
            </w:tcMar>
          </w:tcPr>
          <w:p>
            <w:pPr>
              <w:spacing w:after="0"/>
            </w:pPr>
            <w:r>
              <w:rPr>
                <w:b w:val="false"/>
                <w:bCs w:val="false"/>
                <w:sz w:val="19"/>
                <w:szCs w:val="19"/>
              </w:rPr>
              <w:t xml:space="preserve">Output</w:t>
            </w:r>
          </w:p>
        </w:tc>
        <w:tc>
          <w:tcPr>
            <w:tcW w:type="dxa" w:w="3830"/>
            <w:tcMar>
              <w:top w:type="dxa" w:w="60"/>
              <w:left w:type="dxa" w:w="100"/>
              <w:bottom w:type="dxa" w:w="60"/>
              <w:right w:type="dxa" w:w="100"/>
            </w:tcMar>
          </w:tcPr>
          <w:p>
            <w:pPr>
              <w:spacing w:after="0"/>
            </w:pPr>
            <w:r>
              <w:rPr>
                <w:b w:val="false"/>
                <w:bCs w:val="false"/>
                <w:sz w:val="19"/>
                <w:szCs w:val="19"/>
              </w:rPr>
              <w:t xml:space="preserve">Binary: estimation vs. hypothesis-class failure</w:t>
            </w:r>
          </w:p>
        </w:tc>
        <w:tc>
          <w:tcPr>
            <w:tcW w:type="dxa" w:w="3830"/>
            <w:tcMar>
              <w:top w:type="dxa" w:w="60"/>
              <w:left w:type="dxa" w:w="100"/>
              <w:bottom w:type="dxa" w:w="60"/>
              <w:right w:type="dxa" w:w="100"/>
            </w:tcMar>
          </w:tcPr>
          <w:p>
            <w:pPr>
              <w:spacing w:after="0"/>
            </w:pPr>
            <w:r>
              <w:rPr>
                <w:b w:val="false"/>
                <w:bCs w:val="false"/>
                <w:sz w:val="19"/>
                <w:szCs w:val="19"/>
              </w:rPr>
              <w:t xml:space="preserve">Missing feature / limited capacity / wrong inductive bias</w:t>
            </w:r>
          </w:p>
        </w:tc>
      </w:tr>
      <w:tr>
        <w:tc>
          <w:tcPr>
            <w:tcW w:type="dxa" w:w="1700"/>
            <w:tcMar>
              <w:top w:type="dxa" w:w="60"/>
              <w:left w:type="dxa" w:w="100"/>
              <w:bottom w:type="dxa" w:w="60"/>
              <w:right w:type="dxa" w:w="100"/>
            </w:tcMar>
          </w:tcPr>
          <w:p>
            <w:pPr>
              <w:spacing w:after="0"/>
            </w:pPr>
            <w:r>
              <w:rPr>
                <w:b w:val="false"/>
                <w:bCs w:val="false"/>
                <w:sz w:val="19"/>
                <w:szCs w:val="19"/>
              </w:rPr>
              <w:t xml:space="preserve">Performed by</w:t>
            </w:r>
          </w:p>
        </w:tc>
        <w:tc>
          <w:tcPr>
            <w:tcW w:type="dxa" w:w="3830"/>
            <w:tcMar>
              <w:top w:type="dxa" w:w="60"/>
              <w:left w:type="dxa" w:w="100"/>
              <w:bottom w:type="dxa" w:w="60"/>
              <w:right w:type="dxa" w:w="100"/>
            </w:tcMar>
          </w:tcPr>
          <w:p>
            <w:pPr>
              <w:spacing w:after="0"/>
            </w:pPr>
            <w:r>
              <w:rPr>
                <w:b w:val="false"/>
                <w:bCs w:val="false"/>
                <w:sz w:val="19"/>
                <w:szCs w:val="19"/>
              </w:rPr>
              <w:t xml:space="preserve">The agent, online, from a failure trace</w:t>
            </w:r>
          </w:p>
        </w:tc>
        <w:tc>
          <w:tcPr>
            <w:tcW w:type="dxa" w:w="3830"/>
            <w:tcMar>
              <w:top w:type="dxa" w:w="60"/>
              <w:left w:type="dxa" w:w="100"/>
              <w:bottom w:type="dxa" w:w="60"/>
              <w:right w:type="dxa" w:w="100"/>
            </w:tcMar>
          </w:tcPr>
          <w:p>
            <w:pPr>
              <w:spacing w:after="0"/>
            </w:pPr>
            <w:r>
              <w:rPr>
                <w:b w:val="false"/>
                <w:bCs w:val="false"/>
                <w:sz w:val="19"/>
                <w:szCs w:val="19"/>
              </w:rPr>
              <w:t xml:space="preserve">The experimenter, offline, by controlled repair</w:t>
            </w:r>
          </w:p>
        </w:tc>
      </w:tr>
      <w:tr>
        <w:tc>
          <w:tcPr>
            <w:tcW w:type="dxa" w:w="1700"/>
            <w:tcMar>
              <w:top w:type="dxa" w:w="60"/>
              <w:left w:type="dxa" w:w="100"/>
              <w:bottom w:type="dxa" w:w="60"/>
              <w:right w:type="dxa" w:w="100"/>
            </w:tcMar>
          </w:tcPr>
          <w:p>
            <w:pPr>
              <w:spacing w:after="0"/>
            </w:pPr>
            <w:r>
              <w:rPr>
                <w:b w:val="false"/>
                <w:bCs w:val="false"/>
                <w:sz w:val="19"/>
                <w:szCs w:val="19"/>
              </w:rPr>
              <w:t xml:space="preserve">Information required</w:t>
            </w:r>
          </w:p>
        </w:tc>
        <w:tc>
          <w:tcPr>
            <w:tcW w:type="dxa" w:w="3830"/>
            <w:tcMar>
              <w:top w:type="dxa" w:w="60"/>
              <w:left w:type="dxa" w:w="100"/>
              <w:bottom w:type="dxa" w:w="60"/>
              <w:right w:type="dxa" w:w="100"/>
            </w:tcMar>
          </w:tcPr>
          <w:p>
            <w:pPr>
              <w:spacing w:after="0"/>
            </w:pPr>
            <w:r>
              <w:rPr>
                <w:b w:val="false"/>
                <w:bCs w:val="false"/>
                <w:sz w:val="19"/>
                <w:szCs w:val="19"/>
              </w:rPr>
              <w:t xml:space="preserve">Prediction, outcome, error history, uncertainty statistics</w:t>
            </w:r>
          </w:p>
        </w:tc>
        <w:tc>
          <w:tcPr>
            <w:tcW w:type="dxa" w:w="3830"/>
            <w:tcMar>
              <w:top w:type="dxa" w:w="60"/>
              <w:left w:type="dxa" w:w="100"/>
              <w:bottom w:type="dxa" w:w="60"/>
              <w:right w:type="dxa" w:w="100"/>
            </w:tcMar>
          </w:tcPr>
          <w:p>
            <w:pPr>
              <w:spacing w:after="0"/>
            </w:pPr>
            <w:r>
              <w:rPr>
                <w:b w:val="false"/>
                <w:bCs w:val="false"/>
                <w:sz w:val="19"/>
                <w:szCs w:val="19"/>
              </w:rPr>
              <w:t xml:space="preserve">Ability to modify H and retrain</w:t>
            </w:r>
          </w:p>
        </w:tc>
      </w:tr>
      <w:tr>
        <w:tc>
          <w:tcPr>
            <w:tcW w:type="dxa" w:w="1700"/>
            <w:tcMar>
              <w:top w:type="dxa" w:w="60"/>
              <w:left w:type="dxa" w:w="100"/>
              <w:bottom w:type="dxa" w:w="60"/>
              <w:right w:type="dxa" w:w="100"/>
            </w:tcMar>
          </w:tcPr>
          <w:p>
            <w:pPr>
              <w:spacing w:after="0"/>
            </w:pPr>
            <w:r>
              <w:rPr>
                <w:b w:val="false"/>
                <w:bCs w:val="false"/>
                <w:sz w:val="19"/>
                <w:szCs w:val="19"/>
              </w:rPr>
              <w:t xml:space="preserve">In scope as an agent capability</w:t>
            </w:r>
          </w:p>
        </w:tc>
        <w:tc>
          <w:tcPr>
            <w:tcW w:type="dxa" w:w="3830"/>
            <w:tcMar>
              <w:top w:type="dxa" w:w="60"/>
              <w:left w:type="dxa" w:w="100"/>
              <w:bottom w:type="dxa" w:w="60"/>
              <w:right w:type="dxa" w:w="100"/>
            </w:tcMar>
          </w:tcPr>
          <w:p>
            <w:pPr>
              <w:spacing w:after="0"/>
            </w:pPr>
            <w:r>
              <w:rPr>
                <w:b w:val="false"/>
                <w:bCs w:val="false"/>
                <w:sz w:val="19"/>
                <w:szCs w:val="19"/>
              </w:rPr>
              <w:t xml:space="preserve">Yes — this is the thesis</w:t>
            </w:r>
          </w:p>
        </w:tc>
        <w:tc>
          <w:tcPr>
            <w:tcW w:type="dxa" w:w="3830"/>
            <w:tcMar>
              <w:top w:type="dxa" w:w="60"/>
              <w:left w:type="dxa" w:w="100"/>
              <w:bottom w:type="dxa" w:w="60"/>
              <w:right w:type="dxa" w:w="100"/>
            </w:tcMar>
          </w:tcPr>
          <w:p>
            <w:pPr>
              <w:spacing w:after="0"/>
            </w:pPr>
            <w:r>
              <w:rPr>
                <w:b w:val="false"/>
                <w:bCs w:val="false"/>
                <w:sz w:val="19"/>
                <w:szCs w:val="19"/>
              </w:rPr>
              <w:t xml:space="preserve">No — this is analysis of results</w:t>
            </w:r>
          </w:p>
        </w:tc>
      </w:tr>
    </w:tbl>
    <w:p>
      <w:pPr>
        <w:spacing w:after="120"/>
      </w:pPr>
      <w:r>
        <w:rPr>
          <w:b w:val="false"/>
          <w:bCs w:val="false"/>
          <w:i w:val="false"/>
          <w:iCs w:val="false"/>
        </w:rPr>
        <w:t xml:space="preserve">From inside the agent, a missing input feature and an insufficient capacity budget produce the same observable event: f* ∉ H. The agent has no access to information that separates them. A critic that claimed to make that distinction would be asserting knowledge it does not have, and a reviewer would be right to reject it. Level 2 is a legitimate and interesting question, but it is answered in this thesis by the experimenter running controlled repairs, and it is reported as analysis of the failure families — never as a capability of the deployed system.</w:t>
      </w:r>
    </w:p>
    <w:p>
      <w:r>
        <w:br w:type="page"/>
      </w:r>
    </w:p>
    <w:p>
      <w:pPr>
        <w:pStyle w:val="Heading1"/>
        <w:spacing w:after="160" w:before="360"/>
      </w:pPr>
      <w:r>
        <w:t xml:space="preserve">4. Research Question, Hypotheses and Falsification Criteria</w:t>
      </w:r>
    </w:p>
    <w:p>
      <w:pPr>
        <w:pStyle w:val="Heading2"/>
        <w:spacing w:after="120" w:before="260"/>
      </w:pPr>
      <w:r>
        <w:t xml:space="preserve">4.1 Research question</w:t>
      </w:r>
    </w:p>
    <w:p>
      <w:pPr>
        <w:spacing w:after="120"/>
      </w:pPr>
      <w:r>
        <w:rPr>
          <w:b/>
          <w:bCs/>
          <w:i w:val="false"/>
          <w:iCs w:val="false"/>
        </w:rPr>
        <w:t xml:space="preserve">Can an embodied agent determine whether a failed prediction requires more experience or a change to its learned world model?</w:t>
      </w:r>
    </w:p>
    <w:p>
      <w:pPr>
        <w:pStyle w:val="Heading2"/>
        <w:spacing w:after="120" w:before="260"/>
      </w:pPr>
      <w:r>
        <w:t xml:space="preserve">4.2 Hypotheses</w:t>
      </w:r>
    </w:p>
    <w:p>
      <w:pPr>
        <w:spacing w:after="120"/>
      </w:pPr>
      <w:r>
        <w:rPr>
          <w:b w:val="false"/>
          <w:bCs w:val="false"/>
          <w:i w:val="false"/>
          <w:iCs w:val="false"/>
        </w:rPr>
        <w:t xml:space="preserve">Each hypothesis is stated with the operational prediction that would confirm it and the observation that would falsify it. These are fixed before data collection.</w:t>
      </w:r>
    </w:p>
    <w:p>
      <w:pPr>
        <w:pStyle w:val="Heading3"/>
        <w:spacing w:after="100" w:before="200"/>
      </w:pPr>
      <w:r>
        <w:t xml:space="preserve">H1 — Ensemble disagreement tracks estimation failure</w:t>
      </w:r>
    </w:p>
    <w:p>
      <w:pPr>
        <w:spacing w:after="120"/>
      </w:pPr>
      <w:r>
        <w:rPr>
          <w:b w:val="false"/>
          <w:bCs w:val="false"/>
          <w:i w:val="false"/>
          <w:iCs w:val="false"/>
        </w:rPr>
        <w:t xml:space="preserve">Statement: a diversified homogeneous ensemble produces a usable signal for estimation failure.</w:t>
      </w:r>
    </w:p>
    <w:p>
      <w:pPr>
        <w:spacing w:after="120"/>
      </w:pPr>
      <w:r>
        <w:rPr>
          <w:b w:val="false"/>
          <w:bCs w:val="false"/>
          <w:i w:val="false"/>
          <w:iCs w:val="false"/>
        </w:rPr>
        <w:t xml:space="preserve">Operational prediction: holding the model class fixed and adequate, as training dataset size decreases, mean pairwise ensemble disagreement increases monotonically.</w:t>
      </w:r>
    </w:p>
    <w:p>
      <w:pPr>
        <w:spacing w:after="120"/>
      </w:pPr>
      <w:r>
        <w:rPr>
          <w:b w:val="false"/>
          <w:bCs w:val="false"/>
          <w:i w:val="false"/>
          <w:iCs w:val="false"/>
        </w:rPr>
        <w:t xml:space="preserve">Falsified if: the monotone trend of disagreement in dataset size is absent or reversed, tested as a rank correlation across the six data sizes with a confidence interval over seeds that includes zero or lies in the wrong direction. (Revised in v1.2. Version 1.1 read "flat or non-monotonic", which would be triggered by ordinary sampling noise in the mean at almost any true effect size, and compared an effect against a variance — quantities that are not on the same scale. The criterion is a trend test with an interval, not an observed ordering of six sample means.)</w:t>
      </w:r>
    </w:p>
    <w:p>
      <w:pPr>
        <w:spacing w:after="120"/>
      </w:pPr>
      <w:r>
        <w:rPr>
          <w:b w:val="false"/>
          <w:bCs w:val="false"/>
          <w:i w:val="false"/>
          <w:iCs w:val="false"/>
        </w:rPr>
        <w:t xml:space="preserve">Consequence of falsification: the uncertainty baseline is not measuring what it is supposed to measure, and every downstream comparison is invalid. H1 is therefore checked first, as a gate, not as a result.</w:t>
      </w:r>
    </w:p>
    <w:p>
      <w:pPr>
        <w:pStyle w:val="Heading3"/>
        <w:spacing w:after="100" w:before="200"/>
      </w:pPr>
      <w:r>
        <w:t xml:space="preserve">H2 — Ensemble disagreement is blind to hypothesis-class failure</w:t>
      </w:r>
    </w:p>
    <w:p>
      <w:pPr>
        <w:spacing w:after="120"/>
      </w:pPr>
      <w:r>
        <w:rPr>
          <w:b w:val="false"/>
          <w:bCs w:val="false"/>
          <w:i w:val="false"/>
          <w:iCs w:val="false"/>
        </w:rPr>
        <w:t xml:space="preserve">Statement: under hypothesis-class failure, ensemble disagreement underestimates model error.</w:t>
      </w:r>
    </w:p>
    <w:p>
      <w:pPr>
        <w:spacing w:after="120"/>
      </w:pPr>
      <w:r>
        <w:rPr>
          <w:b w:val="false"/>
          <w:bCs w:val="false"/>
          <w:i w:val="false"/>
          <w:iCs w:val="false"/>
        </w:rPr>
        <w:t xml:space="preserve">Operational prediction: the primary endpoint is the ratio. In conditions verified by the counterfactual-repair protocol (Section 7) as hypothesis-class failures, the ratio of mean pairwise ensemble disagreement to prediction error is strictly lower than in conditions verified as estimation failures. The comparison is made on the ratio, not on raw disagreement levels: disagreement scales with error magnitude, and misspecified conditions have high error by construction, so a raw-level comparison confounds the effect with the scale it is measured on. The per-condition correlation between disagreement and error (Section 10.3) is a secondary diagnostic, not a second necessary condition: an ensemble can remain positively correlated with local difficulty while still being systematically under-dispersed relative to its own error, so requiring the correlation to reach zero would risk falsifying H2 for a reason the mechanism does not imply. The primary ratio pattern must reproduce across all independent ensemble training runs. (Revised in v1.2 on two points: conditions are identified by verified repair outcome rather than by construction, per Section 7.1, and the correlation moved from necessary condition to secondary diagnostic. Revised in v1.1 from raw disagreement levels to the ratio.)</w:t>
      </w:r>
    </w:p>
    <w:p>
      <w:pPr>
        <w:spacing w:after="120"/>
      </w:pPr>
      <w:r>
        <w:rPr>
          <w:b w:val="false"/>
          <w:bCs w:val="false"/>
          <w:i w:val="false"/>
          <w:iCs w:val="false"/>
        </w:rPr>
        <w:t xml:space="preserve">Falsified if: the disagreement-to-error ratio in repair-verified hypothesis-class failures is at or above the ratio in repair-verified estimation failures, or if the low-ratio pattern appears in some independent runs but not others. The secondary correlation result neither confirms nor falsifies H2 on its own.</w:t>
      </w:r>
    </w:p>
    <w:p>
      <w:pPr>
        <w:pStyle w:val="Heading3"/>
        <w:spacing w:after="100" w:before="200"/>
      </w:pPr>
      <w:r>
        <w:t xml:space="preserve">H3 — A learned critic predicts the correct intervention</w:t>
      </w:r>
    </w:p>
    <w:p>
      <w:pPr>
        <w:spacing w:after="120"/>
      </w:pPr>
      <w:r>
        <w:rPr>
          <w:b w:val="false"/>
          <w:bCs w:val="false"/>
          <w:i w:val="false"/>
          <w:iCs w:val="false"/>
        </w:rPr>
        <w:t xml:space="preserve">Statement: a learned diagnosis module can predict whether additional data or a model modification is the appropriate intervention.</w:t>
      </w:r>
    </w:p>
    <w:p>
      <w:pPr>
        <w:spacing w:after="120"/>
      </w:pPr>
      <w:r>
        <w:rPr>
          <w:b w:val="false"/>
          <w:bCs w:val="false"/>
          <w:i w:val="false"/>
          <w:iCs w:val="false"/>
        </w:rPr>
        <w:t xml:space="preserve">Operational prediction: on a pooled evaluation set containing both failure types and held-out environment configurations, the learned critic achieves higher balanced accuracy than a fitted threshold rule over (error, disagreement), by a margin whose confidence interval over held-out configuration units lies entirely above the equivalence margin defined below.</w:t>
      </w:r>
    </w:p>
    <w:p>
      <w:pPr>
        <w:spacing w:after="120"/>
      </w:pPr>
      <w:r>
        <w:rPr>
          <w:b w:val="false"/>
          <w:bCs w:val="false"/>
          <w:i w:val="false"/>
          <w:iCs w:val="false"/>
        </w:rPr>
        <w:t xml:space="preserve">Falsified if: the fitted rule matches or exceeds the learned critic, where "matches" is defined in advance rather than by inspection. The equivalence margin is fixed before data collection at five percentage points of balanced accuracy. A difference whose confidence interval lies entirely within plus or minus five points is a match and falsifies H3. A difference whose interval spans the margin is neither a confirmation nor a falsification and is reported as inconclusive, alongside the minimum detectable effect the design was shown to support in Month 1 (Section 10.7). (Added in v1.1; v1.0 left "matches" undefined.)</w:t>
      </w:r>
    </w:p>
    <w:p>
      <w:pPr>
        <w:spacing w:after="120"/>
      </w:pPr>
      <w:r>
        <w:rPr>
          <w:b w:val="false"/>
          <w:bCs w:val="false"/>
          <w:i w:val="false"/>
          <w:iCs w:val="false"/>
        </w:rPr>
        <w:t xml:space="preserve">Note on falsification: H3 being falsified is a publishable result, not a project failure. It would establish that simple uncertainty statistics are sufficient for this decision, which is a useful and non-obvious finding. The plan is written so that either outcome yields a complete thesis.</w:t>
      </w:r>
    </w:p>
    <w:p>
      <w:pPr>
        <w:pStyle w:val="Heading2"/>
        <w:spacing w:after="120" w:before="260"/>
      </w:pPr>
      <w:r>
        <w:t xml:space="preserve">4.3 The honest novelty statement</w:t>
      </w:r>
    </w:p>
    <w:p>
      <w:pPr>
        <w:spacing w:after="120"/>
      </w:pPr>
      <w:r>
        <w:rPr>
          <w:b w:val="false"/>
          <w:bCs w:val="false"/>
          <w:i w:val="false"/>
          <w:iCs w:val="false"/>
        </w:rPr>
        <w:t xml:space="preserve">For the introduction of the thesis, phrased so that it survives a knowledgeable reader:</w:t>
      </w:r>
    </w:p>
    <w:p>
      <w:pPr>
        <w:spacing w:after="140"/>
      </w:pPr>
      <w:r>
        <w:rPr>
          <w:b w:val="false"/>
          <w:bCs w:val="false"/>
          <w:i w:val="false"/>
          <w:iCs w:val="false"/>
        </w:rPr>
        <w:t xml:space="preserve">The observation that Bayesian model averaging and ensemble methods degrade under model misspecification is established. Masegosa (NeurIPS 2020) derives this from a family of second-order PAC-Bayes bounds, showing analytically that Bayesian model averaging gives suboptimal generalisation unless the model class is correctly specified. Ovadia et al. (NeurIPS 2019) established empirically, by benchmarking uncertainty methods across image, text and other modalities under progressively increasing dataset shift, that predictive uncertainty degrades under shift — with deep ensembles degrading most gracefully among the methods tested. This thesis does not rediscover those results; it takes them as its premise.</w:t>
      </w:r>
    </w:p>
    <w:p>
      <w:pPr>
        <w:spacing w:after="120"/>
      </w:pPr>
      <w:r>
        <w:rPr>
          <w:b w:val="false"/>
          <w:bCs w:val="false"/>
          <w:i w:val="false"/>
          <w:iCs w:val="false"/>
        </w:rPr>
        <w:t xml:space="preserve">What is added: the demonstration of this failure mode in learned world models inside an acting agent, the counterfactual-repair protocol that establishes ground-truth intervention labels, and the empirical test of whether the resulting signal can be turned into a diagnosis that beats the obvious heuristic. The novelty is operational and empirical, not theoretical.</w:t>
      </w:r>
    </w:p>
    <w:p>
      <w:r>
        <w:br w:type="page"/>
      </w:r>
    </w:p>
    <w:p>
      <w:pPr>
        <w:pStyle w:val="Heading1"/>
        <w:spacing w:after="160" w:before="360"/>
      </w:pPr>
      <w:r>
        <w:t xml:space="preserve">5. Related Work</w:t>
      </w:r>
    </w:p>
    <w:p>
      <w:pPr>
        <w:spacing w:after="120"/>
      </w:pPr>
      <w:r>
        <w:rPr>
          <w:b w:val="false"/>
          <w:bCs w:val="false"/>
          <w:i w:val="false"/>
          <w:iCs w:val="false"/>
        </w:rPr>
        <w:t xml:space="preserve">The literature review is organised around five bodies of work. For each, the section states what the work established, by what method, and how this thesis relates to it. Method-level detail is given deliberately: a related-work section that reports only conclusions is not usable for positioning.</w:t>
      </w:r>
    </w:p>
    <w:p>
      <w:pPr>
        <w:pStyle w:val="Heading2"/>
        <w:spacing w:after="120" w:before="260"/>
      </w:pPr>
      <w:r>
        <w:t xml:space="preserve">5.1 Uncertainty in model-based reinforcement learning</w:t>
      </w:r>
    </w:p>
    <w:p>
      <w:pPr>
        <w:spacing w:after="120"/>
      </w:pPr>
      <w:r>
        <w:rPr>
          <w:b w:val="false"/>
          <w:bCs w:val="false"/>
          <w:i w:val="false"/>
          <w:iCs w:val="false"/>
        </w:rPr>
        <w:t xml:space="preserve">Chua et al. (2018), in PETS, use an ensemble of probabilistic dynamics models combined with trajectory sampling for planning, treating ensemble spread as the epistemic component and the learned output variance as the aleatoric component. Janner et al. (2019), in MBPO, use model uncertainty to bound rollout length, truncating model-based rollouts before compounding error dominates — an early instance of using an uncertainty signal to make an intervention decision rather than merely to report confidence.</w:t>
      </w:r>
    </w:p>
    <w:p>
      <w:pPr>
        <w:spacing w:after="120"/>
      </w:pPr>
      <w:r>
        <w:rPr>
          <w:b w:val="false"/>
          <w:bCs w:val="false"/>
          <w:i w:val="false"/>
          <w:iCs w:val="false"/>
        </w:rPr>
        <w:t xml:space="preserve">Relation to this thesis: PETS-style ensemble disagreement is the primary uncertainty baseline. The thesis is not attempting to improve it; it is characterising the regime in which it fails to carry the information the agent needs.</w:t>
      </w:r>
    </w:p>
    <w:p>
      <w:pPr>
        <w:pStyle w:val="Heading2"/>
        <w:spacing w:after="120" w:before="260"/>
      </w:pPr>
      <w:r>
        <w:t xml:space="preserve">5.2 Uncertainty decomposition and its limits</w:t>
      </w:r>
    </w:p>
    <w:p>
      <w:pPr>
        <w:spacing w:after="120"/>
      </w:pPr>
      <w:r>
        <w:rPr>
          <w:b w:val="false"/>
          <w:bCs w:val="false"/>
          <w:i w:val="false"/>
          <w:iCs w:val="false"/>
        </w:rPr>
        <w:t xml:space="preserve">Kendall and Gal (2017) separate aleatoric from epistemic uncertainty in deep learning by combining a heteroscedastic output head, which learns input-dependent observation noise, with Monte Carlo dropout for the epistemic term. Lakshminarayanan et al. (2017) introduce deep ensembles — independently initialised and trained networks with a proper scoring rule — as a simple non-Bayesian alternative. Gal and Ghahramani (2016) establish dropout at test time as an approximation to Bayesian inference.</w:t>
      </w:r>
    </w:p>
    <w:p>
      <w:pPr>
        <w:spacing w:after="120"/>
      </w:pPr>
      <w:r>
        <w:rPr>
          <w:b w:val="false"/>
          <w:bCs w:val="false"/>
          <w:i w:val="false"/>
          <w:iCs w:val="false"/>
        </w:rPr>
        <w:t xml:space="preserve">Relation to this thesis: these methods decompose uncertainty within a hypothesis class. The estimation/hypothesis-class distinction studied here is orthogonal to the aleatoric/epistemic axis, and the thesis must make that orthogonality explicit to avoid the objection that it is relabelling existing work.</w:t>
      </w:r>
    </w:p>
    <w:p>
      <w:pPr>
        <w:pStyle w:val="Heading2"/>
        <w:spacing w:after="120" w:before="260"/>
      </w:pPr>
      <w:r>
        <w:t xml:space="preserve">5.3 Model misspecification</w:t>
      </w:r>
    </w:p>
    <w:p>
      <w:pPr>
        <w:spacing w:after="120"/>
      </w:pPr>
      <w:r>
        <w:rPr>
          <w:b w:val="false"/>
          <w:bCs w:val="false"/>
          <w:i w:val="false"/>
          <w:iCs w:val="false"/>
        </w:rPr>
        <w:t xml:space="preserve">Masegosa (2020) analyses generalisation of Bayesian model averaging under misspecification using second-order PAC-Bayes bounds, and derives from that analysis an alternative family of variational and ensemble algorithms whose posterior differs from the Bayesian one. Box (1980) introduced posterior predictive checking as the classical statistical procedure for asking whether a model is inadequate rather than merely uncertain.</w:t>
      </w:r>
    </w:p>
    <w:p>
      <w:pPr>
        <w:spacing w:after="120"/>
      </w:pPr>
      <w:r>
        <w:rPr>
          <w:b w:val="false"/>
          <w:bCs w:val="false"/>
          <w:i w:val="false"/>
          <w:iCs w:val="false"/>
        </w:rPr>
        <w:t xml:space="preserve">Relation to this thesis: this is the theoretical foundation of H2 and is cited as such. The thesis contributes an embodied, agent-facing instantiation, not new theory.</w:t>
      </w:r>
    </w:p>
    <w:p>
      <w:pPr>
        <w:pStyle w:val="Heading2"/>
        <w:spacing w:after="120" w:before="260"/>
      </w:pPr>
      <w:r>
        <w:t xml:space="preserve">5.4 Underspecification and ensemble reliability</w:t>
      </w:r>
    </w:p>
    <w:p>
      <w:pPr>
        <w:spacing w:after="120"/>
      </w:pPr>
      <w:r>
        <w:rPr>
          <w:b w:val="false"/>
          <w:bCs w:val="false"/>
          <w:i w:val="false"/>
          <w:iCs w:val="false"/>
        </w:rPr>
        <w:t xml:space="preserve">D'Amour et al. (JMLR 2022) construct ensembles of models that differ only in random seed — identical architecture, data and pipeline — and show that these models, statistically indistinguishable on the training distribution, behave very differently on deployment-domain stress tests, across computer vision, medical imaging, NLP, clinical risk prediction and genomics pipelines. They frame this as underspecification, distinct from structural train/deploy mismatch.</w:t>
      </w:r>
    </w:p>
    <w:p>
      <w:pPr>
        <w:spacing w:after="120"/>
      </w:pPr>
      <w:r>
        <w:rPr>
          <w:b w:val="false"/>
          <w:bCs w:val="false"/>
          <w:i w:val="false"/>
          <w:iCs w:val="false"/>
        </w:rPr>
        <w:t xml:space="preserve">Relation to this thesis: this is a direct methodological threat to H2 and is why the reliability protocol in Section 11 exists. If seed variation alone can produce divergent behaviour under shift, then a single ensemble's low disagreement is not sufficient evidence of hypothesis-class failure. The protocol tests reproducibility across independent training runs specifically to rule this out.</w:t>
      </w:r>
    </w:p>
    <w:p>
      <w:pPr>
        <w:pStyle w:val="Heading2"/>
        <w:spacing w:after="120" w:before="260"/>
      </w:pPr>
      <w:r>
        <w:t xml:space="preserve">5.5 Shortcut learning and invariance</w:t>
      </w:r>
    </w:p>
    <w:p>
      <w:pPr>
        <w:spacing w:after="120"/>
      </w:pPr>
      <w:r>
        <w:rPr>
          <w:b w:val="false"/>
          <w:bCs w:val="false"/>
          <w:i w:val="false"/>
          <w:iCs w:val="false"/>
        </w:rPr>
        <w:t xml:space="preserve">Geirhos et al. (2020) characterise shortcut learning: networks exploiting superficial features that correlate with the target in training but do not generalise. Arjovsky et al. (2019), in Invariant Risk Minimisation, propose learning representations whose optimal predictor is simultaneously optimal across multiple training environments, as a way of discarding features that are unstable across environments.</w:t>
      </w:r>
    </w:p>
    <w:p>
      <w:pPr>
        <w:spacing w:after="120"/>
      </w:pPr>
      <w:r>
        <w:rPr>
          <w:b w:val="false"/>
          <w:bCs w:val="false"/>
          <w:i w:val="false"/>
          <w:iCs w:val="false"/>
        </w:rPr>
        <w:t xml:space="preserve">Relation to this thesis: the colour-versus-shape experimental family is a controlled shortcut-learning construction. IRM addresses a related detection problem from the representation-learning side; this thesis addresses it from the runtime-diagnosis side, and the related-work section must state that difference rather than leave it implicit.</w:t>
      </w:r>
    </w:p>
    <w:p>
      <w:r>
        <w:br w:type="page"/>
      </w:r>
    </w:p>
    <w:p>
      <w:pPr>
        <w:pStyle w:val="Heading1"/>
        <w:spacing w:after="160" w:before="360"/>
      </w:pPr>
      <w:r>
        <w:t xml:space="preserve">6. System Architecture</w:t>
      </w:r>
    </w:p>
    <w:p>
      <w:pPr>
        <w:pStyle w:val="Heading2"/>
        <w:spacing w:after="120" w:before="260"/>
      </w:pPr>
      <w:r>
        <w:t xml:space="preserve">6.1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460"/>
        <w:gridCol w:w="2500"/>
      </w:tblGrid>
      <w:tr>
        <w:trPr>
          <w:tblHeader/>
        </w:trPr>
        <w:tc>
          <w:tcPr>
            <w:tcW w:type="dxa" w:w="500"/>
            <w:shd w:fill="D9E2F3" w:val="clear"/>
            <w:tcMar>
              <w:top w:type="dxa" w:w="60"/>
              <w:left w:type="dxa" w:w="100"/>
              <w:bottom w:type="dxa" w:w="60"/>
              <w:right w:type="dxa" w:w="100"/>
            </w:tcMar>
          </w:tcPr>
          <w:p>
            <w:pPr>
              <w:spacing w:after="0"/>
            </w:pPr>
            <w:r>
              <w:rPr>
                <w:b/>
                <w:bCs/>
                <w:sz w:val="19"/>
                <w:szCs w:val="19"/>
              </w:rPr>
              <w:t xml:space="preserve">#</w:t>
            </w:r>
          </w:p>
        </w:tc>
        <w:tc>
          <w:tcPr>
            <w:tcW w:type="dxa" w:w="1900"/>
            <w:shd w:fill="D9E2F3" w:val="clear"/>
            <w:tcMar>
              <w:top w:type="dxa" w:w="60"/>
              <w:left w:type="dxa" w:w="100"/>
              <w:bottom w:type="dxa" w:w="60"/>
              <w:right w:type="dxa" w:w="100"/>
            </w:tcMar>
          </w:tcPr>
          <w:p>
            <w:pPr>
              <w:spacing w:after="0"/>
            </w:pPr>
            <w:r>
              <w:rPr>
                <w:b/>
                <w:bCs/>
                <w:sz w:val="19"/>
                <w:szCs w:val="19"/>
              </w:rPr>
              <w:t xml:space="preserve">Component</w:t>
            </w:r>
          </w:p>
        </w:tc>
        <w:tc>
          <w:tcPr>
            <w:tcW w:type="dxa" w:w="4460"/>
            <w:shd w:fill="D9E2F3" w:val="clear"/>
            <w:tcMar>
              <w:top w:type="dxa" w:w="60"/>
              <w:left w:type="dxa" w:w="100"/>
              <w:bottom w:type="dxa" w:w="60"/>
              <w:right w:type="dxa" w:w="100"/>
            </w:tcMar>
          </w:tcPr>
          <w:p>
            <w:pPr>
              <w:spacing w:after="0"/>
            </w:pPr>
            <w:r>
              <w:rPr>
                <w:b/>
                <w:bCs/>
                <w:sz w:val="19"/>
                <w:szCs w:val="19"/>
              </w:rPr>
              <w:t xml:space="preserve">Role</w:t>
            </w:r>
          </w:p>
        </w:tc>
        <w:tc>
          <w:tcPr>
            <w:tcW w:type="dxa" w:w="2500"/>
            <w:shd w:fill="D9E2F3" w:val="clear"/>
            <w:tcMar>
              <w:top w:type="dxa" w:w="60"/>
              <w:left w:type="dxa" w:w="100"/>
              <w:bottom w:type="dxa" w:w="60"/>
              <w:right w:type="dxa" w:w="100"/>
            </w:tcMar>
          </w:tcPr>
          <w:p>
            <w:pPr>
              <w:spacing w:after="0"/>
            </w:pPr>
            <w:r>
              <w:rPr>
                <w:b/>
                <w:bCs/>
                <w:sz w:val="19"/>
                <w:szCs w:val="19"/>
              </w:rPr>
              <w:t xml:space="preserve">Status</w:t>
            </w:r>
          </w:p>
        </w:tc>
      </w:tr>
      <w:tr>
        <w:tc>
          <w:tcPr>
            <w:tcW w:type="dxa" w:w="500"/>
            <w:tcMar>
              <w:top w:type="dxa" w:w="60"/>
              <w:left w:type="dxa" w:w="100"/>
              <w:bottom w:type="dxa" w:w="60"/>
              <w:right w:type="dxa" w:w="100"/>
            </w:tcMar>
          </w:tcPr>
          <w:p>
            <w:pPr>
              <w:spacing w:after="0"/>
            </w:pPr>
            <w:r>
              <w:rPr>
                <w:b w:val="false"/>
                <w:bCs w:val="false"/>
                <w:sz w:val="19"/>
                <w:szCs w:val="19"/>
              </w:rPr>
              <w:t xml:space="preserve">1</w:t>
            </w:r>
          </w:p>
        </w:tc>
        <w:tc>
          <w:tcPr>
            <w:tcW w:type="dxa" w:w="1900"/>
            <w:tcMar>
              <w:top w:type="dxa" w:w="60"/>
              <w:left w:type="dxa" w:w="100"/>
              <w:bottom w:type="dxa" w:w="60"/>
              <w:right w:type="dxa" w:w="100"/>
            </w:tcMar>
          </w:tcPr>
          <w:p>
            <w:pPr>
              <w:spacing w:after="0"/>
            </w:pPr>
            <w:r>
              <w:rPr>
                <w:b w:val="false"/>
                <w:bCs w:val="false"/>
                <w:sz w:val="19"/>
                <w:szCs w:val="19"/>
              </w:rPr>
              <w:t xml:space="preserve">Environment generator</w:t>
            </w:r>
          </w:p>
        </w:tc>
        <w:tc>
          <w:tcPr>
            <w:tcW w:type="dxa" w:w="4460"/>
            <w:tcMar>
              <w:top w:type="dxa" w:w="60"/>
              <w:left w:type="dxa" w:w="100"/>
              <w:bottom w:type="dxa" w:w="60"/>
              <w:right w:type="dxa" w:w="100"/>
            </w:tcMar>
          </w:tcPr>
          <w:p>
            <w:pPr>
              <w:spacing w:after="0"/>
            </w:pPr>
            <w:r>
              <w:rPr>
                <w:b w:val="false"/>
                <w:bCs w:val="false"/>
                <w:sz w:val="19"/>
                <w:szCs w:val="19"/>
              </w:rPr>
              <w:t xml:space="preserve">Produces controlled gridworlds with factored object attributes and a configurable causal transition rule</w:t>
            </w:r>
          </w:p>
        </w:tc>
        <w:tc>
          <w:tcPr>
            <w:tcW w:type="dxa" w:w="2500"/>
            <w:tcMar>
              <w:top w:type="dxa" w:w="60"/>
              <w:left w:type="dxa" w:w="100"/>
              <w:bottom w:type="dxa" w:w="60"/>
              <w:right w:type="dxa" w:w="100"/>
            </w:tcMar>
          </w:tcPr>
          <w:p>
            <w:pPr>
              <w:spacing w:after="0"/>
            </w:pPr>
            <w:r>
              <w:rPr>
                <w:b w:val="false"/>
                <w:bCs w:val="false"/>
                <w:sz w:val="19"/>
                <w:szCs w:val="19"/>
              </w:rPr>
              <w:t xml:space="preserve">Built for this thesis</w:t>
            </w:r>
          </w:p>
        </w:tc>
      </w:tr>
      <w:tr>
        <w:tc>
          <w:tcPr>
            <w:tcW w:type="dxa" w:w="500"/>
            <w:tcMar>
              <w:top w:type="dxa" w:w="60"/>
              <w:left w:type="dxa" w:w="100"/>
              <w:bottom w:type="dxa" w:w="60"/>
              <w:right w:type="dxa" w:w="100"/>
            </w:tcMar>
          </w:tcPr>
          <w:p>
            <w:pPr>
              <w:spacing w:after="0"/>
            </w:pPr>
            <w:r>
              <w:rPr>
                <w:b w:val="false"/>
                <w:bCs w:val="false"/>
                <w:sz w:val="19"/>
                <w:szCs w:val="19"/>
              </w:rPr>
              <w:t xml:space="preserve">2</w:t>
            </w:r>
          </w:p>
        </w:tc>
        <w:tc>
          <w:tcPr>
            <w:tcW w:type="dxa" w:w="1900"/>
            <w:tcMar>
              <w:top w:type="dxa" w:w="60"/>
              <w:left w:type="dxa" w:w="100"/>
              <w:bottom w:type="dxa" w:w="60"/>
              <w:right w:type="dxa" w:w="100"/>
            </w:tcMar>
          </w:tcPr>
          <w:p>
            <w:pPr>
              <w:spacing w:after="0"/>
            </w:pPr>
            <w:r>
              <w:rPr>
                <w:b w:val="false"/>
                <w:bCs w:val="false"/>
                <w:sz w:val="19"/>
                <w:szCs w:val="19"/>
              </w:rPr>
              <w:t xml:space="preserve">RL agent (PPO)</w:t>
            </w:r>
          </w:p>
        </w:tc>
        <w:tc>
          <w:tcPr>
            <w:tcW w:type="dxa" w:w="4460"/>
            <w:tcMar>
              <w:top w:type="dxa" w:w="60"/>
              <w:left w:type="dxa" w:w="100"/>
              <w:bottom w:type="dxa" w:w="60"/>
              <w:right w:type="dxa" w:w="100"/>
            </w:tcMar>
          </w:tcPr>
          <w:p>
            <w:pPr>
              <w:spacing w:after="0"/>
            </w:pPr>
            <w:r>
              <w:rPr>
                <w:b w:val="false"/>
                <w:bCs w:val="false"/>
                <w:sz w:val="19"/>
                <w:szCs w:val="19"/>
              </w:rPr>
              <w:t xml:space="preserve">Acts in the environment; generates the trajectory distribution from which failures are drawn</w:t>
            </w:r>
          </w:p>
        </w:tc>
        <w:tc>
          <w:tcPr>
            <w:tcW w:type="dxa" w:w="2500"/>
            <w:tcMar>
              <w:top w:type="dxa" w:w="60"/>
              <w:left w:type="dxa" w:w="100"/>
              <w:bottom w:type="dxa" w:w="60"/>
              <w:right w:type="dxa" w:w="100"/>
            </w:tcMar>
          </w:tcPr>
          <w:p>
            <w:pPr>
              <w:spacing w:after="0"/>
            </w:pPr>
            <w:r>
              <w:rPr>
                <w:b w:val="false"/>
                <w:bCs w:val="false"/>
                <w:sz w:val="19"/>
                <w:szCs w:val="19"/>
              </w:rPr>
              <w:t xml:space="preserve">Standard, off-the-shelf</w:t>
            </w:r>
          </w:p>
        </w:tc>
      </w:tr>
      <w:tr>
        <w:tc>
          <w:tcPr>
            <w:tcW w:type="dxa" w:w="500"/>
            <w:tcMar>
              <w:top w:type="dxa" w:w="60"/>
              <w:left w:type="dxa" w:w="100"/>
              <w:bottom w:type="dxa" w:w="60"/>
              <w:right w:type="dxa" w:w="100"/>
            </w:tcMar>
          </w:tcPr>
          <w:p>
            <w:pPr>
              <w:spacing w:after="0"/>
            </w:pPr>
            <w:r>
              <w:rPr>
                <w:b w:val="false"/>
                <w:bCs w:val="false"/>
                <w:sz w:val="19"/>
                <w:szCs w:val="19"/>
              </w:rPr>
              <w:t xml:space="preserve">3</w:t>
            </w:r>
          </w:p>
        </w:tc>
        <w:tc>
          <w:tcPr>
            <w:tcW w:type="dxa" w:w="1900"/>
            <w:tcMar>
              <w:top w:type="dxa" w:w="60"/>
              <w:left w:type="dxa" w:w="100"/>
              <w:bottom w:type="dxa" w:w="60"/>
              <w:right w:type="dxa" w:w="100"/>
            </w:tcMar>
          </w:tcPr>
          <w:p>
            <w:pPr>
              <w:spacing w:after="0"/>
            </w:pPr>
            <w:r>
              <w:rPr>
                <w:b w:val="false"/>
                <w:bCs w:val="false"/>
                <w:sz w:val="19"/>
                <w:szCs w:val="19"/>
              </w:rPr>
              <w:t xml:space="preserve">World model</w:t>
            </w:r>
          </w:p>
        </w:tc>
        <w:tc>
          <w:tcPr>
            <w:tcW w:type="dxa" w:w="4460"/>
            <w:tcMar>
              <w:top w:type="dxa" w:w="60"/>
              <w:left w:type="dxa" w:w="100"/>
              <w:bottom w:type="dxa" w:w="60"/>
              <w:right w:type="dxa" w:w="100"/>
            </w:tcMar>
          </w:tcPr>
          <w:p>
            <w:pPr>
              <w:spacing w:after="0"/>
            </w:pPr>
            <w:r>
              <w:rPr>
                <w:b w:val="false"/>
                <w:bCs w:val="false"/>
                <w:sz w:val="19"/>
                <w:szCs w:val="19"/>
              </w:rPr>
              <w:t xml:space="preserve">Predicts next state from current state and action; the object of diagnosis</w:t>
            </w:r>
          </w:p>
        </w:tc>
        <w:tc>
          <w:tcPr>
            <w:tcW w:type="dxa" w:w="2500"/>
            <w:tcMar>
              <w:top w:type="dxa" w:w="60"/>
              <w:left w:type="dxa" w:w="100"/>
              <w:bottom w:type="dxa" w:w="60"/>
              <w:right w:type="dxa" w:w="100"/>
            </w:tcMar>
          </w:tcPr>
          <w:p>
            <w:pPr>
              <w:spacing w:after="0"/>
            </w:pPr>
            <w:r>
              <w:rPr>
                <w:b w:val="false"/>
                <w:bCs w:val="false"/>
                <w:sz w:val="19"/>
                <w:szCs w:val="19"/>
              </w:rPr>
              <w:t xml:space="preserve">Standard architecture, controlled hypothesis class</w:t>
            </w:r>
          </w:p>
        </w:tc>
      </w:tr>
      <w:tr>
        <w:tc>
          <w:tcPr>
            <w:tcW w:type="dxa" w:w="500"/>
            <w:tcMar>
              <w:top w:type="dxa" w:w="60"/>
              <w:left w:type="dxa" w:w="100"/>
              <w:bottom w:type="dxa" w:w="60"/>
              <w:right w:type="dxa" w:w="100"/>
            </w:tcMar>
          </w:tcPr>
          <w:p>
            <w:pPr>
              <w:spacing w:after="0"/>
            </w:pPr>
            <w:r>
              <w:rPr>
                <w:b w:val="false"/>
                <w:bCs w:val="false"/>
                <w:sz w:val="19"/>
                <w:szCs w:val="19"/>
              </w:rPr>
              <w:t xml:space="preserve">4</w:t>
            </w:r>
          </w:p>
        </w:tc>
        <w:tc>
          <w:tcPr>
            <w:tcW w:type="dxa" w:w="1900"/>
            <w:tcMar>
              <w:top w:type="dxa" w:w="60"/>
              <w:left w:type="dxa" w:w="100"/>
              <w:bottom w:type="dxa" w:w="60"/>
              <w:right w:type="dxa" w:w="100"/>
            </w:tcMar>
          </w:tcPr>
          <w:p>
            <w:pPr>
              <w:spacing w:after="0"/>
            </w:pPr>
            <w:r>
              <w:rPr>
                <w:b w:val="false"/>
                <w:bCs w:val="false"/>
                <w:sz w:val="19"/>
                <w:szCs w:val="19"/>
              </w:rPr>
              <w:t xml:space="preserve">Ensemble uncertainty estimator</w:t>
            </w:r>
          </w:p>
        </w:tc>
        <w:tc>
          <w:tcPr>
            <w:tcW w:type="dxa" w:w="4460"/>
            <w:tcMar>
              <w:top w:type="dxa" w:w="60"/>
              <w:left w:type="dxa" w:w="100"/>
              <w:bottom w:type="dxa" w:w="60"/>
              <w:right w:type="dxa" w:w="100"/>
            </w:tcMar>
          </w:tcPr>
          <w:p>
            <w:pPr>
              <w:spacing w:after="0"/>
            </w:pPr>
            <w:r>
              <w:rPr>
                <w:b w:val="false"/>
                <w:bCs w:val="false"/>
                <w:sz w:val="19"/>
                <w:szCs w:val="19"/>
              </w:rPr>
              <w:t xml:space="preserve">Homogeneous bootstrapped ensemble; supplies the disagreement signal and serves as the primary baseline</w:t>
            </w:r>
          </w:p>
        </w:tc>
        <w:tc>
          <w:tcPr>
            <w:tcW w:type="dxa" w:w="2500"/>
            <w:tcMar>
              <w:top w:type="dxa" w:w="60"/>
              <w:left w:type="dxa" w:w="100"/>
              <w:bottom w:type="dxa" w:w="60"/>
              <w:right w:type="dxa" w:w="100"/>
            </w:tcMar>
          </w:tcPr>
          <w:p>
            <w:pPr>
              <w:spacing w:after="0"/>
            </w:pPr>
            <w:r>
              <w:rPr>
                <w:b w:val="false"/>
                <w:bCs w:val="false"/>
                <w:sz w:val="19"/>
                <w:szCs w:val="19"/>
              </w:rPr>
              <w:t xml:space="preserve">Standard, with reliability protocol</w:t>
            </w:r>
          </w:p>
        </w:tc>
      </w:tr>
      <w:tr>
        <w:tc>
          <w:tcPr>
            <w:tcW w:type="dxa" w:w="500"/>
            <w:tcMar>
              <w:top w:type="dxa" w:w="60"/>
              <w:left w:type="dxa" w:w="100"/>
              <w:bottom w:type="dxa" w:w="60"/>
              <w:right w:type="dxa" w:w="100"/>
            </w:tcMar>
          </w:tcPr>
          <w:p>
            <w:pPr>
              <w:spacing w:after="0"/>
            </w:pPr>
            <w:r>
              <w:rPr>
                <w:b w:val="false"/>
                <w:bCs w:val="false"/>
                <w:sz w:val="19"/>
                <w:szCs w:val="19"/>
              </w:rPr>
              <w:t xml:space="preserve">5</w:t>
            </w:r>
          </w:p>
        </w:tc>
        <w:tc>
          <w:tcPr>
            <w:tcW w:type="dxa" w:w="1900"/>
            <w:tcMar>
              <w:top w:type="dxa" w:w="60"/>
              <w:left w:type="dxa" w:w="100"/>
              <w:bottom w:type="dxa" w:w="60"/>
              <w:right w:type="dxa" w:w="100"/>
            </w:tcMar>
          </w:tcPr>
          <w:p>
            <w:pPr>
              <w:spacing w:after="0"/>
            </w:pPr>
            <w:r>
              <w:rPr>
                <w:b w:val="false"/>
                <w:bCs w:val="false"/>
                <w:sz w:val="19"/>
                <w:szCs w:val="19"/>
              </w:rPr>
              <w:t xml:space="preserve">Diagnosis critic</w:t>
            </w:r>
          </w:p>
        </w:tc>
        <w:tc>
          <w:tcPr>
            <w:tcW w:type="dxa" w:w="4460"/>
            <w:tcMar>
              <w:top w:type="dxa" w:w="60"/>
              <w:left w:type="dxa" w:w="100"/>
              <w:bottom w:type="dxa" w:w="60"/>
              <w:right w:type="dxa" w:w="100"/>
            </w:tcMar>
          </w:tcPr>
          <w:p>
            <w:pPr>
              <w:spacing w:after="0"/>
            </w:pPr>
            <w:r>
              <w:rPr>
                <w:b w:val="false"/>
                <w:bCs w:val="false"/>
                <w:sz w:val="19"/>
                <w:szCs w:val="19"/>
              </w:rPr>
              <w:t xml:space="preserve">Predicts the counterfactual intervention label from a failure trace</w:t>
            </w:r>
          </w:p>
        </w:tc>
        <w:tc>
          <w:tcPr>
            <w:tcW w:type="dxa" w:w="2500"/>
            <w:tcMar>
              <w:top w:type="dxa" w:w="60"/>
              <w:left w:type="dxa" w:w="100"/>
              <w:bottom w:type="dxa" w:w="60"/>
              <w:right w:type="dxa" w:w="100"/>
            </w:tcMar>
          </w:tcPr>
          <w:p>
            <w:pPr>
              <w:spacing w:after="0"/>
            </w:pPr>
            <w:r>
              <w:rPr>
                <w:b w:val="false"/>
                <w:bCs w:val="false"/>
                <w:sz w:val="19"/>
                <w:szCs w:val="19"/>
              </w:rPr>
              <w:t xml:space="preserve">The contribution</w:t>
            </w:r>
          </w:p>
        </w:tc>
      </w:tr>
      <w:tr>
        <w:tc>
          <w:tcPr>
            <w:tcW w:type="dxa" w:w="500"/>
            <w:tcMar>
              <w:top w:type="dxa" w:w="60"/>
              <w:left w:type="dxa" w:w="100"/>
              <w:bottom w:type="dxa" w:w="60"/>
              <w:right w:type="dxa" w:w="100"/>
            </w:tcMar>
          </w:tcPr>
          <w:p>
            <w:pPr>
              <w:spacing w:after="0"/>
            </w:pPr>
            <w:r>
              <w:rPr>
                <w:b w:val="false"/>
                <w:bCs w:val="false"/>
                <w:sz w:val="19"/>
                <w:szCs w:val="19"/>
              </w:rPr>
              <w:t xml:space="preserve">6</w:t>
            </w:r>
          </w:p>
        </w:tc>
        <w:tc>
          <w:tcPr>
            <w:tcW w:type="dxa" w:w="1900"/>
            <w:tcMar>
              <w:top w:type="dxa" w:w="60"/>
              <w:left w:type="dxa" w:w="100"/>
              <w:bottom w:type="dxa" w:w="60"/>
              <w:right w:type="dxa" w:w="100"/>
            </w:tcMar>
          </w:tcPr>
          <w:p>
            <w:pPr>
              <w:spacing w:after="0"/>
            </w:pPr>
            <w:r>
              <w:rPr>
                <w:b w:val="false"/>
                <w:bCs w:val="false"/>
                <w:sz w:val="19"/>
                <w:szCs w:val="19"/>
              </w:rPr>
              <w:t xml:space="preserve">Repair harness</w:t>
            </w:r>
          </w:p>
        </w:tc>
        <w:tc>
          <w:tcPr>
            <w:tcW w:type="dxa" w:w="4460"/>
            <w:tcMar>
              <w:top w:type="dxa" w:w="60"/>
              <w:left w:type="dxa" w:w="100"/>
              <w:bottom w:type="dxa" w:w="60"/>
              <w:right w:type="dxa" w:w="100"/>
            </w:tcMar>
          </w:tcPr>
          <w:p>
            <w:pPr>
              <w:spacing w:after="0"/>
            </w:pPr>
            <w:r>
              <w:rPr>
                <w:b w:val="false"/>
                <w:bCs w:val="false"/>
                <w:sz w:val="19"/>
                <w:szCs w:val="19"/>
              </w:rPr>
              <w:t xml:space="preserve">Performs data-repair and model-repair offline to establish ground-truth labels</w:t>
            </w:r>
          </w:p>
        </w:tc>
        <w:tc>
          <w:tcPr>
            <w:tcW w:type="dxa" w:w="2500"/>
            <w:tcMar>
              <w:top w:type="dxa" w:w="60"/>
              <w:left w:type="dxa" w:w="100"/>
              <w:bottom w:type="dxa" w:w="60"/>
              <w:right w:type="dxa" w:w="100"/>
            </w:tcMar>
          </w:tcPr>
          <w:p>
            <w:pPr>
              <w:spacing w:after="0"/>
            </w:pPr>
            <w:r>
              <w:rPr>
                <w:b w:val="false"/>
                <w:bCs w:val="false"/>
                <w:sz w:val="19"/>
                <w:szCs w:val="19"/>
              </w:rPr>
              <w:t xml:space="preserve">Built for this thesis; methodology-critical</w:t>
            </w:r>
          </w:p>
        </w:tc>
      </w:tr>
    </w:tbl>
    <w:p>
      <w:pPr>
        <w:pStyle w:val="Heading2"/>
        <w:spacing w:after="120" w:before="260"/>
      </w:pPr>
      <w:r>
        <w:t xml:space="preserve">6.2 Data flow</w:t>
      </w:r>
    </w:p>
    <w:p>
      <w:pPr>
        <w:shd w:fill="F2F2F2" w:val="clear"/>
        <w:spacing w:after="0" w:before="60"/>
        <w:ind w:left="360"/>
      </w:pPr>
      <w:r>
        <w:rPr>
          <w:rFonts w:ascii="Consolas" w:cs="Consolas" w:eastAsia="Consolas" w:hAnsi="Consolas"/>
          <w:sz w:val="18"/>
          <w:szCs w:val="18"/>
        </w:rPr>
        <w:t xml:space="preserve">  Environment  ──►  PPO agent  ──►  trajectories</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World model</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predict ŝ_{t+1}, observe s_{t+1}</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                               ▼</w:t>
      </w:r>
    </w:p>
    <w:p>
      <w:pPr>
        <w:shd w:fill="F2F2F2" w:val="clear"/>
        <w:spacing w:after="0" w:before="0"/>
        <w:ind w:left="360"/>
      </w:pPr>
      <w:r>
        <w:rPr>
          <w:rFonts w:ascii="Consolas" w:cs="Consolas" w:eastAsia="Consolas" w:hAnsi="Consolas"/>
          <w:sz w:val="18"/>
          <w:szCs w:val="18"/>
        </w:rPr>
        <w:t xml:space="preserve">              prediction error E_t             ensemble disagreement</w:t>
      </w:r>
    </w:p>
    <w:p>
      <w:pPr>
        <w:shd w:fill="F2F2F2" w:val="clear"/>
        <w:spacing w:after="0" w:before="0"/>
        <w:ind w:left="360"/>
      </w:pPr>
      <w:r>
        <w:rPr>
          <w:rFonts w:ascii="Consolas" w:cs="Consolas" w:eastAsia="Consolas" w:hAnsi="Consolas"/>
          <w:sz w:val="18"/>
          <w:szCs w:val="18"/>
        </w:rPr>
        <w:t xml:space="preserve">                        │                               │</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  + error history, context</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Diagnosis critic</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w:t>
      </w:r>
    </w:p>
    <w:p>
      <w:pPr>
        <w:shd w:fill="F2F2F2" w:val="clear"/>
        <w:spacing w:after="0" w:before="0"/>
        <w:ind w:left="360"/>
      </w:pPr>
      <w:r>
        <w:rPr>
          <w:rFonts w:ascii="Consolas" w:cs="Consolas" w:eastAsia="Consolas" w:hAnsi="Consolas"/>
          <w:sz w:val="18"/>
          <w:szCs w:val="18"/>
        </w:rPr>
        <w:t xml:space="preserve">                        ▼                               ▼</w:t>
      </w:r>
    </w:p>
    <w:p>
      <w:pPr>
        <w:shd w:fill="F2F2F2" w:val="clear"/>
        <w:spacing w:after="140" w:before="0"/>
        <w:ind w:left="360"/>
      </w:pPr>
      <w:r>
        <w:rPr>
          <w:rFonts w:ascii="Consolas" w:cs="Consolas" w:eastAsia="Consolas" w:hAnsi="Consolas"/>
          <w:sz w:val="18"/>
          <w:szCs w:val="18"/>
        </w:rPr>
        <w:t xml:space="preserve">                 D = 0: collect data           D = 1: change the model</w:t>
      </w:r>
    </w:p>
    <w:p>
      <w:pPr>
        <w:pStyle w:val="Heading2"/>
        <w:spacing w:after="120" w:before="260"/>
      </w:pPr>
      <w:r>
        <w:t xml:space="preserve">6.3 What is deliberately absent from the architecture</w:t>
      </w:r>
    </w:p>
    <w:p>
      <w:pPr>
        <w:spacing w:after="120"/>
      </w:pPr>
      <w:r>
        <w:rPr>
          <w:b w:val="false"/>
          <w:bCs w:val="false"/>
          <w:i w:val="false"/>
          <w:iCs w:val="false"/>
        </w:rPr>
        <w:t xml:space="preserve">The diagram stops at the diagnosis output. There is no automatic recovery controller, no online model-editing mechanism, and no continual-learning loop. The thesis evaluates the quality of the diagnosis, not the quality of an autonomous repair system. This boundary is a scope decision made early and held; Section 17 records what was cut and why, so that the decision is visible to a reader rather than looking like an omission.</w:t>
      </w:r>
    </w:p>
    <w:p>
      <w:pPr>
        <w:pStyle w:val="Heading1"/>
        <w:spacing w:after="160" w:before="360"/>
      </w:pPr>
      <w:r>
        <w:t xml:space="preserve">7. Ground-Truth Label Generation</w:t>
      </w:r>
    </w:p>
    <w:p>
      <w:pPr>
        <w:spacing w:after="120"/>
      </w:pPr>
      <w:r>
        <w:rPr>
          <w:b w:val="false"/>
          <w:bCs w:val="false"/>
          <w:i w:val="false"/>
          <w:iCs w:val="false"/>
        </w:rPr>
        <w:t xml:space="preserve">This section is methodology-critical. If the labels are wrong, every number in the thesis is meaningless, and the most likely form of reviewer attack is "how do you know the true label?" The answer must be procedural, not assumed.</w:t>
      </w:r>
    </w:p>
    <w:p>
      <w:pPr>
        <w:pStyle w:val="Heading2"/>
        <w:spacing w:after="120" w:before="260"/>
      </w:pPr>
      <w:r>
        <w:t xml:space="preserve">7.1 Principle</w:t>
      </w:r>
    </w:p>
    <w:p>
      <w:pPr>
        <w:spacing w:after="120"/>
      </w:pPr>
      <w:r>
        <w:rPr>
          <w:b w:val="false"/>
          <w:bCs w:val="false"/>
          <w:i w:val="false"/>
          <w:iCs w:val="false"/>
        </w:rPr>
        <w:t xml:space="preserve">A failure scenario is not labelled by how it was constructed. It is labelled by what actually repairs it. Construction determines the intended condition; the repair test determines the recorded label. When the two disagree, the repair test wins and the discrepancy is reported.</w:t>
      </w:r>
    </w:p>
    <w:p>
      <w:pPr>
        <w:pStyle w:val="Heading2"/>
        <w:spacing w:after="120" w:before="260"/>
      </w:pPr>
      <w:r>
        <w:t xml:space="preserve">7.2 Protocol</w:t>
      </w:r>
    </w:p>
    <w:p>
      <w:pPr>
        <w:pStyle w:val="ListParagraph"/>
        <w:numPr>
          <w:ilvl w:val="0"/>
          <w:numId w:val="4"/>
        </w:numPr>
        <w:spacing w:after="60"/>
      </w:pPr>
      <w:r>
        <w:t xml:space="preserve">Construct a failure condition (restricted data, restricted input features, or restricted capacity) and train the world model and its ensemble to convergence under that condition.</w:t>
      </w:r>
    </w:p>
    <w:p>
      <w:pPr>
        <w:pStyle w:val="ListParagraph"/>
        <w:numPr>
          <w:ilvl w:val="0"/>
          <w:numId w:val="4"/>
        </w:numPr>
        <w:spacing w:after="60"/>
      </w:pPr>
      <w:r>
        <w:t xml:space="preserve">Record the failure set: transitions where prediction error exceeds the failure threshold (Section 10.1), together with all critic-visible features.</w:t>
      </w:r>
    </w:p>
    <w:p>
      <w:pPr>
        <w:pStyle w:val="ListParagraph"/>
        <w:numPr>
          <w:ilvl w:val="0"/>
          <w:numId w:val="4"/>
        </w:numPr>
        <w:spacing w:after="60"/>
      </w:pPr>
      <w:r>
        <w:t xml:space="preserve">Apply data repair: retrain the identical model class on a dataset enlarged by a fixed factor of ten relative to the failure condition, drawn from the same generating process. The multiplier is fixed here, before data collection, and is not tuned per condition: the undiagnosed count in Section 7.4 is a direct function of the repair budget, so leaving the budget unspecified would make that count an unreported degree of freedom of exactly the kind Section 10.1 fixes for the failure threshold. Record post-repair error on the same failure set. (Fixed in v1.1; v1.0 said "substantially larger".)</w:t>
      </w:r>
    </w:p>
    <w:p>
      <w:pPr>
        <w:pStyle w:val="ListParagraph"/>
        <w:numPr>
          <w:ilvl w:val="0"/>
          <w:numId w:val="4"/>
        </w:numPr>
        <w:spacing w:after="60"/>
      </w:pPr>
      <w:r>
        <w:t xml:space="preserve">Apply model repair: retrain with the hypothesis class modified — the withheld feature restored, or capacity increased — on the original dataset size. Record post-repair error on the same failure set.</w:t>
      </w:r>
    </w:p>
    <w:p>
      <w:pPr>
        <w:pStyle w:val="ListParagraph"/>
        <w:numPr>
          <w:ilvl w:val="0"/>
          <w:numId w:val="4"/>
        </w:numPr>
        <w:spacing w:after="60"/>
      </w:pPr>
      <w:r>
        <w:t xml:space="preserve">Repeat steps 1–4 across twenty independent seeds. The five-seed default in Section 11.2 governs the reliability protocol; repair validation uses twenty, for the reason given in Section 7.3. The two numbers serve different purposes and are not to be conflated.</w:t>
      </w:r>
    </w:p>
    <w:p>
      <w:pPr>
        <w:pStyle w:val="ListParagraph"/>
        <w:numPr>
          <w:ilvl w:val="0"/>
          <w:numId w:val="4"/>
        </w:numPr>
        <w:spacing w:after="60"/>
      </w:pPr>
      <w:r>
        <w:t xml:space="preserve">Assign the label by which repair produces an error reduction that exceeds the noise floor (Section 7.3).</w:t>
      </w:r>
    </w:p>
    <w:p>
      <w:pPr>
        <w:pStyle w:val="Heading2"/>
        <w:spacing w:after="120" w:before="260"/>
      </w:pPr>
      <w:r>
        <w:t xml:space="preserve">7.3 The acceptance criterion is statistical, not visual</w:t>
      </w:r>
    </w:p>
    <w:p>
      <w:pPr>
        <w:spacing w:after="120"/>
      </w:pPr>
      <w:r>
        <w:rPr>
          <w:b w:val="false"/>
          <w:bCs w:val="false"/>
          <w:i w:val="false"/>
          <w:iCs w:val="false"/>
        </w:rPr>
        <w:t xml:space="preserve">"Error went down" is not a sufficient criterion, because error varies across training runs for reasons unrelated to the repair. Version 1.0 set the criterion at two across-seed standard deviations measured over five seeds. That criterion is withdrawn. At n = 5 the sample standard deviation carries a relative standard error of roughly thirty-five percent, so a fixed multiple of an estimated sigma is itself a noisy quantity, and the pass or fail outcome for a given condition can turn on which five seeds happened to be drawn. Since every label in the thesis rests on this test, that is not an acceptable place to leave a noisy estimator.</w:t>
      </w:r>
    </w:p>
    <w:p>
      <w:pPr>
        <w:spacing w:after="120"/>
      </w:pPr>
      <w:r>
        <w:rPr>
          <w:b w:val="false"/>
          <w:bCs w:val="false"/>
          <w:i w:val="false"/>
          <w:iCs w:val="false"/>
        </w:rPr>
        <w:t xml:space="preserve">Two changes replace it. Both are cheap at this scale, and neither alters the design.</w:t>
      </w:r>
    </w:p>
    <w:p>
      <w:pPr>
        <w:spacing w:after="120"/>
      </w:pPr>
      <w:r>
        <w:rPr>
          <w:b/>
          <w:bCs/>
        </w:rPr>
        <w:t xml:space="preserve">First — use the paired structure that already exists. </w:t>
      </w:r>
      <w:r>
        <w:rPr>
          <w:b w:val="false"/>
          <w:bCs w:val="false"/>
          <w:i w:val="false"/>
          <w:iCs w:val="false"/>
        </w:rPr>
        <w:t xml:space="preserve">Step 4 of the protocol evaluates every repair on the same recorded failure set as the unrepaired condition. The comparison is therefore paired per transition within seed, not a comparison of five summary numbers, and collapsing to a per-seed mean throws away most of the available information before the test is run. The data have four levels, and the test must respect all of them: configuration, then seed, then episode, then transition. Transitions drawn from the same episode are temporally correlated, so treating thousands of adjacent transitions as thousands of independent observations would produce confidence intervals that are too narrow — and this test does not merely produce a p-value, it creates the target label for H3. The acceptance test is therefore a linear mixed-effects model on per-transition error with a fixed effect for repair condition and random intercepts for seed and for episode within seed. Where the nested fit is unstable or impractical, the equivalent and preferred fallback is to aggregate the paired repair deltas to the episode level and run the test on episode means, which is cheaper to implement correctly and discards little power at this scale. (Revised in v1.2; v1.1 nested transitions directly within seed and omitted the episode level.)</w:t>
      </w:r>
    </w:p>
    <w:p>
      <w:pPr>
        <w:spacing w:after="120"/>
      </w:pPr>
      <w:r>
        <w:rPr>
          <w:b/>
          <w:bCs/>
        </w:rPr>
        <w:t xml:space="preserve">Second — buy seeds where they are cheap. </w:t>
      </w:r>
      <w:r>
        <w:rPr>
          <w:b w:val="false"/>
          <w:bCs w:val="false"/>
          <w:i w:val="false"/>
          <w:iCs w:val="false"/>
        </w:rPr>
        <w:t xml:space="preserve">A single world-model fit is tens of seconds (Section 14.3). Raising the repair-validation seed count from five to twenty costs a small fraction of the total compute budget and roughly halves the standard error on the across-seed component. Seed count is load-bearing for every claim in this plan, so it is bought where it is cheapest rather than economised on principle.</w:t>
      </w:r>
    </w:p>
    <w:p>
      <w:pPr>
        <w:spacing w:after="120"/>
      </w:pPr>
      <w:r>
        <w:rPr>
          <w:b w:val="false"/>
          <w:bCs w:val="false"/>
          <w:i w:val="false"/>
          <w:iCs w:val="false"/>
        </w:rPr>
        <w:t xml:space="preserve">A repair counts as successful only if the fixed effect for repair condition is negative — error reduced — with a ninety-five percent confidence interval excluding zero, and the estimated reduction exceeds the minimum practical effect size, which is fixed here, before data collection, at a twenty percent reduction in mean per-transition error relative to the unrepaired condition. The threshold is relative rather than absolute because error scales differ across configurations, and an absolute cut-off would silently reweight which configurations can be labelled at all. The value is confirmed against the Month 1 pilot before any real label is generated, and is not revised afterwards. (Fixed in v1.2; v1.1 required such a threshold but never stated one, leaving a researcher degree of freedom inside the definition of ground truth.) Both the point estimate and the interval are reported for every condition. No condition is reported as a bare pass or fail.</w:t>
      </w:r>
    </w:p>
    <w:p>
      <w:pPr>
        <w:spacing w:after="120"/>
      </w:pPr>
      <w:r>
        <w:rPr>
          <w:b/>
          <w:bCs/>
        </w:rPr>
        <w:t xml:space="preserve">Calibration of the test itself. </w:t>
      </w:r>
      <w:r>
        <w:rPr>
          <w:b w:val="false"/>
          <w:bCs w:val="false"/>
          <w:i w:val="false"/>
          <w:iCs w:val="false"/>
        </w:rPr>
        <w:t xml:space="preserve">The same acceptance procedure is run on repair labels permuted within condition, as a synthetic null. The permutation must preserve the same dependence structure as the real data — labels are permuted at the level of the repair assignment within condition, never across episodes or transitions, since permuting at the transition level would destroy the correlation the hierarchical model exists to charge for and would understate the false-positive rate. The rate at which permuted data yields an accepted repair is the empirical false-positive rate of the labelling procedure, and it is reported in the thesis rather than assumed. A procedure that accepts repairs on shuffled labels is not a labelling procedure. This calibration is a Month 1 deliverable, run before any real label is generated, not a post-hoc reassurance.</w:t>
      </w:r>
    </w:p>
    <w:p>
      <w:pPr>
        <w:pStyle w:val="Heading2"/>
        <w:spacing w:after="120" w:before="260"/>
      </w:pPr>
      <w:r>
        <w:t xml:space="preserve">7.4 Label assignment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2260"/>
        <w:gridCol w:w="4200"/>
      </w:tblGrid>
      <w:tr>
        <w:trPr>
          <w:tblHeader/>
        </w:trPr>
        <w:tc>
          <w:tcPr>
            <w:tcW w:type="dxa" w:w="1450"/>
            <w:shd w:fill="D9E2F3" w:val="clear"/>
            <w:tcMar>
              <w:top w:type="dxa" w:w="60"/>
              <w:left w:type="dxa" w:w="100"/>
              <w:bottom w:type="dxa" w:w="60"/>
              <w:right w:type="dxa" w:w="100"/>
            </w:tcMar>
          </w:tcPr>
          <w:p>
            <w:pPr>
              <w:spacing w:after="0"/>
            </w:pPr>
            <w:r>
              <w:rPr>
                <w:b/>
                <w:bCs/>
                <w:sz w:val="19"/>
                <w:szCs w:val="19"/>
              </w:rPr>
              <w:t xml:space="preserve">Data repair works</w:t>
            </w:r>
          </w:p>
        </w:tc>
        <w:tc>
          <w:tcPr>
            <w:tcW w:type="dxa" w:w="1450"/>
            <w:shd w:fill="D9E2F3" w:val="clear"/>
            <w:tcMar>
              <w:top w:type="dxa" w:w="60"/>
              <w:left w:type="dxa" w:w="100"/>
              <w:bottom w:type="dxa" w:w="60"/>
              <w:right w:type="dxa" w:w="100"/>
            </w:tcMar>
          </w:tcPr>
          <w:p>
            <w:pPr>
              <w:spacing w:after="0"/>
            </w:pPr>
            <w:r>
              <w:rPr>
                <w:b/>
                <w:bCs/>
                <w:sz w:val="19"/>
                <w:szCs w:val="19"/>
              </w:rPr>
              <w:t xml:space="preserve">Model repair works</w:t>
            </w:r>
          </w:p>
        </w:tc>
        <w:tc>
          <w:tcPr>
            <w:tcW w:type="dxa" w:w="2260"/>
            <w:shd w:fill="D9E2F3" w:val="clear"/>
            <w:tcMar>
              <w:top w:type="dxa" w:w="60"/>
              <w:left w:type="dxa" w:w="100"/>
              <w:bottom w:type="dxa" w:w="60"/>
              <w:right w:type="dxa" w:w="100"/>
            </w:tcMar>
          </w:tcPr>
          <w:p>
            <w:pPr>
              <w:spacing w:after="0"/>
            </w:pPr>
            <w:r>
              <w:rPr>
                <w:b/>
                <w:bCs/>
                <w:sz w:val="19"/>
                <w:szCs w:val="19"/>
              </w:rPr>
              <w:t xml:space="preserve">Label</w:t>
            </w:r>
          </w:p>
        </w:tc>
        <w:tc>
          <w:tcPr>
            <w:tcW w:type="dxa" w:w="4200"/>
            <w:shd w:fill="D9E2F3" w:val="clear"/>
            <w:tcMar>
              <w:top w:type="dxa" w:w="60"/>
              <w:left w:type="dxa" w:w="100"/>
              <w:bottom w:type="dxa" w:w="60"/>
              <w:right w:type="dxa" w:w="100"/>
            </w:tcMar>
          </w:tcPr>
          <w:p>
            <w:pPr>
              <w:spacing w:after="0"/>
            </w:pPr>
            <w:r>
              <w:rPr>
                <w:b/>
                <w:bCs/>
                <w:sz w:val="19"/>
                <w:szCs w:val="19"/>
              </w:rPr>
              <w:t xml:space="preserve">Handling</w:t>
            </w:r>
          </w:p>
        </w:tc>
      </w:tr>
      <w:tr>
        <w:tc>
          <w:tcPr>
            <w:tcW w:type="dxa" w:w="1450"/>
            <w:tcMar>
              <w:top w:type="dxa" w:w="60"/>
              <w:left w:type="dxa" w:w="100"/>
              <w:bottom w:type="dxa" w:w="60"/>
              <w:right w:type="dxa" w:w="100"/>
            </w:tcMar>
          </w:tcPr>
          <w:p>
            <w:pPr>
              <w:spacing w:after="0"/>
            </w:pPr>
            <w:r>
              <w:rPr>
                <w:b w:val="false"/>
                <w:bCs w:val="false"/>
                <w:sz w:val="19"/>
                <w:szCs w:val="19"/>
              </w:rPr>
              <w:t xml:space="preserve">Yes</w:t>
            </w:r>
          </w:p>
        </w:tc>
        <w:tc>
          <w:tcPr>
            <w:tcW w:type="dxa" w:w="1450"/>
            <w:tcMar>
              <w:top w:type="dxa" w:w="60"/>
              <w:left w:type="dxa" w:w="100"/>
              <w:bottom w:type="dxa" w:w="60"/>
              <w:right w:type="dxa" w:w="100"/>
            </w:tcMar>
          </w:tcPr>
          <w:p>
            <w:pPr>
              <w:spacing w:after="0"/>
            </w:pPr>
            <w:r>
              <w:rPr>
                <w:b w:val="false"/>
                <w:bCs w:val="false"/>
                <w:sz w:val="19"/>
                <w:szCs w:val="19"/>
              </w:rPr>
              <w:t xml:space="preserve">No</w:t>
            </w:r>
          </w:p>
        </w:tc>
        <w:tc>
          <w:tcPr>
            <w:tcW w:type="dxa" w:w="2260"/>
            <w:tcMar>
              <w:top w:type="dxa" w:w="60"/>
              <w:left w:type="dxa" w:w="100"/>
              <w:bottom w:type="dxa" w:w="60"/>
              <w:right w:type="dxa" w:w="100"/>
            </w:tcMar>
          </w:tcPr>
          <w:p>
            <w:pPr>
              <w:spacing w:after="0"/>
            </w:pPr>
            <w:r>
              <w:rPr>
                <w:b w:val="false"/>
                <w:bCs w:val="false"/>
                <w:sz w:val="19"/>
                <w:szCs w:val="19"/>
              </w:rPr>
              <w:t xml:space="preserve">Estimation failure (D = 0)</w:t>
            </w:r>
          </w:p>
        </w:tc>
        <w:tc>
          <w:tcPr>
            <w:tcW w:type="dxa" w:w="4200"/>
            <w:tcMar>
              <w:top w:type="dxa" w:w="60"/>
              <w:left w:type="dxa" w:w="100"/>
              <w:bottom w:type="dxa" w:w="60"/>
              <w:right w:type="dxa" w:w="100"/>
            </w:tcMar>
          </w:tcPr>
          <w:p>
            <w:pPr>
              <w:spacing w:after="0"/>
            </w:pPr>
            <w:r>
              <w:rPr>
                <w:b w:val="false"/>
                <w:bCs w:val="false"/>
                <w:sz w:val="19"/>
                <w:szCs w:val="19"/>
              </w:rPr>
              <w:t xml:space="preserve">Clean positive case; used in training and evaluation</w:t>
            </w:r>
          </w:p>
        </w:tc>
      </w:tr>
      <w:tr>
        <w:tc>
          <w:tcPr>
            <w:tcW w:type="dxa" w:w="1450"/>
            <w:tcMar>
              <w:top w:type="dxa" w:w="60"/>
              <w:left w:type="dxa" w:w="100"/>
              <w:bottom w:type="dxa" w:w="60"/>
              <w:right w:type="dxa" w:w="100"/>
            </w:tcMar>
          </w:tcPr>
          <w:p>
            <w:pPr>
              <w:spacing w:after="0"/>
            </w:pPr>
            <w:r>
              <w:rPr>
                <w:b w:val="false"/>
                <w:bCs w:val="false"/>
                <w:sz w:val="19"/>
                <w:szCs w:val="19"/>
              </w:rPr>
              <w:t xml:space="preserve">No</w:t>
            </w:r>
          </w:p>
        </w:tc>
        <w:tc>
          <w:tcPr>
            <w:tcW w:type="dxa" w:w="1450"/>
            <w:tcMar>
              <w:top w:type="dxa" w:w="60"/>
              <w:left w:type="dxa" w:w="100"/>
              <w:bottom w:type="dxa" w:w="60"/>
              <w:right w:type="dxa" w:w="100"/>
            </w:tcMar>
          </w:tcPr>
          <w:p>
            <w:pPr>
              <w:spacing w:after="0"/>
            </w:pPr>
            <w:r>
              <w:rPr>
                <w:b w:val="false"/>
                <w:bCs w:val="false"/>
                <w:sz w:val="19"/>
                <w:szCs w:val="19"/>
              </w:rPr>
              <w:t xml:space="preserve">Yes</w:t>
            </w:r>
          </w:p>
        </w:tc>
        <w:tc>
          <w:tcPr>
            <w:tcW w:type="dxa" w:w="2260"/>
            <w:tcMar>
              <w:top w:type="dxa" w:w="60"/>
              <w:left w:type="dxa" w:w="100"/>
              <w:bottom w:type="dxa" w:w="60"/>
              <w:right w:type="dxa" w:w="100"/>
            </w:tcMar>
          </w:tcPr>
          <w:p>
            <w:pPr>
              <w:spacing w:after="0"/>
            </w:pPr>
            <w:r>
              <w:rPr>
                <w:b w:val="false"/>
                <w:bCs w:val="false"/>
                <w:sz w:val="19"/>
                <w:szCs w:val="19"/>
              </w:rPr>
              <w:t xml:space="preserve">Hypothesis-class failure (D = 1)</w:t>
            </w:r>
          </w:p>
        </w:tc>
        <w:tc>
          <w:tcPr>
            <w:tcW w:type="dxa" w:w="4200"/>
            <w:tcMar>
              <w:top w:type="dxa" w:w="60"/>
              <w:left w:type="dxa" w:w="100"/>
              <w:bottom w:type="dxa" w:w="60"/>
              <w:right w:type="dxa" w:w="100"/>
            </w:tcMar>
          </w:tcPr>
          <w:p>
            <w:pPr>
              <w:spacing w:after="0"/>
            </w:pPr>
            <w:r>
              <w:rPr>
                <w:b w:val="false"/>
                <w:bCs w:val="false"/>
                <w:sz w:val="19"/>
                <w:szCs w:val="19"/>
              </w:rPr>
              <w:t xml:space="preserve">Clean positive case; used in training and evaluation</w:t>
            </w:r>
          </w:p>
        </w:tc>
      </w:tr>
      <w:tr>
        <w:tc>
          <w:tcPr>
            <w:tcW w:type="dxa" w:w="1450"/>
            <w:tcMar>
              <w:top w:type="dxa" w:w="60"/>
              <w:left w:type="dxa" w:w="100"/>
              <w:bottom w:type="dxa" w:w="60"/>
              <w:right w:type="dxa" w:w="100"/>
            </w:tcMar>
          </w:tcPr>
          <w:p>
            <w:pPr>
              <w:spacing w:after="0"/>
            </w:pPr>
            <w:r>
              <w:rPr>
                <w:b w:val="false"/>
                <w:bCs w:val="false"/>
                <w:sz w:val="19"/>
                <w:szCs w:val="19"/>
              </w:rPr>
              <w:t xml:space="preserve">Yes</w:t>
            </w:r>
          </w:p>
        </w:tc>
        <w:tc>
          <w:tcPr>
            <w:tcW w:type="dxa" w:w="1450"/>
            <w:tcMar>
              <w:top w:type="dxa" w:w="60"/>
              <w:left w:type="dxa" w:w="100"/>
              <w:bottom w:type="dxa" w:w="60"/>
              <w:right w:type="dxa" w:w="100"/>
            </w:tcMar>
          </w:tcPr>
          <w:p>
            <w:pPr>
              <w:spacing w:after="0"/>
            </w:pPr>
            <w:r>
              <w:rPr>
                <w:b w:val="false"/>
                <w:bCs w:val="false"/>
                <w:sz w:val="19"/>
                <w:szCs w:val="19"/>
              </w:rPr>
              <w:t xml:space="preserve">Yes</w:t>
            </w:r>
          </w:p>
        </w:tc>
        <w:tc>
          <w:tcPr>
            <w:tcW w:type="dxa" w:w="2260"/>
            <w:tcMar>
              <w:top w:type="dxa" w:w="60"/>
              <w:left w:type="dxa" w:w="100"/>
              <w:bottom w:type="dxa" w:w="60"/>
              <w:right w:type="dxa" w:w="100"/>
            </w:tcMar>
          </w:tcPr>
          <w:p>
            <w:pPr>
              <w:spacing w:after="0"/>
            </w:pPr>
            <w:r>
              <w:rPr>
                <w:b w:val="false"/>
                <w:bCs w:val="false"/>
                <w:sz w:val="19"/>
                <w:szCs w:val="19"/>
              </w:rPr>
              <w:t xml:space="preserve">Ambiguous</w:t>
            </w:r>
          </w:p>
        </w:tc>
        <w:tc>
          <w:tcPr>
            <w:tcW w:type="dxa" w:w="4200"/>
            <w:tcMar>
              <w:top w:type="dxa" w:w="60"/>
              <w:left w:type="dxa" w:w="100"/>
              <w:bottom w:type="dxa" w:w="60"/>
              <w:right w:type="dxa" w:w="100"/>
            </w:tcMar>
          </w:tcPr>
          <w:p>
            <w:pPr>
              <w:spacing w:after="0"/>
            </w:pPr>
            <w:r>
              <w:rPr>
                <w:b w:val="false"/>
                <w:bCs w:val="false"/>
                <w:sz w:val="19"/>
                <w:szCs w:val="19"/>
              </w:rPr>
              <w:t xml:space="preserve">Excluded from the primary evaluation set; reported separately with counts. Both interventions are valid, so a "wrong" answer is not meaningfully wrong.</w:t>
            </w:r>
          </w:p>
        </w:tc>
      </w:tr>
      <w:tr>
        <w:tc>
          <w:tcPr>
            <w:tcW w:type="dxa" w:w="1450"/>
            <w:tcMar>
              <w:top w:type="dxa" w:w="60"/>
              <w:left w:type="dxa" w:w="100"/>
              <w:bottom w:type="dxa" w:w="60"/>
              <w:right w:type="dxa" w:w="100"/>
            </w:tcMar>
          </w:tcPr>
          <w:p>
            <w:pPr>
              <w:spacing w:after="0"/>
            </w:pPr>
            <w:r>
              <w:rPr>
                <w:b w:val="false"/>
                <w:bCs w:val="false"/>
                <w:sz w:val="19"/>
                <w:szCs w:val="19"/>
              </w:rPr>
              <w:t xml:space="preserve">No</w:t>
            </w:r>
          </w:p>
        </w:tc>
        <w:tc>
          <w:tcPr>
            <w:tcW w:type="dxa" w:w="1450"/>
            <w:tcMar>
              <w:top w:type="dxa" w:w="60"/>
              <w:left w:type="dxa" w:w="100"/>
              <w:bottom w:type="dxa" w:w="60"/>
              <w:right w:type="dxa" w:w="100"/>
            </w:tcMar>
          </w:tcPr>
          <w:p>
            <w:pPr>
              <w:spacing w:after="0"/>
            </w:pPr>
            <w:r>
              <w:rPr>
                <w:b w:val="false"/>
                <w:bCs w:val="false"/>
                <w:sz w:val="19"/>
                <w:szCs w:val="19"/>
              </w:rPr>
              <w:t xml:space="preserve">No</w:t>
            </w:r>
          </w:p>
        </w:tc>
        <w:tc>
          <w:tcPr>
            <w:tcW w:type="dxa" w:w="2260"/>
            <w:tcMar>
              <w:top w:type="dxa" w:w="60"/>
              <w:left w:type="dxa" w:w="100"/>
              <w:bottom w:type="dxa" w:w="60"/>
              <w:right w:type="dxa" w:w="100"/>
            </w:tcMar>
          </w:tcPr>
          <w:p>
            <w:pPr>
              <w:spacing w:after="0"/>
            </w:pPr>
            <w:r>
              <w:rPr>
                <w:b w:val="false"/>
                <w:bCs w:val="false"/>
                <w:sz w:val="19"/>
                <w:szCs w:val="19"/>
              </w:rPr>
              <w:t xml:space="preserve">Undiagnosed</w:t>
            </w:r>
          </w:p>
        </w:tc>
        <w:tc>
          <w:tcPr>
            <w:tcW w:type="dxa" w:w="4200"/>
            <w:tcMar>
              <w:top w:type="dxa" w:w="60"/>
              <w:left w:type="dxa" w:w="100"/>
              <w:bottom w:type="dxa" w:w="60"/>
              <w:right w:type="dxa" w:w="100"/>
            </w:tcMar>
          </w:tcPr>
          <w:p>
            <w:pPr>
              <w:spacing w:after="0"/>
            </w:pPr>
            <w:r>
              <w:rPr>
                <w:b w:val="false"/>
                <w:bCs w:val="false"/>
                <w:sz w:val="19"/>
                <w:szCs w:val="19"/>
              </w:rPr>
              <w:t xml:space="preserve">Excluded and investigated. Indicates either a failure that the fixed ten-times data budget and the available model repairs do not resolve, or an unmodelled failure source (e.g. residual stochasticity). Because the repair budget is now fixed in advance (Section 7.2), this count is interpretable rather than an artefact of a tuned knob. Counts are reported.</w:t>
            </w:r>
          </w:p>
        </w:tc>
      </w:tr>
    </w:tbl>
    <w:p>
      <w:pPr>
        <w:spacing w:after="120"/>
      </w:pPr>
      <w:r>
        <w:rPr>
          <w:b w:val="false"/>
          <w:bCs w:val="false"/>
          <w:i w:val="false"/>
          <w:iCs w:val="false"/>
        </w:rPr>
        <w:t xml:space="preserve">The counts in the two excluded categories are themselves a result worth reporting. A large ambiguous fraction would indicate that the two regimes are less cleanly separable than the formalism suggests, which is a finding about the problem rather than a defect in the method.</w:t>
      </w:r>
    </w:p>
    <w:p>
      <w:pPr>
        <w:spacing w:after="120"/>
      </w:pPr>
      <w:r>
        <w:rPr>
          <w:b w:val="false"/>
          <w:bCs w:val="false"/>
          <w:i w:val="false"/>
          <w:iCs w:val="false"/>
        </w:rPr>
        <w:t xml:space="preserve">Selection induced by exclusion, stated in v1.2. Excluding the ambiguous and undiagnosed cells is correct — a wrong answer on a case where both interventions work is not meaningfully wrong — but it means the critic is trained and evaluated only on the subpopulation of failures where exactly one repair succeeded within the fixed budgets. Every H3 number therefore carries an implicit conditioning statement, and the thesis states it rather than leaving a reviewer to find it: the reported diagnosis accuracy is accuracy on cleanly separable failures, not on failures in general. The ambiguous and undiagnosed fractions are the direct measure of how large the excluded region is, and the discussion relates the two.</w:t>
      </w:r>
    </w:p>
    <w:p>
      <w:pPr>
        <w:pStyle w:val="Heading2"/>
        <w:spacing w:after="120" w:before="260"/>
      </w:pPr>
      <w:r>
        <w:t xml:space="preserve">7.5 What the critic sees and does not see</w:t>
      </w:r>
    </w:p>
    <w:p>
      <w:pPr>
        <w:pStyle w:val="ListParagraph"/>
        <w:numPr>
          <w:ilvl w:val="0"/>
          <w:numId w:val="3"/>
        </w:numPr>
        <w:spacing w:after="60"/>
      </w:pPr>
      <w:r>
        <w:t xml:space="preserve">Sees: the failure trace — predictions, observations, actions, per-step error, ensemble statistics, and a bounded history window of preceding steps.</w:t>
      </w:r>
    </w:p>
    <w:p>
      <w:pPr>
        <w:pStyle w:val="ListParagraph"/>
        <w:numPr>
          <w:ilvl w:val="0"/>
          <w:numId w:val="3"/>
        </w:numPr>
        <w:spacing w:after="60"/>
      </w:pPr>
      <w:r>
        <w:t xml:space="preserve">Does not see: the repair, the post-repair error, the condition label used to construct the scenario, the dataset size, or the capacity setting.</w:t>
      </w:r>
    </w:p>
    <w:p>
      <w:pPr>
        <w:spacing w:after="120"/>
      </w:pPr>
      <w:r>
        <w:rPr>
          <w:b w:val="false"/>
          <w:bCs w:val="false"/>
          <w:i w:val="false"/>
          <w:iCs w:val="false"/>
        </w:rPr>
        <w:t xml:space="preserve">This separation must be enforced in code, not by convention. The dataset builder writes critic features and labels to separate structures, and the critic's input pipeline is unable to reference the construction metadata. Leakage here would be silent and fatal.</w:t>
      </w:r>
    </w:p>
    <w:p>
      <w:r>
        <w:br w:type="page"/>
      </w:r>
    </w:p>
    <w:p>
      <w:pPr>
        <w:pStyle w:val="Heading1"/>
        <w:spacing w:after="160" w:before="360"/>
      </w:pPr>
      <w:r>
        <w:t xml:space="preserve">8. Experimental Design</w:t>
      </w:r>
    </w:p>
    <w:p>
      <w:pPr>
        <w:spacing w:after="120"/>
      </w:pPr>
      <w:r>
        <w:rPr>
          <w:b w:val="false"/>
          <w:bCs w:val="false"/>
          <w:i w:val="false"/>
          <w:iCs w:val="false"/>
        </w:rPr>
        <w:t xml:space="preserve">Five experiments. Experiments 1 through 4 are required; Experiment 5 is a supporting result and is the first item cut if the schedule slips.</w:t>
      </w:r>
    </w:p>
    <w:p>
      <w:pPr>
        <w:pStyle w:val="Heading2"/>
        <w:spacing w:after="120" w:before="260"/>
      </w:pPr>
      <w:r>
        <w:t xml:space="preserve">8.1 Experiment 1 — Estimation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Purpose</w:t>
            </w:r>
          </w:p>
        </w:tc>
        <w:tc>
          <w:tcPr>
            <w:tcW w:type="dxa" w:w="7660"/>
            <w:tcMar>
              <w:top w:type="dxa" w:w="60"/>
              <w:left w:type="dxa" w:w="100"/>
              <w:bottom w:type="dxa" w:w="60"/>
              <w:right w:type="dxa" w:w="100"/>
            </w:tcMar>
          </w:tcPr>
          <w:p>
            <w:pPr>
              <w:spacing w:after="0"/>
            </w:pPr>
            <w:r>
              <w:rPr>
                <w:b w:val="false"/>
                <w:bCs w:val="false"/>
                <w:sz w:val="19"/>
                <w:szCs w:val="19"/>
              </w:rPr>
              <w:t xml:space="preserve">Establish that the ensemble disagreement signal behaves as required when the model class is adequate (gate for H1)</w:t>
            </w:r>
          </w:p>
        </w:tc>
      </w:tr>
      <w:tr>
        <w:tc>
          <w:tcPr>
            <w:tcW w:type="dxa" w:w="1700"/>
            <w:tcMar>
              <w:top w:type="dxa" w:w="60"/>
              <w:left w:type="dxa" w:w="100"/>
              <w:bottom w:type="dxa" w:w="60"/>
              <w:right w:type="dxa" w:w="100"/>
            </w:tcMar>
          </w:tcPr>
          <w:p>
            <w:pPr>
              <w:spacing w:after="0"/>
            </w:pPr>
            <w:r>
              <w:rPr>
                <w:b w:val="false"/>
                <w:bCs w:val="false"/>
                <w:sz w:val="19"/>
                <w:szCs w:val="19"/>
              </w:rPr>
              <w:t xml:space="preserve">Manipulation</w:t>
            </w:r>
          </w:p>
        </w:tc>
        <w:tc>
          <w:tcPr>
            <w:tcW w:type="dxa" w:w="7660"/>
            <w:tcMar>
              <w:top w:type="dxa" w:w="60"/>
              <w:left w:type="dxa" w:w="100"/>
              <w:bottom w:type="dxa" w:w="60"/>
              <w:right w:type="dxa" w:w="100"/>
            </w:tcMar>
          </w:tcPr>
          <w:p>
            <w:pPr>
              <w:spacing w:after="0"/>
            </w:pPr>
            <w:r>
              <w:rPr>
                <w:b w:val="false"/>
                <w:bCs w:val="false"/>
                <w:sz w:val="19"/>
                <w:szCs w:val="19"/>
              </w:rPr>
              <w:t xml:space="preserve">Training dataset size</w:t>
            </w:r>
          </w:p>
        </w:tc>
      </w:tr>
      <w:tr>
        <w:tc>
          <w:tcPr>
            <w:tcW w:type="dxa" w:w="1700"/>
            <w:tcMar>
              <w:top w:type="dxa" w:w="60"/>
              <w:left w:type="dxa" w:w="100"/>
              <w:bottom w:type="dxa" w:w="60"/>
              <w:right w:type="dxa" w:w="100"/>
            </w:tcMar>
          </w:tcPr>
          <w:p>
            <w:pPr>
              <w:spacing w:after="0"/>
            </w:pPr>
            <w:r>
              <w:rPr>
                <w:b w:val="false"/>
                <w:bCs w:val="false"/>
                <w:sz w:val="19"/>
                <w:szCs w:val="19"/>
              </w:rPr>
              <w:t xml:space="preserve">Conditions</w:t>
            </w:r>
          </w:p>
        </w:tc>
        <w:tc>
          <w:tcPr>
            <w:tcW w:type="dxa" w:w="7660"/>
            <w:tcMar>
              <w:top w:type="dxa" w:w="60"/>
              <w:left w:type="dxa" w:w="100"/>
              <w:bottom w:type="dxa" w:w="60"/>
              <w:right w:type="dxa" w:w="100"/>
            </w:tcMar>
          </w:tcPr>
          <w:p>
            <w:pPr>
              <w:spacing w:after="0"/>
            </w:pPr>
            <w:r>
              <w:rPr>
                <w:b w:val="false"/>
                <w:bCs w:val="false"/>
                <w:sz w:val="19"/>
                <w:szCs w:val="19"/>
              </w:rPr>
              <w:t xml:space="preserve">100 / 250 / 500 / 1000 / 2500 / 5000 transitions</w:t>
            </w:r>
          </w:p>
        </w:tc>
      </w:tr>
      <w:tr>
        <w:tc>
          <w:tcPr>
            <w:tcW w:type="dxa" w:w="1700"/>
            <w:tcMar>
              <w:top w:type="dxa" w:w="60"/>
              <w:left w:type="dxa" w:w="100"/>
              <w:bottom w:type="dxa" w:w="60"/>
              <w:right w:type="dxa" w:w="100"/>
            </w:tcMar>
          </w:tcPr>
          <w:p>
            <w:pPr>
              <w:spacing w:after="0"/>
            </w:pPr>
            <w:r>
              <w:rPr>
                <w:b w:val="false"/>
                <w:bCs w:val="false"/>
                <w:sz w:val="19"/>
                <w:szCs w:val="19"/>
              </w:rPr>
              <w:t xml:space="preserve">Model class</w:t>
            </w:r>
          </w:p>
        </w:tc>
        <w:tc>
          <w:tcPr>
            <w:tcW w:type="dxa" w:w="7660"/>
            <w:tcMar>
              <w:top w:type="dxa" w:w="60"/>
              <w:left w:type="dxa" w:w="100"/>
              <w:bottom w:type="dxa" w:w="60"/>
              <w:right w:type="dxa" w:w="100"/>
            </w:tcMar>
          </w:tcPr>
          <w:p>
            <w:pPr>
              <w:spacing w:after="0"/>
            </w:pPr>
            <w:r>
              <w:rPr>
                <w:b w:val="false"/>
                <w:bCs w:val="false"/>
                <w:sz w:val="19"/>
                <w:szCs w:val="19"/>
              </w:rPr>
              <w:t xml:space="preserve">Full input features, hidden size 256 — adequate by construction, verified by the repair test</w:t>
            </w:r>
          </w:p>
        </w:tc>
      </w:tr>
      <w:tr>
        <w:tc>
          <w:tcPr>
            <w:tcW w:type="dxa" w:w="1700"/>
            <w:tcMar>
              <w:top w:type="dxa" w:w="60"/>
              <w:left w:type="dxa" w:w="100"/>
              <w:bottom w:type="dxa" w:w="60"/>
              <w:right w:type="dxa" w:w="100"/>
            </w:tcMar>
          </w:tcPr>
          <w:p>
            <w:pPr>
              <w:spacing w:after="0"/>
            </w:pPr>
            <w:r>
              <w:rPr>
                <w:b w:val="false"/>
                <w:bCs w:val="false"/>
                <w:sz w:val="19"/>
                <w:szCs w:val="19"/>
              </w:rPr>
              <w:t xml:space="preserve">Repetitions</w:t>
            </w:r>
          </w:p>
        </w:tc>
        <w:tc>
          <w:tcPr>
            <w:tcW w:type="dxa" w:w="7660"/>
            <w:tcMar>
              <w:top w:type="dxa" w:w="60"/>
              <w:left w:type="dxa" w:w="100"/>
              <w:bottom w:type="dxa" w:w="60"/>
              <w:right w:type="dxa" w:w="100"/>
            </w:tcMar>
          </w:tcPr>
          <w:p>
            <w:pPr>
              <w:spacing w:after="0"/>
            </w:pPr>
            <w:r>
              <w:rPr>
                <w:b w:val="false"/>
                <w:bCs w:val="false"/>
                <w:sz w:val="19"/>
                <w:szCs w:val="19"/>
              </w:rPr>
              <w:t xml:space="preserve">5 independent seeds per condition</w:t>
            </w:r>
          </w:p>
        </w:tc>
      </w:tr>
      <w:tr>
        <w:tc>
          <w:tcPr>
            <w:tcW w:type="dxa" w:w="1700"/>
            <w:tcMar>
              <w:top w:type="dxa" w:w="60"/>
              <w:left w:type="dxa" w:w="100"/>
              <w:bottom w:type="dxa" w:w="60"/>
              <w:right w:type="dxa" w:w="100"/>
            </w:tcMar>
          </w:tcPr>
          <w:p>
            <w:pPr>
              <w:spacing w:after="0"/>
            </w:pPr>
            <w:r>
              <w:rPr>
                <w:b w:val="false"/>
                <w:bCs w:val="false"/>
                <w:sz w:val="19"/>
                <w:szCs w:val="19"/>
              </w:rPr>
              <w:t xml:space="preserve">Measured</w:t>
            </w:r>
          </w:p>
        </w:tc>
        <w:tc>
          <w:tcPr>
            <w:tcW w:type="dxa" w:w="7660"/>
            <w:tcMar>
              <w:top w:type="dxa" w:w="60"/>
              <w:left w:type="dxa" w:w="100"/>
              <w:bottom w:type="dxa" w:w="60"/>
              <w:right w:type="dxa" w:w="100"/>
            </w:tcMar>
          </w:tcPr>
          <w:p>
            <w:pPr>
              <w:spacing w:after="0"/>
            </w:pPr>
            <w:r>
              <w:rPr>
                <w:b w:val="false"/>
                <w:bCs w:val="false"/>
                <w:sz w:val="19"/>
                <w:szCs w:val="19"/>
              </w:rPr>
              <w:t xml:space="preserve">Prediction error on held-out transitions; mean pairwise ensemble disagreement; across-seed variance of both</w:t>
            </w:r>
          </w:p>
        </w:tc>
      </w:tr>
      <w:tr>
        <w:tc>
          <w:tcPr>
            <w:tcW w:type="dxa" w:w="1700"/>
            <w:tcMar>
              <w:top w:type="dxa" w:w="60"/>
              <w:left w:type="dxa" w:w="100"/>
              <w:bottom w:type="dxa" w:w="60"/>
              <w:right w:type="dxa" w:w="100"/>
            </w:tcMar>
          </w:tcPr>
          <w:p>
            <w:pPr>
              <w:spacing w:after="0"/>
            </w:pPr>
            <w:r>
              <w:rPr>
                <w:b w:val="false"/>
                <w:bCs w:val="false"/>
                <w:sz w:val="19"/>
                <w:szCs w:val="19"/>
              </w:rPr>
              <w:t xml:space="preserve">Expected</w:t>
            </w:r>
          </w:p>
        </w:tc>
        <w:tc>
          <w:tcPr>
            <w:tcW w:type="dxa" w:w="7660"/>
            <w:tcMar>
              <w:top w:type="dxa" w:w="60"/>
              <w:left w:type="dxa" w:w="100"/>
              <w:bottom w:type="dxa" w:w="60"/>
              <w:right w:type="dxa" w:w="100"/>
            </w:tcMar>
          </w:tcPr>
          <w:p>
            <w:pPr>
              <w:spacing w:after="0"/>
            </w:pPr>
            <w:r>
              <w:rPr>
                <w:b w:val="false"/>
                <w:bCs w:val="false"/>
                <w:sz w:val="19"/>
                <w:szCs w:val="19"/>
              </w:rPr>
              <w:t xml:space="preserve">Error decreases monotonically with data; disagreement decreases monotonically with data</w:t>
            </w:r>
          </w:p>
        </w:tc>
      </w:tr>
      <w:tr>
        <w:tc>
          <w:tcPr>
            <w:tcW w:type="dxa" w:w="1700"/>
            <w:tcMar>
              <w:top w:type="dxa" w:w="60"/>
              <w:left w:type="dxa" w:w="100"/>
              <w:bottom w:type="dxa" w:w="60"/>
              <w:right w:type="dxa" w:w="100"/>
            </w:tcMar>
          </w:tcPr>
          <w:p>
            <w:pPr>
              <w:spacing w:after="0"/>
            </w:pPr>
            <w:r>
              <w:rPr>
                <w:b w:val="false"/>
                <w:bCs w:val="false"/>
                <w:sz w:val="19"/>
                <w:szCs w:val="19"/>
              </w:rPr>
              <w:t xml:space="preserve">Falsifying result</w:t>
            </w:r>
          </w:p>
        </w:tc>
        <w:tc>
          <w:tcPr>
            <w:tcW w:type="dxa" w:w="7660"/>
            <w:tcMar>
              <w:top w:type="dxa" w:w="60"/>
              <w:left w:type="dxa" w:w="100"/>
              <w:bottom w:type="dxa" w:w="60"/>
              <w:right w:type="dxa" w:w="100"/>
            </w:tcMar>
          </w:tcPr>
          <w:p>
            <w:pPr>
              <w:spacing w:after="0"/>
            </w:pPr>
            <w:r>
              <w:rPr>
                <w:b w:val="false"/>
                <w:bCs w:val="false"/>
                <w:sz w:val="19"/>
                <w:szCs w:val="19"/>
              </w:rPr>
              <w:t xml:space="preserve">Disagreement flat or non-monotonic, or the trend is within across-seed noise</w:t>
            </w:r>
          </w:p>
        </w:tc>
      </w:tr>
      <w:tr>
        <w:tc>
          <w:tcPr>
            <w:tcW w:type="dxa" w:w="1700"/>
            <w:tcMar>
              <w:top w:type="dxa" w:w="60"/>
              <w:left w:type="dxa" w:w="100"/>
              <w:bottom w:type="dxa" w:w="60"/>
              <w:right w:type="dxa" w:w="100"/>
            </w:tcMar>
          </w:tcPr>
          <w:p>
            <w:pPr>
              <w:spacing w:after="0"/>
            </w:pPr>
            <w:r>
              <w:rPr>
                <w:b w:val="false"/>
                <w:bCs w:val="false"/>
                <w:sz w:val="19"/>
                <w:szCs w:val="19"/>
              </w:rPr>
              <w:t xml:space="preserve">If falsified</w:t>
            </w:r>
          </w:p>
        </w:tc>
        <w:tc>
          <w:tcPr>
            <w:tcW w:type="dxa" w:w="7660"/>
            <w:tcMar>
              <w:top w:type="dxa" w:w="60"/>
              <w:left w:type="dxa" w:w="100"/>
              <w:bottom w:type="dxa" w:w="60"/>
              <w:right w:type="dxa" w:w="100"/>
            </w:tcMar>
          </w:tcPr>
          <w:p>
            <w:pPr>
              <w:spacing w:after="0"/>
            </w:pPr>
            <w:r>
              <w:rPr>
                <w:b w:val="false"/>
                <w:bCs w:val="false"/>
                <w:sz w:val="19"/>
                <w:szCs w:val="19"/>
              </w:rPr>
              <w:t xml:space="preserve">Trigger the uncertainty-estimator fallback ladder (Section 11.3) before proceeding to any other experiment</w:t>
            </w:r>
          </w:p>
        </w:tc>
      </w:tr>
    </w:tbl>
    <w:p>
      <w:pPr>
        <w:pStyle w:val="Heading2"/>
        <w:spacing w:after="120" w:before="260"/>
      </w:pPr>
      <w:r>
        <w:t xml:space="preserve">8.2 Experiment 2 — Hypothesis-class failure</w:t>
      </w:r>
    </w:p>
    <w:p>
      <w:pPr>
        <w:spacing w:after="120"/>
      </w:pPr>
      <w:r>
        <w:rPr>
          <w:b w:val="false"/>
          <w:bCs w:val="false"/>
          <w:i w:val="false"/>
          <w:iCs w:val="false"/>
        </w:rPr>
        <w:t xml:space="preserve">Two subtypes. Both are constructed so that f* ∉ H, by different mechanisms. Both produce the same label (D = 1); the subtype distinction exists for the experimenter's analysis, not for the critic.</w:t>
      </w:r>
    </w:p>
    <w:p>
      <w:pPr>
        <w:pStyle w:val="Heading3"/>
        <w:spacing w:after="100" w:before="200"/>
      </w:pPr>
      <w:r>
        <w:t xml:space="preserve">8.2.1 Experiment 2A — Missing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Manipulation</w:t>
            </w:r>
          </w:p>
        </w:tc>
        <w:tc>
          <w:tcPr>
            <w:tcW w:type="dxa" w:w="7660"/>
            <w:tcMar>
              <w:top w:type="dxa" w:w="60"/>
              <w:left w:type="dxa" w:w="100"/>
              <w:bottom w:type="dxa" w:w="60"/>
              <w:right w:type="dxa" w:w="100"/>
            </w:tcMar>
          </w:tcPr>
          <w:p>
            <w:pPr>
              <w:spacing w:after="0"/>
            </w:pPr>
            <w:r>
              <w:rPr>
                <w:b w:val="false"/>
                <w:bCs w:val="false"/>
                <w:sz w:val="19"/>
                <w:szCs w:val="19"/>
              </w:rPr>
              <w:t xml:space="preserve">Withhold the causal feature from the world model input</w:t>
            </w:r>
          </w:p>
        </w:tc>
      </w:tr>
      <w:tr>
        <w:tc>
          <w:tcPr>
            <w:tcW w:type="dxa" w:w="1700"/>
            <w:tcMar>
              <w:top w:type="dxa" w:w="60"/>
              <w:left w:type="dxa" w:w="100"/>
              <w:bottom w:type="dxa" w:w="60"/>
              <w:right w:type="dxa" w:w="100"/>
            </w:tcMar>
          </w:tcPr>
          <w:p>
            <w:pPr>
              <w:spacing w:after="0"/>
            </w:pPr>
            <w:r>
              <w:rPr>
                <w:b w:val="false"/>
                <w:bCs w:val="false"/>
                <w:sz w:val="19"/>
                <w:szCs w:val="19"/>
              </w:rPr>
              <w:t xml:space="preserve">Setup</w:t>
            </w:r>
          </w:p>
        </w:tc>
        <w:tc>
          <w:tcPr>
            <w:tcW w:type="dxa" w:w="7660"/>
            <w:tcMar>
              <w:top w:type="dxa" w:w="60"/>
              <w:left w:type="dxa" w:w="100"/>
              <w:bottom w:type="dxa" w:w="60"/>
              <w:right w:type="dxa" w:w="100"/>
            </w:tcMar>
          </w:tcPr>
          <w:p>
            <w:pPr>
              <w:spacing w:after="0"/>
            </w:pPr>
            <w:r>
              <w:rPr>
                <w:b w:val="false"/>
                <w:bCs w:val="false"/>
                <w:sz w:val="19"/>
                <w:szCs w:val="19"/>
              </w:rPr>
              <w:t xml:space="preserve">Environment transition rule depends on object shape; the dynamics model receives colour and position but not shape. The four conditions of this experiment are the four non-zero confound levels between the decoy attribute and the withheld causal attribute (0.25 / 0.5 / 0.75 / 0.9, Section 10.7), which vary how well the available decoy can substitute for the missing cause. (Specified in v1.2; v1.1 referred to four conditions in Sections 10.7 and 14.2 without defining them anywhere)</w:t>
            </w:r>
          </w:p>
        </w:tc>
      </w:tr>
      <w:tr>
        <w:tc>
          <w:tcPr>
            <w:tcW w:type="dxa" w:w="1700"/>
            <w:tcMar>
              <w:top w:type="dxa" w:w="60"/>
              <w:left w:type="dxa" w:w="100"/>
              <w:bottom w:type="dxa" w:w="60"/>
              <w:right w:type="dxa" w:w="100"/>
            </w:tcMar>
          </w:tcPr>
          <w:p>
            <w:pPr>
              <w:spacing w:after="0"/>
            </w:pPr>
            <w:r>
              <w:rPr>
                <w:b w:val="false"/>
                <w:bCs w:val="false"/>
                <w:sz w:val="19"/>
                <w:szCs w:val="19"/>
              </w:rPr>
              <w:t xml:space="preserve">Data control</w:t>
            </w:r>
          </w:p>
        </w:tc>
        <w:tc>
          <w:tcPr>
            <w:tcW w:type="dxa" w:w="7660"/>
            <w:tcMar>
              <w:top w:type="dxa" w:w="60"/>
              <w:left w:type="dxa" w:w="100"/>
              <w:bottom w:type="dxa" w:w="60"/>
              <w:right w:type="dxa" w:w="100"/>
            </w:tcMar>
          </w:tcPr>
          <w:p>
            <w:pPr>
              <w:spacing w:after="0"/>
            </w:pPr>
            <w:r>
              <w:rPr>
                <w:b w:val="false"/>
                <w:bCs w:val="false"/>
                <w:sz w:val="19"/>
                <w:szCs w:val="19"/>
              </w:rPr>
              <w:t xml:space="preserve">Run at the largest dataset size from Experiment 1, so data insufficiency is ruled out as an explanation</w:t>
            </w:r>
          </w:p>
        </w:tc>
      </w:tr>
      <w:tr>
        <w:tc>
          <w:tcPr>
            <w:tcW w:type="dxa" w:w="1700"/>
            <w:tcMar>
              <w:top w:type="dxa" w:w="60"/>
              <w:left w:type="dxa" w:w="100"/>
              <w:bottom w:type="dxa" w:w="60"/>
              <w:right w:type="dxa" w:w="100"/>
            </w:tcMar>
          </w:tcPr>
          <w:p>
            <w:pPr>
              <w:spacing w:after="0"/>
            </w:pPr>
            <w:r>
              <w:rPr>
                <w:b w:val="false"/>
                <w:bCs w:val="false"/>
                <w:sz w:val="19"/>
                <w:szCs w:val="19"/>
              </w:rPr>
              <w:t xml:space="preserve">Repetitions</w:t>
            </w:r>
          </w:p>
        </w:tc>
        <w:tc>
          <w:tcPr>
            <w:tcW w:type="dxa" w:w="7660"/>
            <w:tcMar>
              <w:top w:type="dxa" w:w="60"/>
              <w:left w:type="dxa" w:w="100"/>
              <w:bottom w:type="dxa" w:w="60"/>
              <w:right w:type="dxa" w:w="100"/>
            </w:tcMar>
          </w:tcPr>
          <w:p>
            <w:pPr>
              <w:spacing w:after="0"/>
            </w:pPr>
            <w:r>
              <w:rPr>
                <w:b w:val="false"/>
                <w:bCs w:val="false"/>
                <w:sz w:val="19"/>
                <w:szCs w:val="19"/>
              </w:rPr>
              <w:t xml:space="preserve">5 independent seeds</w:t>
            </w:r>
          </w:p>
        </w:tc>
      </w:tr>
      <w:tr>
        <w:tc>
          <w:tcPr>
            <w:tcW w:type="dxa" w:w="1700"/>
            <w:tcMar>
              <w:top w:type="dxa" w:w="60"/>
              <w:left w:type="dxa" w:w="100"/>
              <w:bottom w:type="dxa" w:w="60"/>
              <w:right w:type="dxa" w:w="100"/>
            </w:tcMar>
          </w:tcPr>
          <w:p>
            <w:pPr>
              <w:spacing w:after="0"/>
            </w:pPr>
            <w:r>
              <w:rPr>
                <w:b w:val="false"/>
                <w:bCs w:val="false"/>
                <w:sz w:val="19"/>
                <w:szCs w:val="19"/>
              </w:rPr>
              <w:t xml:space="preserve">Expected</w:t>
            </w:r>
          </w:p>
        </w:tc>
        <w:tc>
          <w:tcPr>
            <w:tcW w:type="dxa" w:w="7660"/>
            <w:tcMar>
              <w:top w:type="dxa" w:w="60"/>
              <w:left w:type="dxa" w:w="100"/>
              <w:bottom w:type="dxa" w:w="60"/>
              <w:right w:type="dxa" w:w="100"/>
            </w:tcMar>
          </w:tcPr>
          <w:p>
            <w:pPr>
              <w:spacing w:after="0"/>
            </w:pPr>
            <w:r>
              <w:rPr>
                <w:b w:val="false"/>
                <w:bCs w:val="false"/>
                <w:sz w:val="19"/>
                <w:szCs w:val="19"/>
              </w:rPr>
              <w:t xml:space="preserve">Error remains high at the large-data condition, the preregistered ten-times data repair fails the Section 7.3 acceptance criterion, and restoring the shape feature passes it; disagreement remains low. (Corrected in v1.2: v1.1 predicted that error does not decrease with additional data, which this experiment cannot show, since it contains no data sweep. The repair test is what establishes the claim)</w:t>
            </w:r>
          </w:p>
        </w:tc>
      </w:tr>
      <w:tr>
        <w:tc>
          <w:tcPr>
            <w:tcW w:type="dxa" w:w="1700"/>
            <w:tcMar>
              <w:top w:type="dxa" w:w="60"/>
              <w:left w:type="dxa" w:w="100"/>
              <w:bottom w:type="dxa" w:w="60"/>
              <w:right w:type="dxa" w:w="100"/>
            </w:tcMar>
          </w:tcPr>
          <w:p>
            <w:pPr>
              <w:spacing w:after="0"/>
            </w:pPr>
            <w:r>
              <w:rPr>
                <w:b w:val="false"/>
                <w:bCs w:val="false"/>
                <w:sz w:val="19"/>
                <w:szCs w:val="19"/>
              </w:rPr>
              <w:t xml:space="preserve">Repair</w:t>
            </w:r>
          </w:p>
        </w:tc>
        <w:tc>
          <w:tcPr>
            <w:tcW w:type="dxa" w:w="7660"/>
            <w:tcMar>
              <w:top w:type="dxa" w:w="60"/>
              <w:left w:type="dxa" w:w="100"/>
              <w:bottom w:type="dxa" w:w="60"/>
              <w:right w:type="dxa" w:w="100"/>
            </w:tcMar>
          </w:tcPr>
          <w:p>
            <w:pPr>
              <w:spacing w:after="0"/>
            </w:pPr>
            <w:r>
              <w:rPr>
                <w:b w:val="false"/>
                <w:bCs w:val="false"/>
                <w:sz w:val="19"/>
                <w:szCs w:val="19"/>
              </w:rPr>
              <w:t xml:space="preserve">Restore the shape feature; error should drop below the acceptance threshold</w:t>
            </w:r>
          </w:p>
        </w:tc>
      </w:tr>
    </w:tbl>
    <w:p>
      <w:pPr>
        <w:pStyle w:val="Heading3"/>
        <w:spacing w:after="100" w:before="200"/>
      </w:pPr>
      <w:r>
        <w:t xml:space="preserve">8.2.2 Experiment 2B — Capacity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Manipulation</w:t>
            </w:r>
          </w:p>
        </w:tc>
        <w:tc>
          <w:tcPr>
            <w:tcW w:type="dxa" w:w="7660"/>
            <w:tcMar>
              <w:top w:type="dxa" w:w="60"/>
              <w:left w:type="dxa" w:w="100"/>
              <w:bottom w:type="dxa" w:w="60"/>
              <w:right w:type="dxa" w:w="100"/>
            </w:tcMar>
          </w:tcPr>
          <w:p>
            <w:pPr>
              <w:spacing w:after="0"/>
            </w:pPr>
            <w:r>
              <w:rPr>
                <w:b w:val="false"/>
                <w:bCs w:val="false"/>
                <w:sz w:val="19"/>
                <w:szCs w:val="19"/>
              </w:rPr>
              <w:t xml:space="preserve">Restrict dynamics-head capacity while supplying complete input features</w:t>
            </w:r>
          </w:p>
        </w:tc>
      </w:tr>
      <w:tr>
        <w:tc>
          <w:tcPr>
            <w:tcW w:type="dxa" w:w="1700"/>
            <w:tcMar>
              <w:top w:type="dxa" w:w="60"/>
              <w:left w:type="dxa" w:w="100"/>
              <w:bottom w:type="dxa" w:w="60"/>
              <w:right w:type="dxa" w:w="100"/>
            </w:tcMar>
          </w:tcPr>
          <w:p>
            <w:pPr>
              <w:spacing w:after="0"/>
            </w:pPr>
            <w:r>
              <w:rPr>
                <w:b w:val="false"/>
                <w:bCs w:val="false"/>
                <w:sz w:val="19"/>
                <w:szCs w:val="19"/>
              </w:rPr>
              <w:t xml:space="preserve">Conditions</w:t>
            </w:r>
          </w:p>
        </w:tc>
        <w:tc>
          <w:tcPr>
            <w:tcW w:type="dxa" w:w="7660"/>
            <w:tcMar>
              <w:top w:type="dxa" w:w="60"/>
              <w:left w:type="dxa" w:w="100"/>
              <w:bottom w:type="dxa" w:w="60"/>
              <w:right w:type="dxa" w:w="100"/>
            </w:tcMar>
          </w:tcPr>
          <w:p>
            <w:pPr>
              <w:spacing w:after="0"/>
            </w:pPr>
            <w:r>
              <w:rPr>
                <w:b w:val="false"/>
                <w:bCs w:val="false"/>
                <w:sz w:val="19"/>
                <w:szCs w:val="19"/>
              </w:rPr>
              <w:t xml:space="preserve">Hidden size 16 / 32 / 64 / 128 / 256, with a nonlinear true transition rule</w:t>
            </w:r>
          </w:p>
        </w:tc>
      </w:tr>
      <w:tr>
        <w:tc>
          <w:tcPr>
            <w:tcW w:type="dxa" w:w="1700"/>
            <w:tcMar>
              <w:top w:type="dxa" w:w="60"/>
              <w:left w:type="dxa" w:w="100"/>
              <w:bottom w:type="dxa" w:w="60"/>
              <w:right w:type="dxa" w:w="100"/>
            </w:tcMar>
          </w:tcPr>
          <w:p>
            <w:pPr>
              <w:spacing w:after="0"/>
            </w:pPr>
            <w:r>
              <w:rPr>
                <w:b w:val="false"/>
                <w:bCs w:val="false"/>
                <w:sz w:val="19"/>
                <w:szCs w:val="19"/>
              </w:rPr>
              <w:t xml:space="preserve">Data control</w:t>
            </w:r>
          </w:p>
        </w:tc>
        <w:tc>
          <w:tcPr>
            <w:tcW w:type="dxa" w:w="7660"/>
            <w:tcMar>
              <w:top w:type="dxa" w:w="60"/>
              <w:left w:type="dxa" w:w="100"/>
              <w:bottom w:type="dxa" w:w="60"/>
              <w:right w:type="dxa" w:w="100"/>
            </w:tcMar>
          </w:tcPr>
          <w:p>
            <w:pPr>
              <w:spacing w:after="0"/>
            </w:pPr>
            <w:r>
              <w:rPr>
                <w:b w:val="false"/>
                <w:bCs w:val="false"/>
                <w:sz w:val="19"/>
                <w:szCs w:val="19"/>
              </w:rPr>
              <w:t xml:space="preserve">Largest dataset size throughout</w:t>
            </w:r>
          </w:p>
        </w:tc>
      </w:tr>
      <w:tr>
        <w:tc>
          <w:tcPr>
            <w:tcW w:type="dxa" w:w="1700"/>
            <w:tcMar>
              <w:top w:type="dxa" w:w="60"/>
              <w:left w:type="dxa" w:w="100"/>
              <w:bottom w:type="dxa" w:w="60"/>
              <w:right w:type="dxa" w:w="100"/>
            </w:tcMar>
          </w:tcPr>
          <w:p>
            <w:pPr>
              <w:spacing w:after="0"/>
            </w:pPr>
            <w:r>
              <w:rPr>
                <w:b w:val="false"/>
                <w:bCs w:val="false"/>
                <w:sz w:val="19"/>
                <w:szCs w:val="19"/>
              </w:rPr>
              <w:t xml:space="preserve">Repetitions</w:t>
            </w:r>
          </w:p>
        </w:tc>
        <w:tc>
          <w:tcPr>
            <w:tcW w:type="dxa" w:w="7660"/>
            <w:tcMar>
              <w:top w:type="dxa" w:w="60"/>
              <w:left w:type="dxa" w:w="100"/>
              <w:bottom w:type="dxa" w:w="60"/>
              <w:right w:type="dxa" w:w="100"/>
            </w:tcMar>
          </w:tcPr>
          <w:p>
            <w:pPr>
              <w:spacing w:after="0"/>
            </w:pPr>
            <w:r>
              <w:rPr>
                <w:b w:val="false"/>
                <w:bCs w:val="false"/>
                <w:sz w:val="19"/>
                <w:szCs w:val="19"/>
              </w:rPr>
              <w:t xml:space="preserve">5 independent seeds per capacity level</w:t>
            </w:r>
          </w:p>
        </w:tc>
      </w:tr>
      <w:tr>
        <w:tc>
          <w:tcPr>
            <w:tcW w:type="dxa" w:w="1700"/>
            <w:tcMar>
              <w:top w:type="dxa" w:w="60"/>
              <w:left w:type="dxa" w:w="100"/>
              <w:bottom w:type="dxa" w:w="60"/>
              <w:right w:type="dxa" w:w="100"/>
            </w:tcMar>
          </w:tcPr>
          <w:p>
            <w:pPr>
              <w:spacing w:after="0"/>
            </w:pPr>
            <w:r>
              <w:rPr>
                <w:b w:val="false"/>
                <w:bCs w:val="false"/>
                <w:sz w:val="19"/>
                <w:szCs w:val="19"/>
              </w:rPr>
              <w:t xml:space="preserve">Expected</w:t>
            </w:r>
          </w:p>
        </w:tc>
        <w:tc>
          <w:tcPr>
            <w:tcW w:type="dxa" w:w="7660"/>
            <w:tcMar>
              <w:top w:type="dxa" w:w="60"/>
              <w:left w:type="dxa" w:w="100"/>
              <w:bottom w:type="dxa" w:w="60"/>
              <w:right w:type="dxa" w:w="100"/>
            </w:tcMar>
          </w:tcPr>
          <w:p>
            <w:pPr>
              <w:spacing w:after="0"/>
            </w:pPr>
            <w:r>
              <w:rPr>
                <w:b w:val="false"/>
                <w:bCs w:val="false"/>
                <w:sz w:val="19"/>
                <w:szCs w:val="19"/>
              </w:rPr>
              <w:t xml:space="preserve">A monotonic curve: as capacity decreases, error rises and disagreement falls or stays flat</w:t>
            </w:r>
          </w:p>
        </w:tc>
      </w:tr>
      <w:tr>
        <w:tc>
          <w:tcPr>
            <w:tcW w:type="dxa" w:w="1700"/>
            <w:tcMar>
              <w:top w:type="dxa" w:w="60"/>
              <w:left w:type="dxa" w:w="100"/>
              <w:bottom w:type="dxa" w:w="60"/>
              <w:right w:type="dxa" w:w="100"/>
            </w:tcMar>
          </w:tcPr>
          <w:p>
            <w:pPr>
              <w:spacing w:after="0"/>
            </w:pPr>
            <w:r>
              <w:rPr>
                <w:b w:val="false"/>
                <w:bCs w:val="false"/>
                <w:sz w:val="19"/>
                <w:szCs w:val="19"/>
              </w:rPr>
              <w:t xml:space="preserve">Why a sweep</w:t>
            </w:r>
          </w:p>
        </w:tc>
        <w:tc>
          <w:tcPr>
            <w:tcW w:type="dxa" w:w="7660"/>
            <w:tcMar>
              <w:top w:type="dxa" w:w="60"/>
              <w:left w:type="dxa" w:w="100"/>
              <w:bottom w:type="dxa" w:w="60"/>
              <w:right w:type="dxa" w:w="100"/>
            </w:tcMar>
          </w:tcPr>
          <w:p>
            <w:pPr>
              <w:spacing w:after="0"/>
            </w:pPr>
            <w:r>
              <w:rPr>
                <w:b w:val="false"/>
                <w:bCs w:val="false"/>
                <w:sz w:val="19"/>
                <w:szCs w:val="19"/>
              </w:rPr>
              <w:t xml:space="preserve">A single small-versus-large comparison shows only that tiny models underfit. A monotonic curve across five capacity levels shows that the diagnostic signature tracks the degree of misspecification, which is the actual claim</w:t>
            </w:r>
          </w:p>
        </w:tc>
      </w:tr>
      <w:tr>
        <w:tc>
          <w:tcPr>
            <w:tcW w:type="dxa" w:w="1700"/>
            <w:tcMar>
              <w:top w:type="dxa" w:w="60"/>
              <w:left w:type="dxa" w:w="100"/>
              <w:bottom w:type="dxa" w:w="60"/>
              <w:right w:type="dxa" w:w="100"/>
            </w:tcMar>
          </w:tcPr>
          <w:p>
            <w:pPr>
              <w:spacing w:after="0"/>
            </w:pPr>
            <w:r>
              <w:rPr>
                <w:b w:val="false"/>
                <w:bCs w:val="false"/>
                <w:sz w:val="19"/>
                <w:szCs w:val="19"/>
              </w:rPr>
              <w:t xml:space="preserve">Repair</w:t>
            </w:r>
          </w:p>
        </w:tc>
        <w:tc>
          <w:tcPr>
            <w:tcW w:type="dxa" w:w="7660"/>
            <w:tcMar>
              <w:top w:type="dxa" w:w="60"/>
              <w:left w:type="dxa" w:w="100"/>
              <w:bottom w:type="dxa" w:w="60"/>
              <w:right w:type="dxa" w:w="100"/>
            </w:tcMar>
          </w:tcPr>
          <w:p>
            <w:pPr>
              <w:spacing w:after="0"/>
            </w:pPr>
            <w:r>
              <w:rPr>
                <w:b w:val="false"/>
                <w:bCs w:val="false"/>
                <w:sz w:val="19"/>
                <w:szCs w:val="19"/>
              </w:rPr>
              <w:t xml:space="preserve">Increase capacity at fixed input features and dataset size</w:t>
            </w:r>
          </w:p>
        </w:tc>
      </w:tr>
    </w:tbl>
    <w:p>
      <w:pPr>
        <w:pStyle w:val="Heading2"/>
        <w:spacing w:after="120" w:before="260"/>
      </w:pPr>
      <w:r>
        <w:t xml:space="preserve">8.3 Experiment 3 — Repair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Purpose</w:t>
            </w:r>
          </w:p>
        </w:tc>
        <w:tc>
          <w:tcPr>
            <w:tcW w:type="dxa" w:w="7660"/>
            <w:tcMar>
              <w:top w:type="dxa" w:w="60"/>
              <w:left w:type="dxa" w:w="100"/>
              <w:bottom w:type="dxa" w:w="60"/>
              <w:right w:type="dxa" w:w="100"/>
            </w:tcMar>
          </w:tcPr>
          <w:p>
            <w:pPr>
              <w:spacing w:after="0"/>
            </w:pPr>
            <w:r>
              <w:rPr>
                <w:b w:val="false"/>
                <w:bCs w:val="false"/>
                <w:sz w:val="19"/>
                <w:szCs w:val="19"/>
              </w:rPr>
              <w:t xml:space="preserve">Establish that the labels used to train and evaluate the critic are causally correct rather than assumed</w:t>
            </w:r>
          </w:p>
        </w:tc>
      </w:tr>
      <w:tr>
        <w:tc>
          <w:tcPr>
            <w:tcW w:type="dxa" w:w="1700"/>
            <w:tcMar>
              <w:top w:type="dxa" w:w="60"/>
              <w:left w:type="dxa" w:w="100"/>
              <w:bottom w:type="dxa" w:w="60"/>
              <w:right w:type="dxa" w:w="100"/>
            </w:tcMar>
          </w:tcPr>
          <w:p>
            <w:pPr>
              <w:spacing w:after="0"/>
            </w:pPr>
            <w:r>
              <w:rPr>
                <w:b w:val="false"/>
                <w:bCs w:val="false"/>
                <w:sz w:val="19"/>
                <w:szCs w:val="19"/>
              </w:rPr>
              <w:t xml:space="preserve">Procedure</w:t>
            </w:r>
          </w:p>
        </w:tc>
        <w:tc>
          <w:tcPr>
            <w:tcW w:type="dxa" w:w="7660"/>
            <w:tcMar>
              <w:top w:type="dxa" w:w="60"/>
              <w:left w:type="dxa" w:w="100"/>
              <w:bottom w:type="dxa" w:w="60"/>
              <w:right w:type="dxa" w:w="100"/>
            </w:tcMar>
          </w:tcPr>
          <w:p>
            <w:pPr>
              <w:spacing w:after="0"/>
            </w:pPr>
            <w:r>
              <w:rPr>
                <w:b w:val="false"/>
                <w:bCs w:val="false"/>
                <w:sz w:val="19"/>
                <w:szCs w:val="19"/>
              </w:rPr>
              <w:t xml:space="preserve">For every condition in Experiments 1, 2A and 2B, apply both repairs independently and record post-repair error</w:t>
            </w:r>
          </w:p>
        </w:tc>
      </w:tr>
      <w:tr>
        <w:tc>
          <w:tcPr>
            <w:tcW w:type="dxa" w:w="1700"/>
            <w:tcMar>
              <w:top w:type="dxa" w:w="60"/>
              <w:left w:type="dxa" w:w="100"/>
              <w:bottom w:type="dxa" w:w="60"/>
              <w:right w:type="dxa" w:w="100"/>
            </w:tcMar>
          </w:tcPr>
          <w:p>
            <w:pPr>
              <w:spacing w:after="0"/>
            </w:pPr>
            <w:r>
              <w:rPr>
                <w:b w:val="false"/>
                <w:bCs w:val="false"/>
                <w:sz w:val="19"/>
                <w:szCs w:val="19"/>
              </w:rPr>
              <w:t xml:space="preserve">Acceptance</w:t>
            </w:r>
          </w:p>
        </w:tc>
        <w:tc>
          <w:tcPr>
            <w:tcW w:type="dxa" w:w="7660"/>
            <w:tcMar>
              <w:top w:type="dxa" w:w="60"/>
              <w:left w:type="dxa" w:w="100"/>
              <w:bottom w:type="dxa" w:w="60"/>
              <w:right w:type="dxa" w:w="100"/>
            </w:tcMar>
          </w:tcPr>
          <w:p>
            <w:pPr>
              <w:spacing w:after="0"/>
            </w:pPr>
            <w:r>
              <w:rPr>
                <w:b w:val="false"/>
                <w:bCs w:val="false"/>
                <w:sz w:val="19"/>
                <w:szCs w:val="19"/>
              </w:rPr>
              <w:t xml:space="preserve">Repair acceptance follows the preregistered procedure in Section 7.3. The rule is deliberately not restated here: it exists in exactly one place in this document, and any revision is made there only</w:t>
            </w:r>
          </w:p>
        </w:tc>
      </w:tr>
      <w:tr>
        <w:tc>
          <w:tcPr>
            <w:tcW w:type="dxa" w:w="1700"/>
            <w:tcMar>
              <w:top w:type="dxa" w:w="60"/>
              <w:left w:type="dxa" w:w="100"/>
              <w:bottom w:type="dxa" w:w="60"/>
              <w:right w:type="dxa" w:w="100"/>
            </w:tcMar>
          </w:tcPr>
          <w:p>
            <w:pPr>
              <w:spacing w:after="0"/>
            </w:pPr>
            <w:r>
              <w:rPr>
                <w:b w:val="false"/>
                <w:bCs w:val="false"/>
                <w:sz w:val="19"/>
                <w:szCs w:val="19"/>
              </w:rPr>
              <w:t xml:space="preserve">Critical separation</w:t>
            </w:r>
          </w:p>
        </w:tc>
        <w:tc>
          <w:tcPr>
            <w:tcW w:type="dxa" w:w="7660"/>
            <w:tcMar>
              <w:top w:type="dxa" w:w="60"/>
              <w:left w:type="dxa" w:w="100"/>
              <w:bottom w:type="dxa" w:w="60"/>
              <w:right w:type="dxa" w:w="100"/>
            </w:tcMar>
          </w:tcPr>
          <w:p>
            <w:pPr>
              <w:spacing w:after="0"/>
            </w:pPr>
            <w:r>
              <w:rPr>
                <w:b w:val="false"/>
                <w:bCs w:val="false"/>
                <w:sz w:val="19"/>
                <w:szCs w:val="19"/>
              </w:rPr>
              <w:t xml:space="preserve">Each repair targets its own mechanism. Data repair adds data at fixed H. Feature repair restores the withheld feature at fixed capacity and dataset size. Capacity repair increases capacity at fixed features and dataset size. These are never combined in one intervention</w:t>
            </w:r>
          </w:p>
        </w:tc>
      </w:tr>
      <w:tr>
        <w:tc>
          <w:tcPr>
            <w:tcW w:type="dxa" w:w="1700"/>
            <w:tcMar>
              <w:top w:type="dxa" w:w="60"/>
              <w:left w:type="dxa" w:w="100"/>
              <w:bottom w:type="dxa" w:w="60"/>
              <w:right w:type="dxa" w:w="100"/>
            </w:tcMar>
          </w:tcPr>
          <w:p>
            <w:pPr>
              <w:spacing w:after="0"/>
            </w:pPr>
            <w:r>
              <w:rPr>
                <w:b w:val="false"/>
                <w:bCs w:val="false"/>
                <w:sz w:val="19"/>
                <w:szCs w:val="19"/>
              </w:rPr>
              <w:t xml:space="preserve">Reported</w:t>
            </w:r>
          </w:p>
        </w:tc>
        <w:tc>
          <w:tcPr>
            <w:tcW w:type="dxa" w:w="7660"/>
            <w:tcMar>
              <w:top w:type="dxa" w:w="60"/>
              <w:left w:type="dxa" w:w="100"/>
              <w:bottom w:type="dxa" w:w="60"/>
              <w:right w:type="dxa" w:w="100"/>
            </w:tcMar>
          </w:tcPr>
          <w:p>
            <w:pPr>
              <w:spacing w:after="0"/>
            </w:pPr>
            <w:r>
              <w:rPr>
                <w:b w:val="false"/>
                <w:bCs w:val="false"/>
                <w:sz w:val="19"/>
                <w:szCs w:val="19"/>
              </w:rPr>
              <w:t xml:space="preserve">Effect size per condition, ambiguous and undiagnosed counts, and any case where construction and repair outcome disagree</w:t>
            </w:r>
          </w:p>
        </w:tc>
      </w:tr>
    </w:tbl>
    <w:p>
      <w:pPr>
        <w:pStyle w:val="Heading2"/>
        <w:spacing w:after="120" w:before="260"/>
      </w:pPr>
      <w:r>
        <w:t xml:space="preserve">8.4 Experiment 4 — Diagnosis comparison</w:t>
      </w:r>
    </w:p>
    <w:p>
      <w:pPr>
        <w:spacing w:after="120"/>
      </w:pPr>
      <w:r>
        <w:rPr>
          <w:b w:val="false"/>
          <w:bCs w:val="false"/>
          <w:i w:val="false"/>
          <w:iCs w:val="false"/>
        </w:rPr>
        <w:t xml:space="preserve">This is the experiment that tests H3, and it is where the headline diagnosis numbers come from. Diagnosis accuracy is meaningful only here, on a pooled set containing both label classes; accuracy figures computed within a single-label condition are trivially uninformative and are not reported as such.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Evaluation set</w:t>
            </w:r>
          </w:p>
        </w:tc>
        <w:tc>
          <w:tcPr>
            <w:tcW w:type="dxa" w:w="7660"/>
            <w:tcMar>
              <w:top w:type="dxa" w:w="60"/>
              <w:left w:type="dxa" w:w="100"/>
              <w:bottom w:type="dxa" w:w="60"/>
              <w:right w:type="dxa" w:w="100"/>
            </w:tcMar>
          </w:tcPr>
          <w:p>
            <w:pPr>
              <w:spacing w:after="0"/>
            </w:pPr>
            <w:r>
              <w:rPr>
                <w:b w:val="false"/>
                <w:bCs w:val="false"/>
                <w:sz w:val="19"/>
                <w:szCs w:val="19"/>
              </w:rPr>
              <w:t xml:space="preserve">Pooled failure traces from Experiments 1, 2A and 2B across the full configuration sweep, with ambiguous and undiagnosed cases excluded. Class balance is fixed by procedure rather than left open: equal numbers of labelled configuration-conditions are drawn per class within each split, then a fixed number of traces from each selected unit, and balanced accuracy is reported regardless (Section 10.4)</w:t>
            </w:r>
          </w:p>
        </w:tc>
      </w:tr>
      <w:tr>
        <w:tc>
          <w:tcPr>
            <w:tcW w:type="dxa" w:w="1700"/>
            <w:tcMar>
              <w:top w:type="dxa" w:w="60"/>
              <w:left w:type="dxa" w:w="100"/>
              <w:bottom w:type="dxa" w:w="60"/>
              <w:right w:type="dxa" w:w="100"/>
            </w:tcMar>
          </w:tcPr>
          <w:p>
            <w:pPr>
              <w:spacing w:after="0"/>
            </w:pPr>
            <w:r>
              <w:rPr>
                <w:b w:val="false"/>
                <w:bCs w:val="false"/>
                <w:sz w:val="19"/>
                <w:szCs w:val="19"/>
              </w:rPr>
              <w:t xml:space="preserve">Split</w:t>
            </w:r>
          </w:p>
        </w:tc>
        <w:tc>
          <w:tcPr>
            <w:tcW w:type="dxa" w:w="7660"/>
            <w:tcMar>
              <w:top w:type="dxa" w:w="60"/>
              <w:left w:type="dxa" w:w="100"/>
              <w:bottom w:type="dxa" w:w="60"/>
              <w:right w:type="dxa" w:w="100"/>
            </w:tcMar>
          </w:tcPr>
          <w:p>
            <w:pPr>
              <w:spacing w:after="0"/>
            </w:pPr>
            <w:r>
              <w:rPr>
                <w:b w:val="false"/>
                <w:bCs w:val="false"/>
                <w:sz w:val="19"/>
                <w:szCs w:val="19"/>
              </w:rPr>
              <w:t xml:space="preserve">Held out by environment configuration and seed, not by random transition. Random splitting would leak, because transitions from one training run are highly correlated</w:t>
            </w:r>
          </w:p>
        </w:tc>
      </w:tr>
      <w:tr>
        <w:tc>
          <w:tcPr>
            <w:tcW w:type="dxa" w:w="1700"/>
            <w:tcMar>
              <w:top w:type="dxa" w:w="60"/>
              <w:left w:type="dxa" w:w="100"/>
              <w:bottom w:type="dxa" w:w="60"/>
              <w:right w:type="dxa" w:w="100"/>
            </w:tcMar>
          </w:tcPr>
          <w:p>
            <w:pPr>
              <w:spacing w:after="0"/>
            </w:pPr>
            <w:r>
              <w:rPr>
                <w:b w:val="false"/>
                <w:bCs w:val="false"/>
                <w:sz w:val="19"/>
                <w:szCs w:val="19"/>
              </w:rPr>
              <w:t xml:space="preserve">Compared systems</w:t>
            </w:r>
          </w:p>
        </w:tc>
        <w:tc>
          <w:tcPr>
            <w:tcW w:type="dxa" w:w="7660"/>
            <w:tcMar>
              <w:top w:type="dxa" w:w="60"/>
              <w:left w:type="dxa" w:w="100"/>
              <w:bottom w:type="dxa" w:w="60"/>
              <w:right w:type="dxa" w:w="100"/>
            </w:tcMar>
          </w:tcPr>
          <w:p>
            <w:pPr>
              <w:spacing w:after="0"/>
            </w:pPr>
            <w:r>
              <w:rPr>
                <w:b w:val="false"/>
                <w:bCs w:val="false"/>
                <w:sz w:val="19"/>
                <w:szCs w:val="19"/>
              </w:rPr>
              <w:t xml:space="preserve">B0 error-only threshold; B1 fitted static rule on (error, disagreement); B1-temporal fitted rule on predefined history summaries of the same two signals (Section 9.2); B2 MC-dropout uncertainty; the learned critic; the ablated critic</w:t>
            </w:r>
          </w:p>
        </w:tc>
      </w:tr>
      <w:tr>
        <w:tc>
          <w:tcPr>
            <w:tcW w:type="dxa" w:w="1700"/>
            <w:tcMar>
              <w:top w:type="dxa" w:w="60"/>
              <w:left w:type="dxa" w:w="100"/>
              <w:bottom w:type="dxa" w:w="60"/>
              <w:right w:type="dxa" w:w="100"/>
            </w:tcMar>
          </w:tcPr>
          <w:p>
            <w:pPr>
              <w:spacing w:after="0"/>
            </w:pPr>
            <w:r>
              <w:rPr>
                <w:b w:val="false"/>
                <w:bCs w:val="false"/>
                <w:sz w:val="19"/>
                <w:szCs w:val="19"/>
              </w:rPr>
              <w:t xml:space="preserve">Primary metric</w:t>
            </w:r>
          </w:p>
        </w:tc>
        <w:tc>
          <w:tcPr>
            <w:tcW w:type="dxa" w:w="7660"/>
            <w:tcMar>
              <w:top w:type="dxa" w:w="60"/>
              <w:left w:type="dxa" w:w="100"/>
              <w:bottom w:type="dxa" w:w="60"/>
              <w:right w:type="dxa" w:w="100"/>
            </w:tcMar>
          </w:tcPr>
          <w:p>
            <w:pPr>
              <w:spacing w:after="0"/>
            </w:pPr>
            <w:r>
              <w:rPr>
                <w:b w:val="false"/>
                <w:bCs w:val="false"/>
                <w:sz w:val="19"/>
                <w:szCs w:val="19"/>
              </w:rPr>
              <w:t xml:space="preserve">Balanced accuracy, with the full confusion matrix reported</w:t>
            </w:r>
          </w:p>
        </w:tc>
      </w:tr>
      <w:tr>
        <w:tc>
          <w:tcPr>
            <w:tcW w:type="dxa" w:w="1700"/>
            <w:tcMar>
              <w:top w:type="dxa" w:w="60"/>
              <w:left w:type="dxa" w:w="100"/>
              <w:bottom w:type="dxa" w:w="60"/>
              <w:right w:type="dxa" w:w="100"/>
            </w:tcMar>
          </w:tcPr>
          <w:p>
            <w:pPr>
              <w:spacing w:after="0"/>
            </w:pPr>
            <w:r>
              <w:rPr>
                <w:b w:val="false"/>
                <w:bCs w:val="false"/>
                <w:sz w:val="19"/>
                <w:szCs w:val="19"/>
              </w:rPr>
              <w:t xml:space="preserve">Secondary metrics</w:t>
            </w:r>
          </w:p>
        </w:tc>
        <w:tc>
          <w:tcPr>
            <w:tcW w:type="dxa" w:w="7660"/>
            <w:tcMar>
              <w:top w:type="dxa" w:w="60"/>
              <w:left w:type="dxa" w:w="100"/>
              <w:bottom w:type="dxa" w:w="60"/>
              <w:right w:type="dxa" w:w="100"/>
            </w:tcMar>
          </w:tcPr>
          <w:p>
            <w:pPr>
              <w:spacing w:after="0"/>
            </w:pPr>
            <w:r>
              <w:rPr>
                <w:b w:val="false"/>
                <w:bCs w:val="false"/>
                <w:sz w:val="19"/>
                <w:szCs w:val="19"/>
              </w:rPr>
              <w:t xml:space="preserve">AUROC, per-class precision and recall, calibration of the critic's output probability</w:t>
            </w:r>
          </w:p>
        </w:tc>
      </w:tr>
      <w:tr>
        <w:tc>
          <w:tcPr>
            <w:tcW w:type="dxa" w:w="1700"/>
            <w:tcMar>
              <w:top w:type="dxa" w:w="60"/>
              <w:left w:type="dxa" w:w="100"/>
              <w:bottom w:type="dxa" w:w="60"/>
              <w:right w:type="dxa" w:w="100"/>
            </w:tcMar>
          </w:tcPr>
          <w:p>
            <w:pPr>
              <w:spacing w:after="0"/>
            </w:pPr>
            <w:r>
              <w:rPr>
                <w:b w:val="false"/>
                <w:bCs w:val="false"/>
                <w:sz w:val="19"/>
                <w:szCs w:val="19"/>
              </w:rPr>
              <w:t xml:space="preserve">Result direction A</w:t>
            </w:r>
          </w:p>
        </w:tc>
        <w:tc>
          <w:tcPr>
            <w:tcW w:type="dxa" w:w="7660"/>
            <w:tcMar>
              <w:top w:type="dxa" w:w="60"/>
              <w:left w:type="dxa" w:w="100"/>
              <w:bottom w:type="dxa" w:w="60"/>
              <w:right w:type="dxa" w:w="100"/>
            </w:tcMar>
          </w:tcPr>
          <w:p>
            <w:pPr>
              <w:spacing w:after="0"/>
            </w:pPr>
            <w:r>
              <w:rPr>
                <w:b w:val="false"/>
                <w:bCs w:val="false"/>
                <w:sz w:val="19"/>
                <w:szCs w:val="19"/>
              </w:rPr>
              <w:t xml:space="preserve">Learned critic beats B1 — reports what additional signal it uses, supported by the feature ablation</w:t>
            </w:r>
          </w:p>
        </w:tc>
      </w:tr>
      <w:tr>
        <w:tc>
          <w:tcPr>
            <w:tcW w:type="dxa" w:w="1700"/>
            <w:tcMar>
              <w:top w:type="dxa" w:w="60"/>
              <w:left w:type="dxa" w:w="100"/>
              <w:bottom w:type="dxa" w:w="60"/>
              <w:right w:type="dxa" w:w="100"/>
            </w:tcMar>
          </w:tcPr>
          <w:p>
            <w:pPr>
              <w:spacing w:after="0"/>
            </w:pPr>
            <w:r>
              <w:rPr>
                <w:b w:val="false"/>
                <w:bCs w:val="false"/>
                <w:sz w:val="19"/>
                <w:szCs w:val="19"/>
              </w:rPr>
              <w:t xml:space="preserve">Result direction B</w:t>
            </w:r>
          </w:p>
        </w:tc>
        <w:tc>
          <w:tcPr>
            <w:tcW w:type="dxa" w:w="7660"/>
            <w:tcMar>
              <w:top w:type="dxa" w:w="60"/>
              <w:left w:type="dxa" w:w="100"/>
              <w:bottom w:type="dxa" w:w="60"/>
              <w:right w:type="dxa" w:w="100"/>
            </w:tcMar>
          </w:tcPr>
          <w:p>
            <w:pPr>
              <w:spacing w:after="0"/>
            </w:pPr>
            <w:r>
              <w:rPr>
                <w:b w:val="false"/>
                <w:bCs w:val="false"/>
                <w:sz w:val="19"/>
                <w:szCs w:val="19"/>
              </w:rPr>
              <w:t xml:space="preserve">B1 matches or beats the learned critic — reports that two uncertainty statistics suffice for this decision, which is a legitimate finding</w:t>
            </w:r>
          </w:p>
        </w:tc>
      </w:tr>
      <w:tr>
        <w:tc>
          <w:tcPr>
            <w:tcW w:type="dxa" w:w="1700"/>
            <w:tcMar>
              <w:top w:type="dxa" w:w="60"/>
              <w:left w:type="dxa" w:w="100"/>
              <w:bottom w:type="dxa" w:w="60"/>
              <w:right w:type="dxa" w:w="100"/>
            </w:tcMar>
          </w:tcPr>
          <w:p>
            <w:pPr>
              <w:spacing w:after="0"/>
            </w:pPr>
            <w:r>
              <w:rPr>
                <w:b w:val="false"/>
                <w:bCs w:val="false"/>
                <w:sz w:val="19"/>
                <w:szCs w:val="19"/>
              </w:rPr>
              <w:t xml:space="preserve">Result direction C</w:t>
            </w:r>
          </w:p>
        </w:tc>
        <w:tc>
          <w:tcPr>
            <w:tcW w:type="dxa" w:w="7660"/>
            <w:tcMar>
              <w:top w:type="dxa" w:w="60"/>
              <w:left w:type="dxa" w:w="100"/>
              <w:bottom w:type="dxa" w:w="60"/>
              <w:right w:type="dxa" w:w="100"/>
            </w:tcMar>
          </w:tcPr>
          <w:p>
            <w:pPr>
              <w:spacing w:after="0"/>
            </w:pPr>
            <w:r>
              <w:rPr>
                <w:b w:val="false"/>
                <w:bCs w:val="false"/>
                <w:sz w:val="19"/>
                <w:szCs w:val="19"/>
              </w:rPr>
              <w:t xml:space="preserve">Neither system's advantage clears the five-point equivalence margin and the confidence interval spans it — reported as inconclusive, alongside the minimum detectable effect fixed in Month 1, and never written up as a negative result in disguise</w:t>
            </w:r>
          </w:p>
        </w:tc>
      </w:tr>
      <w:tr>
        <w:tc>
          <w:tcPr>
            <w:tcW w:type="dxa" w:w="1700"/>
            <w:tcMar>
              <w:top w:type="dxa" w:w="60"/>
              <w:left w:type="dxa" w:w="100"/>
              <w:bottom w:type="dxa" w:w="60"/>
              <w:right w:type="dxa" w:w="100"/>
            </w:tcMar>
          </w:tcPr>
          <w:p>
            <w:pPr>
              <w:spacing w:after="0"/>
            </w:pPr>
            <w:r>
              <w:rPr>
                <w:b w:val="false"/>
                <w:bCs w:val="false"/>
                <w:sz w:val="19"/>
                <w:szCs w:val="19"/>
              </w:rPr>
              <w:t xml:space="preserve">Reported contrasts</w:t>
            </w:r>
          </w:p>
        </w:tc>
        <w:tc>
          <w:tcPr>
            <w:tcW w:type="dxa" w:w="7660"/>
            <w:tcMar>
              <w:top w:type="dxa" w:w="60"/>
              <w:left w:type="dxa" w:w="100"/>
              <w:bottom w:type="dxa" w:w="60"/>
              <w:right w:type="dxa" w:w="100"/>
            </w:tcMar>
          </w:tcPr>
          <w:p>
            <w:pPr>
              <w:spacing w:after="0"/>
            </w:pPr>
            <w:r>
              <w:rPr>
                <w:b w:val="false"/>
                <w:bCs w:val="false"/>
                <w:sz w:val="19"/>
                <w:szCs w:val="19"/>
              </w:rPr>
              <w:t xml:space="preserve">Four contrasts are reported separately and never collapsed into a single critic-versus-B1 number. B1-static against B1-temporal isolates the value of temporal information at fixed model class. B1-temporal against the statistics-only critic isolates the value of a learned temporal representation over hand-specified history summaries. Statistics-only against the full critic isolates the contribution of the representational and context features. B1-static against the full critic is the headline H3 comparison. (Revised in v1.2: v1.1 claimed the B1-versus-statistics-only contrast isolated architecture, but it varied architecture and temporal information together, and the statistics-only variant carried a third feature that B1 did not have)</w:t>
            </w:r>
          </w:p>
        </w:tc>
      </w:tr>
    </w:tbl>
    <w:p>
      <w:pPr>
        <w:pStyle w:val="Heading2"/>
        <w:spacing w:after="120" w:before="260"/>
      </w:pPr>
      <w:r>
        <w:t xml:space="preserve">8.5 Experiment 5 — Cross-environment shift (supporting,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Field</w:t>
            </w:r>
          </w:p>
        </w:tc>
        <w:tc>
          <w:tcPr>
            <w:tcW w:type="dxa" w:w="7660"/>
            <w:shd w:fill="D9E2F3" w:val="clear"/>
            <w:tcMar>
              <w:top w:type="dxa" w:w="60"/>
              <w:left w:type="dxa" w:w="100"/>
              <w:bottom w:type="dxa" w:w="60"/>
              <w:right w:type="dxa" w:w="100"/>
            </w:tcMar>
          </w:tcPr>
          <w:p>
            <w:pPr>
              <w:spacing w:after="0"/>
            </w:pPr>
            <w:r>
              <w:rPr>
                <w:b/>
                <w:bCs/>
                <w:sz w:val="19"/>
                <w:szCs w:val="19"/>
              </w:rPr>
              <w:t xml:space="preserve">Specification</w:t>
            </w:r>
          </w:p>
        </w:tc>
      </w:tr>
      <w:tr>
        <w:tc>
          <w:tcPr>
            <w:tcW w:type="dxa" w:w="1700"/>
            <w:tcMar>
              <w:top w:type="dxa" w:w="60"/>
              <w:left w:type="dxa" w:w="100"/>
              <w:bottom w:type="dxa" w:w="60"/>
              <w:right w:type="dxa" w:w="100"/>
            </w:tcMar>
          </w:tcPr>
          <w:p>
            <w:pPr>
              <w:spacing w:after="0"/>
            </w:pPr>
            <w:r>
              <w:rPr>
                <w:b w:val="false"/>
                <w:bCs w:val="false"/>
                <w:sz w:val="19"/>
                <w:szCs w:val="19"/>
              </w:rPr>
              <w:t xml:space="preserve">Purpose</w:t>
            </w:r>
          </w:p>
        </w:tc>
        <w:tc>
          <w:tcPr>
            <w:tcW w:type="dxa" w:w="7660"/>
            <w:tcMar>
              <w:top w:type="dxa" w:w="60"/>
              <w:left w:type="dxa" w:w="100"/>
              <w:bottom w:type="dxa" w:w="60"/>
              <w:right w:type="dxa" w:w="100"/>
            </w:tcMar>
          </w:tcPr>
          <w:p>
            <w:pPr>
              <w:spacing w:after="0"/>
            </w:pPr>
            <w:r>
              <w:rPr>
                <w:b w:val="false"/>
                <w:bCs w:val="false"/>
                <w:sz w:val="19"/>
                <w:szCs w:val="19"/>
              </w:rPr>
              <w:t xml:space="preserve">Test whether the diagnosis transfers beyond the configurations it was trained on</w:t>
            </w:r>
          </w:p>
        </w:tc>
      </w:tr>
      <w:tr>
        <w:tc>
          <w:tcPr>
            <w:tcW w:type="dxa" w:w="1700"/>
            <w:tcMar>
              <w:top w:type="dxa" w:w="60"/>
              <w:left w:type="dxa" w:w="100"/>
              <w:bottom w:type="dxa" w:w="60"/>
              <w:right w:type="dxa" w:w="100"/>
            </w:tcMar>
          </w:tcPr>
          <w:p>
            <w:pPr>
              <w:spacing w:after="0"/>
            </w:pPr>
            <w:r>
              <w:rPr>
                <w:b w:val="false"/>
                <w:bCs w:val="false"/>
                <w:sz w:val="19"/>
                <w:szCs w:val="19"/>
              </w:rPr>
              <w:t xml:space="preserve">Setup</w:t>
            </w:r>
          </w:p>
        </w:tc>
        <w:tc>
          <w:tcPr>
            <w:tcW w:type="dxa" w:w="7660"/>
            <w:tcMar>
              <w:top w:type="dxa" w:w="60"/>
              <w:left w:type="dxa" w:w="100"/>
              <w:bottom w:type="dxa" w:w="60"/>
              <w:right w:type="dxa" w:w="100"/>
            </w:tcMar>
          </w:tcPr>
          <w:p>
            <w:pPr>
              <w:spacing w:after="0"/>
            </w:pPr>
            <w:r>
              <w:rPr>
                <w:b w:val="false"/>
                <w:bCs w:val="false"/>
                <w:sz w:val="19"/>
                <w:szCs w:val="19"/>
              </w:rPr>
              <w:t xml:space="preserve">Train the critic on environment family A; evaluate on family B with a different causal feature, different object inventory, or different layout distribution</w:t>
            </w:r>
          </w:p>
        </w:tc>
      </w:tr>
      <w:tr>
        <w:tc>
          <w:tcPr>
            <w:tcW w:type="dxa" w:w="1700"/>
            <w:tcMar>
              <w:top w:type="dxa" w:w="60"/>
              <w:left w:type="dxa" w:w="100"/>
              <w:bottom w:type="dxa" w:w="60"/>
              <w:right w:type="dxa" w:w="100"/>
            </w:tcMar>
          </w:tcPr>
          <w:p>
            <w:pPr>
              <w:spacing w:after="0"/>
            </w:pPr>
            <w:r>
              <w:rPr>
                <w:b w:val="false"/>
                <w:bCs w:val="false"/>
                <w:sz w:val="19"/>
                <w:szCs w:val="19"/>
              </w:rPr>
              <w:t xml:space="preserve">Measured</w:t>
            </w:r>
          </w:p>
        </w:tc>
        <w:tc>
          <w:tcPr>
            <w:tcW w:type="dxa" w:w="7660"/>
            <w:tcMar>
              <w:top w:type="dxa" w:w="60"/>
              <w:left w:type="dxa" w:w="100"/>
              <w:bottom w:type="dxa" w:w="60"/>
              <w:right w:type="dxa" w:w="100"/>
            </w:tcMar>
          </w:tcPr>
          <w:p>
            <w:pPr>
              <w:spacing w:after="0"/>
            </w:pPr>
            <w:r>
              <w:rPr>
                <w:b w:val="false"/>
                <w:bCs w:val="false"/>
                <w:sz w:val="19"/>
                <w:szCs w:val="19"/>
              </w:rPr>
              <w:t xml:space="preserve">Balanced accuracy drop from in-distribution to shifted evaluation</w:t>
            </w:r>
          </w:p>
        </w:tc>
      </w:tr>
      <w:tr>
        <w:tc>
          <w:tcPr>
            <w:tcW w:type="dxa" w:w="1700"/>
            <w:tcMar>
              <w:top w:type="dxa" w:w="60"/>
              <w:left w:type="dxa" w:w="100"/>
              <w:bottom w:type="dxa" w:w="60"/>
              <w:right w:type="dxa" w:w="100"/>
            </w:tcMar>
          </w:tcPr>
          <w:p>
            <w:pPr>
              <w:spacing w:after="0"/>
            </w:pPr>
            <w:r>
              <w:rPr>
                <w:b w:val="false"/>
                <w:bCs w:val="false"/>
                <w:sz w:val="19"/>
                <w:szCs w:val="19"/>
              </w:rPr>
              <w:t xml:space="preserve">Status</w:t>
            </w:r>
          </w:p>
        </w:tc>
        <w:tc>
          <w:tcPr>
            <w:tcW w:type="dxa" w:w="7660"/>
            <w:tcMar>
              <w:top w:type="dxa" w:w="60"/>
              <w:left w:type="dxa" w:w="100"/>
              <w:bottom w:type="dxa" w:w="60"/>
              <w:right w:type="dxa" w:w="100"/>
            </w:tcMar>
          </w:tcPr>
          <w:p>
            <w:pPr>
              <w:spacing w:after="0"/>
            </w:pPr>
            <w:r>
              <w:rPr>
                <w:b w:val="false"/>
                <w:bCs w:val="false"/>
                <w:sz w:val="19"/>
                <w:szCs w:val="19"/>
              </w:rPr>
              <w:t xml:space="preserve">Supporting evidence only, not a main claim. De-risked in v1.1 by descoping rather than by a binary keep-or-cut decision: a minimal pilot — one shifted family, one seed, the first usable critic checkpoint evaluated without retraining — is run opportunistically in Month 3 and banked. The full multi-seed version remains the first item cut if the schedule slips, but the pilot datapoint is not lost with it</w:t>
            </w:r>
          </w:p>
        </w:tc>
      </w:tr>
    </w:tbl>
    <w:p>
      <w:r>
        <w:br w:type="page"/>
      </w:r>
    </w:p>
    <w:p>
      <w:pPr>
        <w:pStyle w:val="Heading1"/>
        <w:spacing w:after="160" w:before="360"/>
      </w:pPr>
      <w:r>
        <w:t xml:space="preserve">9. Baselines</w:t>
      </w:r>
    </w:p>
    <w:p>
      <w:pPr>
        <w:spacing w:after="120"/>
      </w:pPr>
      <w:r>
        <w:rPr>
          <w:b w:val="false"/>
          <w:bCs w:val="false"/>
          <w:i w:val="false"/>
          <w:iCs w:val="false"/>
        </w:rPr>
        <w:t xml:space="preserve">The credibility of H3 depends entirely on the baselines being strong. A learned model beating a deliberately weak alternative is not a result, and it is the first thing a reviewer checks.</w:t>
      </w:r>
    </w:p>
    <w:p>
      <w:pPr>
        <w:pStyle w:val="Heading2"/>
        <w:spacing w:after="120" w:before="260"/>
      </w:pPr>
      <w:r>
        <w:t xml:space="preserve">9.1 B0 — Error-only threshold</w:t>
      </w:r>
    </w:p>
    <w:p>
      <w:pPr>
        <w:spacing w:after="120"/>
      </w:pPr>
      <w:r>
        <w:rPr>
          <w:b w:val="false"/>
          <w:bCs w:val="false"/>
          <w:i w:val="false"/>
          <w:iCs w:val="false"/>
        </w:rPr>
        <w:t xml:space="preserve">A single threshold on prediction error. Included as a floor, to confirm that error magnitude alone does not solve the task. Not a serious competitor and no ablation budget is spent on it.</w:t>
      </w:r>
    </w:p>
    <w:p>
      <w:pPr>
        <w:pStyle w:val="Heading2"/>
        <w:spacing w:after="120" w:before="260"/>
      </w:pPr>
      <w:r>
        <w:t xml:space="preserve">9.2 B1 — Fitted rule on error and disagreement</w:t>
      </w:r>
    </w:p>
    <w:p>
      <w:pPr>
        <w:spacing w:after="120"/>
      </w:pPr>
      <w:r>
        <w:rPr>
          <w:b w:val="false"/>
          <w:bCs w:val="false"/>
          <w:i w:val="false"/>
          <w:iCs w:val="false"/>
        </w:rPr>
        <w:t xml:space="preserve">This is the baseline that matters. If H1 and H2 both hold, then a decision rule over exactly two numbers — prediction error and ensemble disagreement — might already solve the diagnosis task, and the learned critic would be unnecessary complexity.</w:t>
      </w:r>
    </w:p>
    <w:p>
      <w:pPr>
        <w:spacing w:after="120"/>
      </w:pPr>
      <w:r>
        <w:rPr>
          <w:b w:val="false"/>
          <w:bCs w:val="false"/>
          <w:i w:val="false"/>
          <w:iCs w:val="false"/>
        </w:rPr>
        <w:t xml:space="preserve">Critical implementation requirement: B1 must be fitted, not hand-set. Hand-picking thresholds risks producing a strawman, and "we beat a threshold we chose ourselves" is not evidence. B1 is a logistic regression (and, as a robustness check, a depth-limited decision tree) over the two features, fitted on the same training split as the critic and evaluated on the same held-out split. Implementation cost is negligible; the features are already being collected.</w:t>
      </w:r>
    </w:p>
    <w:p>
      <w:pPr>
        <w:spacing w:after="120"/>
      </w:pPr>
      <w:r>
        <w:rPr>
          <w:b w:val="false"/>
          <w:bCs w:val="false"/>
          <w:i w:val="false"/>
          <w:iCs w:val="false"/>
        </w:rPr>
        <w:t xml:space="preserve">B1-temporal, added in v1.2. B1 as specified is static, while the learned critic reads a window through a GRU, so any B1-versus-critic difference confounds the value of temporal information with the value of learning a temporal representation. B1-temporal closes that gap: the same fitted logistic regression, over predefined summaries of the same two signals across the same window — current error, rolling mean error, error slope, error variance, number of consecutive failures, current disagreement, and rolling disagreement mean and slope. It is fitted and evaluated on the same splits as B1 and the critic. The cost is one feature-extraction function and one more logistic regression, and the contrast ladder it completes is set out in Section 8.4.</w:t>
      </w:r>
    </w:p>
    <w:p>
      <w:pPr>
        <w:pStyle w:val="Heading2"/>
        <w:spacing w:after="120" w:before="260"/>
      </w:pPr>
      <w:r>
        <w:t xml:space="preserve">9.3 B2 — MC-dropout uncertainty</w:t>
      </w:r>
    </w:p>
    <w:p>
      <w:pPr>
        <w:spacing w:after="120"/>
      </w:pPr>
      <w:r>
        <w:rPr>
          <w:b w:val="false"/>
          <w:bCs w:val="false"/>
          <w:i w:val="false"/>
          <w:iCs w:val="false"/>
        </w:rPr>
        <w:t xml:space="preserve">Dropout at test time as an approximate-Bayesian uncertainty estimate, substituted for ensemble disagreement in the B1 rule. Tests whether the H2 blindness is specific to ensembles or general to within-class uncertainty estimation. Also serves as the first fallback if the ensemble fails its reliability gate.</w:t>
      </w:r>
    </w:p>
    <w:p>
      <w:pPr>
        <w:pStyle w:val="Heading2"/>
        <w:spacing w:after="120" w:before="260"/>
      </w:pPr>
      <w:r>
        <w:t xml:space="preserve">9.4 B3 — Last-layer Laplace approximation (contingency)</w:t>
      </w:r>
    </w:p>
    <w:p>
      <w:pPr>
        <w:spacing w:after="120"/>
      </w:pPr>
      <w:r>
        <w:rPr>
          <w:b w:val="false"/>
          <w:bCs w:val="false"/>
          <w:i w:val="false"/>
          <w:iCs w:val="false"/>
        </w:rPr>
        <w:t xml:space="preserve">Held in reserve. Used only if both the ensemble and MC-dropout fail the reliability gate in Section 11. Not run by default.</w:t>
      </w:r>
    </w:p>
    <w:p>
      <w:pPr>
        <w:pStyle w:val="Heading2"/>
        <w:spacing w:after="120" w:before="260"/>
      </w:pPr>
      <w:r>
        <w:t xml:space="preserve">9.5 The learned diagnosis critic</w:t>
      </w:r>
    </w:p>
    <w:p>
      <w:pPr>
        <w:spacing w:after="120"/>
      </w:pPr>
      <w:r>
        <w:rPr>
          <w:b w:val="false"/>
          <w:bCs w:val="false"/>
          <w:i w:val="false"/>
          <w:iCs w:val="false"/>
        </w:rPr>
        <w:t xml:space="preserve">A recurrent network over the failure trace window. Architecture and inputs are specified in Section 13.5. Compared against B1 as the primary contrast.</w:t>
      </w:r>
    </w:p>
    <w:p>
      <w:pPr>
        <w:pStyle w:val="Heading2"/>
        <w:spacing w:after="120" w:before="260"/>
      </w:pPr>
      <w:r>
        <w:t xml:space="preserve">9.6 Ablated critic</w:t>
      </w:r>
    </w:p>
    <w:p>
      <w:pPr>
        <w:spacing w:after="120"/>
      </w:pPr>
      <w:r>
        <w:rPr>
          <w:b w:val="false"/>
          <w:bCs w:val="false"/>
          <w:i w:val="false"/>
          <w:iCs w:val="false"/>
        </w:rPr>
        <w:t xml:space="preserve">The learned critic with the shortcut features removed (Section 12.1). Reported alongside the full critic in Experiment 4, since the comparison between them is what distinguishes "learned something" from "read the obvious number."</w:t>
      </w:r>
    </w:p>
    <w:p>
      <w:r>
        <w:br w:type="page"/>
      </w:r>
    </w:p>
    <w:p>
      <w:pPr>
        <w:pStyle w:val="Heading1"/>
        <w:spacing w:after="160" w:before="360"/>
      </w:pPr>
      <w:r>
        <w:t xml:space="preserve">10. Metrics and Evaluation Protocol</w:t>
      </w:r>
    </w:p>
    <w:p>
      <w:pPr>
        <w:pStyle w:val="Heading2"/>
        <w:spacing w:after="120" w:before="260"/>
      </w:pPr>
      <w:r>
        <w:t xml:space="preserve">10.1 Failure definition</w:t>
      </w:r>
    </w:p>
    <w:p>
      <w:pPr>
        <w:spacing w:after="120"/>
      </w:pPr>
      <w:r>
        <w:rPr>
          <w:b w:val="false"/>
          <w:bCs w:val="false"/>
          <w:i w:val="false"/>
          <w:iCs w:val="false"/>
        </w:rPr>
        <w:t xml:space="preserve">A transition counts as a failure when prediction error exceeds a threshold set at a fixed percentile of the error distribution measured on a well-fit reference model in the same environment. The threshold is set once, in Month 1, on reference data, and is not tuned afterwards. Fixing it early prevents the threshold from becoming an unreported degree of freedom.</w:t>
      </w:r>
    </w:p>
    <w:p>
      <w:pPr>
        <w:pStyle w:val="Heading2"/>
        <w:spacing w:after="120" w:before="260"/>
      </w:pPr>
      <w:r>
        <w:t xml:space="preserve">10.2 Model-quality metrics</w:t>
      </w:r>
    </w:p>
    <w:p>
      <w:pPr>
        <w:pStyle w:val="ListParagraph"/>
        <w:numPr>
          <w:ilvl w:val="0"/>
          <w:numId w:val="3"/>
        </w:numPr>
        <w:spacing w:after="60"/>
      </w:pPr>
      <w:r>
        <w:t xml:space="preserve">Held-out one-step prediction error (primary).</w:t>
      </w:r>
    </w:p>
    <w:p>
      <w:pPr>
        <w:pStyle w:val="ListParagraph"/>
        <w:numPr>
          <w:ilvl w:val="0"/>
          <w:numId w:val="3"/>
        </w:numPr>
        <w:spacing w:after="60"/>
      </w:pPr>
      <w:r>
        <w:t xml:space="preserve">Multi-step rollout error at horizons 1, 3 and 5, to check that conclusions are not artefacts of one-step evaluation.</w:t>
      </w:r>
    </w:p>
    <w:p>
      <w:pPr>
        <w:pStyle w:val="ListParagraph"/>
        <w:numPr>
          <w:ilvl w:val="0"/>
          <w:numId w:val="3"/>
        </w:numPr>
        <w:spacing w:after="60"/>
      </w:pPr>
      <w:r>
        <w:t xml:space="preserve">Across-seed standard deviation of both, which supplies the noise floor used throughout.</w:t>
      </w:r>
    </w:p>
    <w:p>
      <w:pPr>
        <w:pStyle w:val="Heading2"/>
        <w:spacing w:after="120" w:before="260"/>
      </w:pPr>
      <w:r>
        <w:t xml:space="preserve">10.3 Uncertainty metrics</w:t>
      </w:r>
    </w:p>
    <w:p>
      <w:pPr>
        <w:pStyle w:val="ListParagraph"/>
        <w:numPr>
          <w:ilvl w:val="0"/>
          <w:numId w:val="3"/>
        </w:numPr>
        <w:spacing w:after="60"/>
      </w:pPr>
      <w:r>
        <w:t xml:space="preserve">Mean pairwise disagreement across ensemble members, defined as mean pairwise distance between member predictions.</w:t>
      </w:r>
    </w:p>
    <w:p>
      <w:pPr>
        <w:pStyle w:val="ListParagraph"/>
        <w:numPr>
          <w:ilvl w:val="0"/>
          <w:numId w:val="3"/>
        </w:numPr>
        <w:spacing w:after="60"/>
      </w:pPr>
      <w:r>
        <w:t xml:space="preserve">Ensemble predictive variance.</w:t>
      </w:r>
    </w:p>
    <w:p>
      <w:pPr>
        <w:pStyle w:val="ListParagraph"/>
        <w:numPr>
          <w:ilvl w:val="0"/>
          <w:numId w:val="3"/>
        </w:numPr>
        <w:spacing w:after="60"/>
      </w:pPr>
      <w:r>
        <w:t xml:space="preserve">Correlation between disagreement and true error, computed separately per condition — the divergence of this correlation between regimes is the quantitative form of H2.</w:t>
      </w:r>
    </w:p>
    <w:p>
      <w:pPr>
        <w:spacing w:after="120"/>
      </w:pPr>
      <w:r>
        <w:rPr>
          <w:b w:val="false"/>
          <w:bCs w:val="false"/>
          <w:i w:val="false"/>
          <w:iCs w:val="false"/>
        </w:rPr>
        <w:t xml:space="preserve">Definition of the H2 ratio, fixed in v1.2. The ratio is computed per condition as a ratio of means, not a mean of ratios: mean pairwise ensemble disagreement over all failure-set transitions in the condition, divided by mean prediction error over the same transitions. Mean-of-ratios is not used, because near-zero denominators produce arbitrarily large values that dominate the average. Both quantities are computed on per-dimension normalised state error, so that dimensions with larger natural scale do not dominate, and a numerical floor of ten to the minus six is applied to the denominator as a guard rather than as a tuning parameter. The ratio is computed independently per seed and reported as a mean across seeds with its standard deviation; it is never pooled across seeds before the division.</w:t>
      </w:r>
    </w:p>
    <w:p>
      <w:pPr>
        <w:spacing w:after="120"/>
      </w:pPr>
      <w:r>
        <w:rPr>
          <w:b w:val="false"/>
          <w:bCs w:val="false"/>
          <w:i w:val="false"/>
          <w:iCs w:val="false"/>
        </w:rPr>
        <w:t xml:space="preserve">This is specified because v1.1 stated H2 on the ratio without fixing the level, the aggregation order, the normalisation or the near-zero behaviour. Mean-of-ratios and ratio-of-means are different statistics, and on this data they can differ in sign of effect, so a preregistered hypothesis needs exactly one of them named in advance.</w:t>
      </w:r>
    </w:p>
    <w:p>
      <w:pPr>
        <w:pStyle w:val="Heading2"/>
        <w:spacing w:after="120" w:before="260"/>
      </w:pPr>
      <w:r>
        <w:t xml:space="preserve">10.4 Diagnosis metrics</w:t>
      </w:r>
    </w:p>
    <w:p>
      <w:pPr>
        <w:pStyle w:val="ListParagraph"/>
        <w:numPr>
          <w:ilvl w:val="0"/>
          <w:numId w:val="3"/>
        </w:numPr>
        <w:spacing w:after="60"/>
      </w:pPr>
      <w:r>
        <w:t xml:space="preserve">Balanced accuracy on the pooled two-class evaluation set (primary). Balancing is applied at the labelled-unit level, not within a unit: within each split, an equal number of labelled configuration-conditions is drawn from D = 0 and D = 1, and a fixed number of failure traces is then drawn from each selected unit. Balancing within a unit is impossible by construction, since every trace in a unit carries the same label (Section 10.7); the per-unit trace cap additionally prevents configurations that happen to generate many failures from dominating the critic through sheer transition count. This procedure is fixed here and is not revisited after seeing results. (Corrected in v1.2: v1.1 specified equal class counts within each configuration-seed split, which cannot be satisfied. v1.0 left the choice open entirely, which is the kind of unreported degree of freedom Section 10.6 exists to prevent.)</w:t>
      </w:r>
    </w:p>
    <w:p>
      <w:pPr>
        <w:pStyle w:val="ListParagraph"/>
        <w:numPr>
          <w:ilvl w:val="0"/>
          <w:numId w:val="3"/>
        </w:numPr>
        <w:spacing w:after="60"/>
      </w:pPr>
      <w:r>
        <w:t xml:space="preserve">Matthews correlation coefficient (secondary), as a single robust summary that degrades gracefully if residual imbalance survives subsampling.</w:t>
      </w:r>
    </w:p>
    <w:p>
      <w:pPr>
        <w:pStyle w:val="ListParagraph"/>
        <w:numPr>
          <w:ilvl w:val="0"/>
          <w:numId w:val="3"/>
        </w:numPr>
        <w:spacing w:after="60"/>
      </w:pPr>
      <w:r>
        <w:t xml:space="preserve">Confidence intervals on every diagnosis metric, computed over held-out configuration units rather than over transitions, because transitions within a unit share a label and are not independent.</w:t>
      </w:r>
    </w:p>
    <w:p>
      <w:pPr>
        <w:pStyle w:val="ListParagraph"/>
        <w:numPr>
          <w:ilvl w:val="0"/>
          <w:numId w:val="3"/>
        </w:numPr>
        <w:spacing w:after="60"/>
      </w:pPr>
      <w:r>
        <w:t xml:space="preserve">Full confusion matrix — reported always, never accuracy alone.</w:t>
      </w:r>
    </w:p>
    <w:p>
      <w:pPr>
        <w:pStyle w:val="ListParagraph"/>
        <w:numPr>
          <w:ilvl w:val="0"/>
          <w:numId w:val="3"/>
        </w:numPr>
        <w:spacing w:after="60"/>
      </w:pPr>
      <w:r>
        <w:t xml:space="preserve">AUROC over the critic's output probability.</w:t>
      </w:r>
    </w:p>
    <w:p>
      <w:pPr>
        <w:pStyle w:val="ListParagraph"/>
        <w:numPr>
          <w:ilvl w:val="0"/>
          <w:numId w:val="3"/>
        </w:numPr>
        <w:spacing w:after="60"/>
      </w:pPr>
      <w:r>
        <w:t xml:space="preserve">Calibration: reliability diagram and expected calibration error, since a diagnosis that is wrong but appropriately unconfident is more useful than one that is wrong and certain.</w:t>
      </w:r>
    </w:p>
    <w:p>
      <w:pPr>
        <w:pStyle w:val="Heading2"/>
        <w:spacing w:after="120" w:before="260"/>
      </w:pPr>
      <w:r>
        <w:t xml:space="preserve">10.5 Reliability metrics</w:t>
      </w:r>
    </w:p>
    <w:p>
      <w:pPr>
        <w:pStyle w:val="ListParagraph"/>
        <w:numPr>
          <w:ilvl w:val="0"/>
          <w:numId w:val="3"/>
        </w:numPr>
        <w:spacing w:after="60"/>
      </w:pPr>
      <w:r>
        <w:t xml:space="preserve">Across-seed variance of every reported quantity.</w:t>
      </w:r>
    </w:p>
    <w:p>
      <w:pPr>
        <w:pStyle w:val="ListParagraph"/>
        <w:numPr>
          <w:ilvl w:val="0"/>
          <w:numId w:val="3"/>
        </w:numPr>
        <w:spacing w:after="60"/>
      </w:pPr>
      <w:r>
        <w:t xml:space="preserve">Sign-consistency: the fraction of independent runs in which the H2 signature (high error with low disagreement) is reproduced.</w:t>
      </w:r>
    </w:p>
    <w:p>
      <w:pPr>
        <w:pStyle w:val="Heading2"/>
        <w:spacing w:after="120" w:before="260"/>
      </w:pPr>
      <w:r>
        <w:t xml:space="preserve">10.6 Reporting rules, fixed in advance</w:t>
      </w:r>
    </w:p>
    <w:p>
      <w:pPr>
        <w:pStyle w:val="ListParagraph"/>
        <w:numPr>
          <w:ilvl w:val="0"/>
          <w:numId w:val="3"/>
        </w:numPr>
        <w:spacing w:after="60"/>
      </w:pPr>
      <w:r>
        <w:t xml:space="preserve">Every headline number is reported as a mean across five seeds with its standard deviation. No single-run numbers appear in results.</w:t>
      </w:r>
    </w:p>
    <w:p>
      <w:pPr>
        <w:pStyle w:val="ListParagraph"/>
        <w:numPr>
          <w:ilvl w:val="0"/>
          <w:numId w:val="3"/>
        </w:numPr>
        <w:spacing w:after="60"/>
      </w:pPr>
      <w:r>
        <w:t xml:space="preserve">Every diagnosis accuracy figure is accompanied by the class balance of the set it was computed on.</w:t>
      </w:r>
    </w:p>
    <w:p>
      <w:pPr>
        <w:pStyle w:val="ListParagraph"/>
        <w:numPr>
          <w:ilvl w:val="0"/>
          <w:numId w:val="3"/>
        </w:numPr>
        <w:spacing w:after="60"/>
      </w:pPr>
      <w:r>
        <w:t xml:space="preserve">Ambiguous and undiagnosed counts are reported in every experiment, not aggregated away.</w:t>
      </w:r>
    </w:p>
    <w:p>
      <w:pPr>
        <w:pStyle w:val="ListParagraph"/>
        <w:numPr>
          <w:ilvl w:val="0"/>
          <w:numId w:val="3"/>
        </w:numPr>
        <w:spacing w:after="60"/>
      </w:pPr>
      <w:r>
        <w:t xml:space="preserve">Negative results are reported with the same prominence as positive ones. The falsification criteria in Section 4.2 are fixed and are not revised after seeing data.</w:t>
      </w:r>
    </w:p>
    <w:p>
      <w:r>
        <w:br w:type="page"/>
      </w:r>
    </w:p>
    <w:p>
      <w:pPr>
        <w:pStyle w:val="Heading2"/>
        <w:spacing w:after="120" w:before="260"/>
      </w:pPr>
      <w:r>
        <w:t xml:space="preserve">10.7 Effective sample size and minimum detectable effect</w:t>
      </w:r>
    </w:p>
    <w:p>
      <w:pPr>
        <w:spacing w:after="120"/>
      </w:pPr>
      <w:r>
        <w:rPr>
          <w:b/>
          <w:bCs/>
        </w:rPr>
        <w:t xml:space="preserve">Added in v1.1. </w:t>
      </w:r>
      <w:r>
        <w:rPr>
          <w:b w:val="false"/>
          <w:bCs w:val="false"/>
          <w:i w:val="false"/>
          <w:iCs w:val="false"/>
        </w:rPr>
        <w:t xml:space="preserve">This section exists because the original design specified how labels are generated but never asked how many independent labelled units that procedure yields, and the answer turns out to constrain what Experiment 4 can conclude.</w:t>
      </w:r>
    </w:p>
    <w:p>
      <w:pPr>
        <w:spacing w:after="120"/>
      </w:pPr>
      <w:r>
        <w:rPr>
          <w:b w:val="false"/>
          <w:bCs w:val="false"/>
          <w:i w:val="false"/>
          <w:iCs w:val="false"/>
        </w:rPr>
        <w:t xml:space="preserve">The design has four nested levels: configuration-condition, then seed, then episode, then transition. The primary statistical unit is the configuration-condition — a distinct environment configuration crossed with a distinct manipulation level. Labels attach at that level and nowhere else: the Section 7.3 acceptance test fits one repair effect per configuration-condition with seed as a random effect, so twenty seeds establish how reliably that unit’s repair outcome holds; they do not yield twenty independent labels. Every failure trace within a unit inherits the unit’s label. The split in Section 8.4 is by configuration and seed precisely because traces within a unit are not independent, and the effective sample size is therefore the number of configuration-conditions — far smaller than the trace count suggests. (Corrected in v1.2. Version 1.1 asserted here that labels are assigned per condition-seed and then argued two paragraphs later that seeds do not create labelled units in any statistically useful sense. Both cannot hold; the second is correct, and the arithmetic below is recomputed against it.)</w:t>
      </w:r>
    </w:p>
    <w:p>
      <w:pPr>
        <w:spacing w:after="120"/>
      </w:pPr>
      <w:r>
        <w:rPr>
          <w:b w:val="false"/>
          <w:bCs w:val="false"/>
          <w:i w:val="false"/>
          <w:iCs w:val="false"/>
        </w:rPr>
        <w:t xml:space="preserve">Under the Version 1.0 design the arithmetic is worse than v1.1 recorded. Counted at the corrected unit, Experiment 1 contributes six data sizes, Experiment 2A four conditions and Experiment 2B five capacity levels: fifteen labelled units in total, not seventy-five, because the five seeds behind each are repeated measurements of one unit rather than five units. A configuration-level held-out split would leave three to five units for evaluation, and a balanced-accuracy difference estimated on that many carries a confidence interval far wider than any difference the learned critic and B1 are plausibly going to exhibit. The design as originally specified could return neither Result direction A nor Result direction B, but inconclusive — the one outcome the plan was not written to absorb. The v1.1 remedy, more configurations rather than more seeds, is the right remedy; it simply has to be sized against fifteen rather than against seventy-five.</w:t>
      </w:r>
    </w:p>
    <w:p>
      <w:pPr>
        <w:spacing w:after="120"/>
      </w:pPr>
      <w:r>
        <w:rPr>
          <w:b/>
          <w:bCs/>
        </w:rPr>
        <w:t xml:space="preserve">The fix is configuration count, not seed count. </w:t>
      </w:r>
      <w:r>
        <w:rPr>
          <w:b w:val="false"/>
          <w:bCs w:val="false"/>
          <w:i w:val="false"/>
          <w:iCs w:val="false"/>
        </w:rPr>
        <w:t xml:space="preserve">Seeds address reliability; they do not create new labelled units in any statistically useful sense, because five seeds of one configuration are five correlated draws of the same underlying condition. Label diversity comes from distinct environment configurations. Section 13.1.2 already exposes the necessary knobs, and in v1.1 they are swept rather than held fixed:</w:t>
      </w:r>
    </w:p>
    <w:p>
      <w:pPr>
        <w:pStyle w:val="ListParagraph"/>
        <w:numPr>
          <w:ilvl w:val="0"/>
          <w:numId w:val="3"/>
        </w:numPr>
        <w:spacing w:after="60"/>
      </w:pPr>
      <w:r>
        <w:t xml:space="preserve">Confound rate between the decoy attribute and the causal attribute, swept over five levels (0.0 / 0.25 / 0.5 / 0.75 / 0.9) rather than fixed at one value.</w:t>
      </w:r>
    </w:p>
    <w:p>
      <w:pPr>
        <w:pStyle w:val="ListParagraph"/>
        <w:numPr>
          <w:ilvl w:val="0"/>
          <w:numId w:val="3"/>
        </w:numPr>
        <w:spacing w:after="60"/>
      </w:pPr>
      <w:r>
        <w:t xml:space="preserve">Layout distribution treated as a configuration axis, with three distinct procedural layout generators.</w:t>
      </w:r>
    </w:p>
    <w:p>
      <w:pPr>
        <w:pStyle w:val="ListParagraph"/>
        <w:numPr>
          <w:ilvl w:val="0"/>
          <w:numId w:val="3"/>
        </w:numPr>
        <w:spacing w:after="60"/>
      </w:pPr>
      <w:r>
        <w:t xml:space="preserve">Causal attribute rotated across shape, colour and position within family A, so that family A is a small family of configurations rather than a single instance.</w:t>
      </w:r>
    </w:p>
    <w:p>
      <w:pPr>
        <w:spacing w:after="120"/>
      </w:pPr>
      <w:r>
        <w:rPr>
          <w:b w:val="false"/>
          <w:bCs w:val="false"/>
          <w:i w:val="false"/>
          <w:iCs w:val="false"/>
        </w:rPr>
        <w:t xml:space="preserve">This multiplies the unit count by roughly an order of magnitude at low marginal compute, because each additional configuration is another cheap world-model fit rather than another PPO run — the policy is trained per environment family, not per configuration (Section 13.2). The target is at least three hundred labelled configuration-conditions, with a held-out evaluation set of no fewer than sixty. Section 14.2 is sized to deliver exactly that count, and v1.2 raises the configuration sweep from roughly forty-five to roughly two hundred and twenty-five further units to reach it. That is not free. The resulting compute estimate sits at or slightly above the escalation trigger in Section 14.3, and the Month 1 minimum-detectable-effect simulation is what decides whether all three hundred are needed or whether a smaller number still clears the five-point margin. Sizing the matrix down on the strength of that calculation is permitted and expected; discovering in Month 4 that it was too small is not.</w:t>
      </w:r>
    </w:p>
    <w:p>
      <w:pPr>
        <w:spacing w:after="120"/>
      </w:pPr>
      <w:r>
        <w:rPr>
          <w:b/>
          <w:bCs/>
        </w:rPr>
        <w:t xml:space="preserve">The minimum detectable effect is computed in Month 1, before the critic is built. </w:t>
      </w:r>
      <w:r>
        <w:rPr>
          <w:b w:val="false"/>
          <w:bCs w:val="false"/>
          <w:i w:val="false"/>
          <w:iCs w:val="false"/>
        </w:rPr>
        <w:t xml:space="preserve">A simulation over the projected number of held-out units determines the smallest balanced-accuracy difference the design can resolve at eighty percent power. If that value exceeds the five-point equivalence margin fixed in Section 4.2, the configuration count is raised until it does not. Discovering in Month 4 that the evaluation set cannot resolve the effect the entire thesis is built around is the most expensive failure available to this project, and it is preventable by a calculation that costs an afternoon.</w:t>
      </w:r>
    </w:p>
    <w:p>
      <w:pPr>
        <w:pStyle w:val="Heading1"/>
        <w:spacing w:after="160" w:before="360"/>
      </w:pPr>
      <w:r>
        <w:t xml:space="preserve">11. Ensemble Reliability Protocol</w:t>
      </w:r>
    </w:p>
    <w:p>
      <w:pPr>
        <w:spacing w:after="120"/>
      </w:pPr>
      <w:r>
        <w:rPr>
          <w:b w:val="false"/>
          <w:bCs w:val="false"/>
          <w:i w:val="false"/>
          <w:iCs w:val="false"/>
        </w:rPr>
        <w:t xml:space="preserve">This section exists because of a specific methodological threat. If ensembles trained identically except for random seed can behave differently under shift — as D'Amour et al. demonstrated across multiple domains using seed-only ensembles — then a single ensemble showing low disagreement is not evidence of hypothesis-class failure. It could be evidence of nothing more than which seed was drawn.</w:t>
      </w:r>
    </w:p>
    <w:p>
      <w:pPr>
        <w:pStyle w:val="Heading2"/>
        <w:spacing w:after="120" w:before="260"/>
      </w:pPr>
      <w:r>
        <w:t xml:space="preserve">11.1 Ensemble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shd w:fill="D9E2F3" w:val="clear"/>
            <w:tcMar>
              <w:top w:type="dxa" w:w="60"/>
              <w:left w:type="dxa" w:w="100"/>
              <w:bottom w:type="dxa" w:w="60"/>
              <w:right w:type="dxa" w:w="100"/>
            </w:tcMar>
          </w:tcPr>
          <w:p>
            <w:pPr>
              <w:spacing w:after="0"/>
            </w:pPr>
            <w:r>
              <w:rPr>
                <w:b/>
                <w:bCs/>
                <w:sz w:val="19"/>
                <w:szCs w:val="19"/>
              </w:rPr>
              <w:t xml:space="preserve">Property</w:t>
            </w:r>
          </w:p>
        </w:tc>
        <w:tc>
          <w:tcPr>
            <w:tcW w:type="dxa" w:w="2200"/>
            <w:shd w:fill="D9E2F3" w:val="clear"/>
            <w:tcMar>
              <w:top w:type="dxa" w:w="60"/>
              <w:left w:type="dxa" w:w="100"/>
              <w:bottom w:type="dxa" w:w="60"/>
              <w:right w:type="dxa" w:w="100"/>
            </w:tcMar>
          </w:tcPr>
          <w:p>
            <w:pPr>
              <w:spacing w:after="0"/>
            </w:pPr>
            <w:r>
              <w:rPr>
                <w:b/>
                <w:bCs/>
                <w:sz w:val="19"/>
                <w:szCs w:val="19"/>
              </w:rPr>
              <w:t xml:space="preserve">Setting</w:t>
            </w:r>
          </w:p>
        </w:tc>
        <w:tc>
          <w:tcPr>
            <w:tcW w:type="dxa" w:w="5660"/>
            <w:shd w:fill="D9E2F3" w:val="clear"/>
            <w:tcMar>
              <w:top w:type="dxa" w:w="60"/>
              <w:left w:type="dxa" w:w="100"/>
              <w:bottom w:type="dxa" w:w="60"/>
              <w:right w:type="dxa" w:w="100"/>
            </w:tcMar>
          </w:tcPr>
          <w:p>
            <w:pPr>
              <w:spacing w:after="0"/>
            </w:pPr>
            <w:r>
              <w:rPr>
                <w:b/>
                <w:bCs/>
                <w:sz w:val="19"/>
                <w:szCs w:val="19"/>
              </w:rPr>
              <w:t xml:space="preserve">Reason</w:t>
            </w:r>
          </w:p>
        </w:tc>
      </w:tr>
      <w:tr>
        <w:tc>
          <w:tcPr>
            <w:tcW w:type="dxa" w:w="1500"/>
            <w:tcMar>
              <w:top w:type="dxa" w:w="60"/>
              <w:left w:type="dxa" w:w="100"/>
              <w:bottom w:type="dxa" w:w="60"/>
              <w:right w:type="dxa" w:w="100"/>
            </w:tcMar>
          </w:tcPr>
          <w:p>
            <w:pPr>
              <w:spacing w:after="0"/>
            </w:pPr>
            <w:r>
              <w:rPr>
                <w:b w:val="false"/>
                <w:bCs w:val="false"/>
                <w:sz w:val="19"/>
                <w:szCs w:val="19"/>
              </w:rPr>
              <w:t xml:space="preserve">Architecture</w:t>
            </w:r>
          </w:p>
        </w:tc>
        <w:tc>
          <w:tcPr>
            <w:tcW w:type="dxa" w:w="2200"/>
            <w:tcMar>
              <w:top w:type="dxa" w:w="60"/>
              <w:left w:type="dxa" w:w="100"/>
              <w:bottom w:type="dxa" w:w="60"/>
              <w:right w:type="dxa" w:w="100"/>
            </w:tcMar>
          </w:tcPr>
          <w:p>
            <w:pPr>
              <w:spacing w:after="0"/>
            </w:pPr>
            <w:r>
              <w:rPr>
                <w:b w:val="false"/>
                <w:bCs w:val="false"/>
                <w:sz w:val="19"/>
                <w:szCs w:val="19"/>
              </w:rPr>
              <w:t xml:space="preserve">Identical across members</w:t>
            </w:r>
          </w:p>
        </w:tc>
        <w:tc>
          <w:tcPr>
            <w:tcW w:type="dxa" w:w="5660"/>
            <w:tcMar>
              <w:top w:type="dxa" w:w="60"/>
              <w:left w:type="dxa" w:w="100"/>
              <w:bottom w:type="dxa" w:w="60"/>
              <w:right w:type="dxa" w:w="100"/>
            </w:tcMar>
          </w:tcPr>
          <w:p>
            <w:pPr>
              <w:spacing w:after="0"/>
            </w:pPr>
            <w:r>
              <w:rPr>
                <w:b w:val="false"/>
                <w:bCs w:val="false"/>
                <w:sz w:val="19"/>
                <w:szCs w:val="19"/>
              </w:rPr>
              <w:t xml:space="preserve">H2 requires members to share the structural limitation. Mixing architectures mixes hypothesis classes and could produce disagreement under misspecification for reasons unrelated to the hypothesis being tested</w:t>
            </w:r>
          </w:p>
        </w:tc>
      </w:tr>
      <w:tr>
        <w:tc>
          <w:tcPr>
            <w:tcW w:type="dxa" w:w="1500"/>
            <w:tcMar>
              <w:top w:type="dxa" w:w="60"/>
              <w:left w:type="dxa" w:w="100"/>
              <w:bottom w:type="dxa" w:w="60"/>
              <w:right w:type="dxa" w:w="100"/>
            </w:tcMar>
          </w:tcPr>
          <w:p>
            <w:pPr>
              <w:spacing w:after="0"/>
            </w:pPr>
            <w:r>
              <w:rPr>
                <w:b w:val="false"/>
                <w:bCs w:val="false"/>
                <w:sz w:val="19"/>
                <w:szCs w:val="19"/>
              </w:rPr>
              <w:t xml:space="preserve">Capacity</w:t>
            </w:r>
          </w:p>
        </w:tc>
        <w:tc>
          <w:tcPr>
            <w:tcW w:type="dxa" w:w="2200"/>
            <w:tcMar>
              <w:top w:type="dxa" w:w="60"/>
              <w:left w:type="dxa" w:w="100"/>
              <w:bottom w:type="dxa" w:w="60"/>
              <w:right w:type="dxa" w:w="100"/>
            </w:tcMar>
          </w:tcPr>
          <w:p>
            <w:pPr>
              <w:spacing w:after="0"/>
            </w:pPr>
            <w:r>
              <w:rPr>
                <w:b w:val="false"/>
                <w:bCs w:val="false"/>
                <w:sz w:val="19"/>
                <w:szCs w:val="19"/>
              </w:rPr>
              <w:t xml:space="preserve">Identical across members</w:t>
            </w:r>
          </w:p>
        </w:tc>
        <w:tc>
          <w:tcPr>
            <w:tcW w:type="dxa" w:w="5660"/>
            <w:tcMar>
              <w:top w:type="dxa" w:w="60"/>
              <w:left w:type="dxa" w:w="100"/>
              <w:bottom w:type="dxa" w:w="60"/>
              <w:right w:type="dxa" w:w="100"/>
            </w:tcMar>
          </w:tcPr>
          <w:p>
            <w:pPr>
              <w:spacing w:after="0"/>
            </w:pPr>
            <w:r>
              <w:rPr>
                <w:b w:val="false"/>
                <w:bCs w:val="false"/>
                <w:sz w:val="19"/>
                <w:szCs w:val="19"/>
              </w:rPr>
              <w:t xml:space="preserve">Same reason</w:t>
            </w:r>
          </w:p>
        </w:tc>
      </w:tr>
      <w:tr>
        <w:tc>
          <w:tcPr>
            <w:tcW w:type="dxa" w:w="1500"/>
            <w:tcMar>
              <w:top w:type="dxa" w:w="60"/>
              <w:left w:type="dxa" w:w="100"/>
              <w:bottom w:type="dxa" w:w="60"/>
              <w:right w:type="dxa" w:w="100"/>
            </w:tcMar>
          </w:tcPr>
          <w:p>
            <w:pPr>
              <w:spacing w:after="0"/>
            </w:pPr>
            <w:r>
              <w:rPr>
                <w:b w:val="false"/>
                <w:bCs w:val="false"/>
                <w:sz w:val="19"/>
                <w:szCs w:val="19"/>
              </w:rPr>
              <w:t xml:space="preserve">Input features</w:t>
            </w:r>
          </w:p>
        </w:tc>
        <w:tc>
          <w:tcPr>
            <w:tcW w:type="dxa" w:w="2200"/>
            <w:tcMar>
              <w:top w:type="dxa" w:w="60"/>
              <w:left w:type="dxa" w:w="100"/>
              <w:bottom w:type="dxa" w:w="60"/>
              <w:right w:type="dxa" w:w="100"/>
            </w:tcMar>
          </w:tcPr>
          <w:p>
            <w:pPr>
              <w:spacing w:after="0"/>
            </w:pPr>
            <w:r>
              <w:rPr>
                <w:b w:val="false"/>
                <w:bCs w:val="false"/>
                <w:sz w:val="19"/>
                <w:szCs w:val="19"/>
              </w:rPr>
              <w:t xml:space="preserve">Identical across members</w:t>
            </w:r>
          </w:p>
        </w:tc>
        <w:tc>
          <w:tcPr>
            <w:tcW w:type="dxa" w:w="5660"/>
            <w:tcMar>
              <w:top w:type="dxa" w:w="60"/>
              <w:left w:type="dxa" w:w="100"/>
              <w:bottom w:type="dxa" w:w="60"/>
              <w:right w:type="dxa" w:w="100"/>
            </w:tcMar>
          </w:tcPr>
          <w:p>
            <w:pPr>
              <w:spacing w:after="0"/>
            </w:pPr>
            <w:r>
              <w:rPr>
                <w:b w:val="false"/>
                <w:bCs w:val="false"/>
                <w:sz w:val="19"/>
                <w:szCs w:val="19"/>
              </w:rPr>
              <w:t xml:space="preserve">Same reason</w:t>
            </w:r>
          </w:p>
        </w:tc>
      </w:tr>
      <w:tr>
        <w:tc>
          <w:tcPr>
            <w:tcW w:type="dxa" w:w="1500"/>
            <w:tcMar>
              <w:top w:type="dxa" w:w="60"/>
              <w:left w:type="dxa" w:w="100"/>
              <w:bottom w:type="dxa" w:w="60"/>
              <w:right w:type="dxa" w:w="100"/>
            </w:tcMar>
          </w:tcPr>
          <w:p>
            <w:pPr>
              <w:spacing w:after="0"/>
            </w:pPr>
            <w:r>
              <w:rPr>
                <w:b w:val="false"/>
                <w:bCs w:val="false"/>
                <w:sz w:val="19"/>
                <w:szCs w:val="19"/>
              </w:rPr>
              <w:t xml:space="preserve">Initialisation</w:t>
            </w:r>
          </w:p>
        </w:tc>
        <w:tc>
          <w:tcPr>
            <w:tcW w:type="dxa" w:w="2200"/>
            <w:tcMar>
              <w:top w:type="dxa" w:w="60"/>
              <w:left w:type="dxa" w:w="100"/>
              <w:bottom w:type="dxa" w:w="60"/>
              <w:right w:type="dxa" w:w="100"/>
            </w:tcMar>
          </w:tcPr>
          <w:p>
            <w:pPr>
              <w:spacing w:after="0"/>
            </w:pPr>
            <w:r>
              <w:rPr>
                <w:b w:val="false"/>
                <w:bCs w:val="false"/>
                <w:sz w:val="19"/>
                <w:szCs w:val="19"/>
              </w:rPr>
              <w:t xml:space="preserve">Different per member</w:t>
            </w:r>
          </w:p>
        </w:tc>
        <w:tc>
          <w:tcPr>
            <w:tcW w:type="dxa" w:w="5660"/>
            <w:tcMar>
              <w:top w:type="dxa" w:w="60"/>
              <w:left w:type="dxa" w:w="100"/>
              <w:bottom w:type="dxa" w:w="60"/>
              <w:right w:type="dxa" w:w="100"/>
            </w:tcMar>
          </w:tcPr>
          <w:p>
            <w:pPr>
              <w:spacing w:after="0"/>
            </w:pPr>
            <w:r>
              <w:rPr>
                <w:b w:val="false"/>
                <w:bCs w:val="false"/>
                <w:sz w:val="19"/>
                <w:szCs w:val="19"/>
              </w:rPr>
              <w:t xml:space="preserve">Source of legitimate diversity</w:t>
            </w:r>
          </w:p>
        </w:tc>
      </w:tr>
      <w:tr>
        <w:tc>
          <w:tcPr>
            <w:tcW w:type="dxa" w:w="1500"/>
            <w:tcMar>
              <w:top w:type="dxa" w:w="60"/>
              <w:left w:type="dxa" w:w="100"/>
              <w:bottom w:type="dxa" w:w="60"/>
              <w:right w:type="dxa" w:w="100"/>
            </w:tcMar>
          </w:tcPr>
          <w:p>
            <w:pPr>
              <w:spacing w:after="0"/>
            </w:pPr>
            <w:r>
              <w:rPr>
                <w:b w:val="false"/>
                <w:bCs w:val="false"/>
                <w:sz w:val="19"/>
                <w:szCs w:val="19"/>
              </w:rPr>
              <w:t xml:space="preserve">Training data</w:t>
            </w:r>
          </w:p>
        </w:tc>
        <w:tc>
          <w:tcPr>
            <w:tcW w:type="dxa" w:w="2200"/>
            <w:tcMar>
              <w:top w:type="dxa" w:w="60"/>
              <w:left w:type="dxa" w:w="100"/>
              <w:bottom w:type="dxa" w:w="60"/>
              <w:right w:type="dxa" w:w="100"/>
            </w:tcMar>
          </w:tcPr>
          <w:p>
            <w:pPr>
              <w:spacing w:after="0"/>
            </w:pPr>
            <w:r>
              <w:rPr>
                <w:b w:val="false"/>
                <w:bCs w:val="false"/>
                <w:sz w:val="19"/>
                <w:szCs w:val="19"/>
              </w:rPr>
              <w:t xml:space="preserve">Bootstrap resample per member</w:t>
            </w:r>
          </w:p>
        </w:tc>
        <w:tc>
          <w:tcPr>
            <w:tcW w:type="dxa" w:w="5660"/>
            <w:tcMar>
              <w:top w:type="dxa" w:w="60"/>
              <w:left w:type="dxa" w:w="100"/>
              <w:bottom w:type="dxa" w:w="60"/>
              <w:right w:type="dxa" w:w="100"/>
            </w:tcMar>
          </w:tcPr>
          <w:p>
            <w:pPr>
              <w:spacing w:after="0"/>
            </w:pPr>
            <w:r>
              <w:rPr>
                <w:b w:val="false"/>
                <w:bCs w:val="false"/>
                <w:sz w:val="19"/>
                <w:szCs w:val="19"/>
              </w:rPr>
              <w:t xml:space="preserve">Primary source of estimation-failure disagreement</w:t>
            </w:r>
          </w:p>
        </w:tc>
      </w:tr>
      <w:tr>
        <w:tc>
          <w:tcPr>
            <w:tcW w:type="dxa" w:w="1500"/>
            <w:tcMar>
              <w:top w:type="dxa" w:w="60"/>
              <w:left w:type="dxa" w:w="100"/>
              <w:bottom w:type="dxa" w:w="60"/>
              <w:right w:type="dxa" w:w="100"/>
            </w:tcMar>
          </w:tcPr>
          <w:p>
            <w:pPr>
              <w:spacing w:after="0"/>
            </w:pPr>
            <w:r>
              <w:rPr>
                <w:b w:val="false"/>
                <w:bCs w:val="false"/>
                <w:sz w:val="19"/>
                <w:szCs w:val="19"/>
              </w:rPr>
              <w:t xml:space="preserve">Size</w:t>
            </w:r>
          </w:p>
        </w:tc>
        <w:tc>
          <w:tcPr>
            <w:tcW w:type="dxa" w:w="2200"/>
            <w:tcMar>
              <w:top w:type="dxa" w:w="60"/>
              <w:left w:type="dxa" w:w="100"/>
              <w:bottom w:type="dxa" w:w="60"/>
              <w:right w:type="dxa" w:w="100"/>
            </w:tcMar>
          </w:tcPr>
          <w:p>
            <w:pPr>
              <w:spacing w:after="0"/>
            </w:pPr>
            <w:r>
              <w:rPr>
                <w:b w:val="false"/>
                <w:bCs w:val="false"/>
                <w:sz w:val="19"/>
                <w:szCs w:val="19"/>
              </w:rPr>
              <w:t xml:space="preserve">5 members (default), swept in ablation</w:t>
            </w:r>
          </w:p>
        </w:tc>
        <w:tc>
          <w:tcPr>
            <w:tcW w:type="dxa" w:w="5660"/>
            <w:tcMar>
              <w:top w:type="dxa" w:w="60"/>
              <w:left w:type="dxa" w:w="100"/>
              <w:bottom w:type="dxa" w:w="60"/>
              <w:right w:type="dxa" w:w="100"/>
            </w:tcMar>
          </w:tcPr>
          <w:p>
            <w:pPr>
              <w:spacing w:after="0"/>
            </w:pPr>
            <w:r>
              <w:rPr>
                <w:b w:val="false"/>
                <w:bCs w:val="false"/>
                <w:sz w:val="19"/>
                <w:szCs w:val="19"/>
              </w:rPr>
              <w:t xml:space="preserve">Balance between signal quality and compute</w:t>
            </w:r>
          </w:p>
        </w:tc>
      </w:tr>
    </w:tbl>
    <w:p>
      <w:pPr>
        <w:spacing w:after="120"/>
      </w:pPr>
      <w:r>
        <w:rPr>
          <w:b w:val="false"/>
          <w:bCs w:val="false"/>
          <w:i w:val="false"/>
          <w:iCs w:val="false"/>
        </w:rPr>
        <w:t xml:space="preserve">Architecture-diverse ensembles are run as a separate secondary experiment and are explicitly not part of the main result. Making them the primary baseline would undermine the mechanism H2 depends on.</w:t>
      </w:r>
    </w:p>
    <w:p>
      <w:pPr>
        <w:pStyle w:val="Heading2"/>
        <w:spacing w:after="120" w:before="260"/>
      </w:pPr>
      <w:r>
        <w:t xml:space="preserve">11.2 Stability requirement</w:t>
      </w:r>
    </w:p>
    <w:p>
      <w:pPr>
        <w:spacing w:after="120"/>
      </w:pPr>
      <w:r>
        <w:rPr>
          <w:b w:val="false"/>
          <w:bCs w:val="false"/>
          <w:i w:val="false"/>
          <w:iCs w:val="false"/>
        </w:rPr>
        <w:t xml:space="preserve">Every condition is run with five fully independent ensemble trainings — different seeds for initialisation, bootstrap sampling, and environment generation. A diagnostic signature is claimed only if it reproduces across all five. A pattern present in three runs out of five is reported as unreliable, not as a weak positive. This five-run requirement governs the reliability protocol only; the repair-validation test in Section 7.3 uses twenty seeds, for a different reason, and the two figures are not interchangeable.</w:t>
      </w:r>
    </w:p>
    <w:p>
      <w:pPr>
        <w:pStyle w:val="Heading2"/>
        <w:spacing w:after="120" w:before="260"/>
      </w:pPr>
      <w:r>
        <w:t xml:space="preserve">11.3 Sanity gate and fallback ladder</w:t>
      </w:r>
    </w:p>
    <w:p>
      <w:pPr>
        <w:spacing w:after="120"/>
      </w:pPr>
      <w:r>
        <w:rPr>
          <w:b w:val="false"/>
          <w:bCs w:val="false"/>
          <w:i w:val="false"/>
          <w:iCs w:val="false"/>
        </w:rPr>
        <w:t xml:space="preserve">Scheduled for week 2, before any other experiment. The gate: on a known estimation-failure condition, does ensemble disagreement rise as dataset size falls, by a margin exceeding across-seed variance?</w:t>
      </w:r>
    </w:p>
    <w:p>
      <w:pPr>
        <w:spacing w:after="120"/>
      </w:pPr>
      <w:r>
        <w:rPr>
          <w:b w:val="false"/>
          <w:bCs w:val="false"/>
          <w:i w:val="false"/>
          <w:iCs w:val="false"/>
        </w:rPr>
        <w:t xml:space="preserve">If the gate fails, the fallback ladder is applied in order, under a hard three-day budget. The budget is stated in advance specifically so that ensemble tuning cannot silently consume Month 1.</w:t>
      </w:r>
    </w:p>
    <w:p>
      <w:pPr>
        <w:pStyle w:val="ListParagraph"/>
        <w:numPr>
          <w:ilvl w:val="0"/>
          <w:numId w:val="5"/>
        </w:numPr>
        <w:spacing w:after="60"/>
      </w:pPr>
      <w:r>
        <w:t xml:space="preserve">Increase ensemble size from 5 to 10 members.</w:t>
      </w:r>
    </w:p>
    <w:p>
      <w:pPr>
        <w:pStyle w:val="ListParagraph"/>
        <w:numPr>
          <w:ilvl w:val="0"/>
          <w:numId w:val="5"/>
        </w:numPr>
        <w:spacing w:after="60"/>
      </w:pPr>
      <w:r>
        <w:t xml:space="preserve">Increase bootstrap resampling ratio to raise inter-member data diversity.</w:t>
      </w:r>
    </w:p>
    <w:p>
      <w:pPr>
        <w:pStyle w:val="ListParagraph"/>
        <w:numPr>
          <w:ilvl w:val="0"/>
          <w:numId w:val="5"/>
        </w:numPr>
        <w:spacing w:after="60"/>
      </w:pPr>
      <w:r>
        <w:t xml:space="preserve">Substitute MC-dropout as the uncertainty estimator.</w:t>
      </w:r>
    </w:p>
    <w:p>
      <w:pPr>
        <w:pStyle w:val="ListParagraph"/>
        <w:numPr>
          <w:ilvl w:val="0"/>
          <w:numId w:val="5"/>
        </w:numPr>
        <w:spacing w:after="60"/>
      </w:pPr>
      <w:r>
        <w:t xml:space="preserve">Substitute a last-layer Laplace approximation.</w:t>
      </w:r>
    </w:p>
    <w:p>
      <w:pPr>
        <w:spacing w:after="120"/>
      </w:pPr>
      <w:r>
        <w:rPr>
          <w:b w:val="false"/>
          <w:bCs w:val="false"/>
          <w:i w:val="false"/>
          <w:iCs w:val="false"/>
        </w:rPr>
        <w:t xml:space="preserve">After three days, whichever estimator performs best on the gate is adopted and the project proceeds. The choice, and the reason for it, is recorded in the thesis methodology section rather than being quietly made. The rung at which the gate was passed is written to the run log in every case, including when it passes immediately with the default ensemble and no substitution at all. "Passed with the default ensemble" and "passed only after substituting MC-dropout" are different robustness statements about identical downstream numbers, and preserving the distinction costs one log line.</w:t>
      </w:r>
    </w:p>
    <w:p>
      <w:pPr>
        <w:spacing w:after="120"/>
      </w:pPr>
      <w:r>
        <w:rPr>
          <w:b w:val="false"/>
          <w:bCs w:val="false"/>
          <w:i w:val="false"/>
          <w:iCs w:val="false"/>
        </w:rPr>
        <w:t xml:space="preserve">The fallback is a scientific pivot, not a rescue of H1, and v1.2 states the consequence explicitly. H1 and H2 are hypotheses about ensemble disagreement specifically. If the default ensemble cannot pass the gate after the ensemble-specific rungs — larger ensemble, higher bootstrap ratio — then H1 is recorded as falsified for ensembles, and that is what the thesis reports. Later experiments may proceed under MC-dropout or Laplace as a predefined pivot, but every downstream result is then reported as a modified secondary research path about that estimator, never as confirmation of the original ensemble hypothesis. The distinction is not cosmetic: passing the gate with a different uncertainty estimator answers a different question from the one Section 4.2 asks.</w:t>
      </w:r>
    </w:p>
    <w:p>
      <w:r>
        <w:br w:type="page"/>
      </w:r>
    </w:p>
    <w:p>
      <w:pPr>
        <w:pStyle w:val="Heading1"/>
        <w:spacing w:after="160" w:before="360"/>
      </w:pPr>
      <w:r>
        <w:t xml:space="preserve">12. Ablation Studies</w:t>
      </w:r>
    </w:p>
    <w:p>
      <w:pPr>
        <w:pStyle w:val="Heading2"/>
        <w:spacing w:after="120" w:before="260"/>
      </w:pPr>
      <w:r>
        <w:t xml:space="preserve">12.1 Feature ablation — the shortcut test</w:t>
      </w:r>
    </w:p>
    <w:p>
      <w:pPr>
        <w:spacing w:after="120"/>
      </w:pPr>
      <w:r>
        <w:rPr>
          <w:b w:val="false"/>
          <w:bCs w:val="false"/>
          <w:i w:val="false"/>
          <w:iCs w:val="false"/>
        </w:rPr>
        <w:t xml:space="preserve">The concern: the critic may achieve high accuracy by reading a single obvious statistic rather than by doing anything resembling diagnosis. Because the three failure conditions have distinct error signatures by construction, a lookup on error magnitude and persistence could score well while learning nothing transferable.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Variant</w:t>
            </w:r>
          </w:p>
        </w:tc>
        <w:tc>
          <w:tcPr>
            <w:tcW w:type="dxa" w:w="4000"/>
            <w:shd w:fill="D9E2F3" w:val="clear"/>
            <w:tcMar>
              <w:top w:type="dxa" w:w="60"/>
              <w:left w:type="dxa" w:w="100"/>
              <w:bottom w:type="dxa" w:w="60"/>
              <w:right w:type="dxa" w:w="100"/>
            </w:tcMar>
          </w:tcPr>
          <w:p>
            <w:pPr>
              <w:spacing w:after="0"/>
            </w:pPr>
            <w:r>
              <w:rPr>
                <w:b/>
                <w:bCs/>
                <w:sz w:val="19"/>
                <w:szCs w:val="19"/>
              </w:rPr>
              <w:t xml:space="preserve">Critic input</w:t>
            </w:r>
          </w:p>
        </w:tc>
        <w:tc>
          <w:tcPr>
            <w:tcW w:type="dxa" w:w="3660"/>
            <w:shd w:fill="D9E2F3" w:val="clear"/>
            <w:tcMar>
              <w:top w:type="dxa" w:w="60"/>
              <w:left w:type="dxa" w:w="100"/>
              <w:bottom w:type="dxa" w:w="60"/>
              <w:right w:type="dxa" w:w="100"/>
            </w:tcMar>
          </w:tcPr>
          <w:p>
            <w:pPr>
              <w:spacing w:after="0"/>
            </w:pPr>
            <w:r>
              <w:rPr>
                <w:b/>
                <w:bCs/>
                <w:sz w:val="19"/>
                <w:szCs w:val="19"/>
              </w:rPr>
              <w:t xml:space="preserve">Interpretation if accurate</w:t>
            </w:r>
          </w:p>
        </w:tc>
      </w:tr>
      <w:tr>
        <w:tc>
          <w:tcPr>
            <w:tcW w:type="dxa" w:w="1700"/>
            <w:tcMar>
              <w:top w:type="dxa" w:w="60"/>
              <w:left w:type="dxa" w:w="100"/>
              <w:bottom w:type="dxa" w:w="60"/>
              <w:right w:type="dxa" w:w="100"/>
            </w:tcMar>
          </w:tcPr>
          <w:p>
            <w:pPr>
              <w:spacing w:after="0"/>
            </w:pPr>
            <w:r>
              <w:rPr>
                <w:b w:val="false"/>
                <w:bCs w:val="false"/>
                <w:sz w:val="19"/>
                <w:szCs w:val="19"/>
              </w:rPr>
              <w:t xml:space="preserve">Full</w:t>
            </w:r>
          </w:p>
        </w:tc>
        <w:tc>
          <w:tcPr>
            <w:tcW w:type="dxa" w:w="4000"/>
            <w:tcMar>
              <w:top w:type="dxa" w:w="60"/>
              <w:left w:type="dxa" w:w="100"/>
              <w:bottom w:type="dxa" w:w="60"/>
              <w:right w:type="dxa" w:w="100"/>
            </w:tcMar>
          </w:tcPr>
          <w:p>
            <w:pPr>
              <w:spacing w:after="0"/>
            </w:pPr>
            <w:r>
              <w:rPr>
                <w:b w:val="false"/>
                <w:bCs w:val="false"/>
                <w:sz w:val="19"/>
                <w:szCs w:val="19"/>
              </w:rPr>
              <w:t xml:space="preserve">Error magnitude, error persistence, ensemble statistics, latent state, action and error history</w:t>
            </w:r>
          </w:p>
        </w:tc>
        <w:tc>
          <w:tcPr>
            <w:tcW w:type="dxa" w:w="3660"/>
            <w:tcMar>
              <w:top w:type="dxa" w:w="60"/>
              <w:left w:type="dxa" w:w="100"/>
              <w:bottom w:type="dxa" w:w="60"/>
              <w:right w:type="dxa" w:w="100"/>
            </w:tcMar>
          </w:tcPr>
          <w:p>
            <w:pPr>
              <w:spacing w:after="0"/>
            </w:pPr>
            <w:r>
              <w:rPr>
                <w:b w:val="false"/>
                <w:bCs w:val="false"/>
                <w:sz w:val="19"/>
                <w:szCs w:val="19"/>
              </w:rPr>
              <w:t xml:space="preserve">Baseline performance</w:t>
            </w:r>
          </w:p>
        </w:tc>
      </w:tr>
      <w:tr>
        <w:tc>
          <w:tcPr>
            <w:tcW w:type="dxa" w:w="1700"/>
            <w:tcMar>
              <w:top w:type="dxa" w:w="60"/>
              <w:left w:type="dxa" w:w="100"/>
              <w:bottom w:type="dxa" w:w="60"/>
              <w:right w:type="dxa" w:w="100"/>
            </w:tcMar>
          </w:tcPr>
          <w:p>
            <w:pPr>
              <w:spacing w:after="0"/>
            </w:pPr>
            <w:r>
              <w:rPr>
                <w:b w:val="false"/>
                <w:bCs w:val="false"/>
                <w:sz w:val="19"/>
                <w:szCs w:val="19"/>
              </w:rPr>
              <w:t xml:space="preserve">No-magnitude</w:t>
            </w:r>
          </w:p>
        </w:tc>
        <w:tc>
          <w:tcPr>
            <w:tcW w:type="dxa" w:w="4000"/>
            <w:tcMar>
              <w:top w:type="dxa" w:w="60"/>
              <w:left w:type="dxa" w:w="100"/>
              <w:bottom w:type="dxa" w:w="60"/>
              <w:right w:type="dxa" w:w="100"/>
            </w:tcMar>
          </w:tcPr>
          <w:p>
            <w:pPr>
              <w:spacing w:after="0"/>
            </w:pPr>
            <w:r>
              <w:rPr>
                <w:b w:val="false"/>
                <w:bCs w:val="false"/>
                <w:sz w:val="19"/>
                <w:szCs w:val="19"/>
              </w:rPr>
              <w:t xml:space="preserve">Error persistence, ensemble statistics, latent state, history</w:t>
            </w:r>
          </w:p>
        </w:tc>
        <w:tc>
          <w:tcPr>
            <w:tcW w:type="dxa" w:w="3660"/>
            <w:tcMar>
              <w:top w:type="dxa" w:w="60"/>
              <w:left w:type="dxa" w:w="100"/>
              <w:bottom w:type="dxa" w:w="60"/>
              <w:right w:type="dxa" w:w="100"/>
            </w:tcMar>
          </w:tcPr>
          <w:p>
            <w:pPr>
              <w:spacing w:after="0"/>
            </w:pPr>
            <w:r>
              <w:rPr>
                <w:b w:val="false"/>
                <w:bCs w:val="false"/>
                <w:sz w:val="19"/>
                <w:szCs w:val="19"/>
              </w:rPr>
              <w:t xml:space="preserve">Not relying on raw error scale</w:t>
            </w:r>
          </w:p>
        </w:tc>
      </w:tr>
      <w:tr>
        <w:tc>
          <w:tcPr>
            <w:tcW w:type="dxa" w:w="1700"/>
            <w:tcMar>
              <w:top w:type="dxa" w:w="60"/>
              <w:left w:type="dxa" w:w="100"/>
              <w:bottom w:type="dxa" w:w="60"/>
              <w:right w:type="dxa" w:w="100"/>
            </w:tcMar>
          </w:tcPr>
          <w:p>
            <w:pPr>
              <w:spacing w:after="0"/>
            </w:pPr>
            <w:r>
              <w:rPr>
                <w:b w:val="false"/>
                <w:bCs w:val="false"/>
                <w:sz w:val="19"/>
                <w:szCs w:val="19"/>
              </w:rPr>
              <w:t xml:space="preserve">No-statistics</w:t>
            </w:r>
          </w:p>
        </w:tc>
        <w:tc>
          <w:tcPr>
            <w:tcW w:type="dxa" w:w="4000"/>
            <w:tcMar>
              <w:top w:type="dxa" w:w="60"/>
              <w:left w:type="dxa" w:w="100"/>
              <w:bottom w:type="dxa" w:w="60"/>
              <w:right w:type="dxa" w:w="100"/>
            </w:tcMar>
          </w:tcPr>
          <w:p>
            <w:pPr>
              <w:spacing w:after="0"/>
            </w:pPr>
            <w:r>
              <w:rPr>
                <w:b w:val="false"/>
                <w:bCs w:val="false"/>
                <w:sz w:val="19"/>
                <w:szCs w:val="19"/>
              </w:rPr>
              <w:t xml:space="preserve">Latent state, action and error history only</w:t>
            </w:r>
          </w:p>
        </w:tc>
        <w:tc>
          <w:tcPr>
            <w:tcW w:type="dxa" w:w="3660"/>
            <w:tcMar>
              <w:top w:type="dxa" w:w="60"/>
              <w:left w:type="dxa" w:w="100"/>
              <w:bottom w:type="dxa" w:w="60"/>
              <w:right w:type="dxa" w:w="100"/>
            </w:tcMar>
          </w:tcPr>
          <w:p>
            <w:pPr>
              <w:spacing w:after="0"/>
            </w:pPr>
            <w:r>
              <w:rPr>
                <w:b w:val="false"/>
                <w:bCs w:val="false"/>
                <w:sz w:val="19"/>
                <w:szCs w:val="19"/>
              </w:rPr>
              <w:t xml:space="preserve">Evidence that contextual information contributes beyond explicit uncertainty statistics, subject to the construction-leakage control below</w:t>
            </w:r>
          </w:p>
        </w:tc>
      </w:tr>
      <w:tr>
        <w:tc>
          <w:tcPr>
            <w:tcW w:type="dxa" w:w="1700"/>
            <w:tcMar>
              <w:top w:type="dxa" w:w="60"/>
              <w:left w:type="dxa" w:w="100"/>
              <w:bottom w:type="dxa" w:w="60"/>
              <w:right w:type="dxa" w:w="100"/>
            </w:tcMar>
          </w:tcPr>
          <w:p>
            <w:pPr>
              <w:spacing w:after="0"/>
            </w:pPr>
            <w:r>
              <w:rPr>
                <w:b w:val="false"/>
                <w:bCs w:val="false"/>
                <w:sz w:val="19"/>
                <w:szCs w:val="19"/>
              </w:rPr>
              <w:t xml:space="preserve">Statistics-only</w:t>
            </w:r>
          </w:p>
        </w:tc>
        <w:tc>
          <w:tcPr>
            <w:tcW w:type="dxa" w:w="4000"/>
            <w:tcMar>
              <w:top w:type="dxa" w:w="60"/>
              <w:left w:type="dxa" w:w="100"/>
              <w:bottom w:type="dxa" w:w="60"/>
              <w:right w:type="dxa" w:w="100"/>
            </w:tcMar>
          </w:tcPr>
          <w:p>
            <w:pPr>
              <w:spacing w:after="0"/>
            </w:pPr>
            <w:r>
              <w:rPr>
                <w:b w:val="false"/>
                <w:bCs w:val="false"/>
                <w:sz w:val="19"/>
                <w:szCs w:val="19"/>
              </w:rPr>
              <w:t xml:space="preserve">Error magnitude and ensemble disagreement only — exactly B1’s feature set</w:t>
            </w:r>
          </w:p>
        </w:tc>
        <w:tc>
          <w:tcPr>
            <w:tcW w:type="dxa" w:w="3660"/>
            <w:tcMar>
              <w:top w:type="dxa" w:w="60"/>
              <w:left w:type="dxa" w:w="100"/>
              <w:bottom w:type="dxa" w:w="60"/>
              <w:right w:type="dxa" w:w="100"/>
            </w:tcMar>
          </w:tcPr>
          <w:p>
            <w:pPr>
              <w:spacing w:after="0"/>
            </w:pPr>
            <w:r>
              <w:rPr>
                <w:b w:val="false"/>
                <w:bCs w:val="false"/>
                <w:sz w:val="19"/>
                <w:szCs w:val="19"/>
              </w:rPr>
              <w:t xml:space="preserve">Learned and temporal over exactly B1's two features. Not equivalent to B1 — see Section 8.4</w:t>
            </w:r>
          </w:p>
        </w:tc>
      </w:tr>
    </w:tbl>
    <w:p>
      <w:pPr>
        <w:spacing w:after="120"/>
      </w:pPr>
      <w:r>
        <w:rPr>
          <w:b w:val="false"/>
          <w:bCs w:val="false"/>
          <w:i w:val="false"/>
          <w:iCs w:val="false"/>
        </w:rPr>
        <w:t xml:space="preserve">Version 1.0 described the statistics-only variant as equivalent to B1. It is not: it is a GRU over a window, where B1 is a static fitted rule, and treating them as the same thing confounds what the architecture contributes with what the features contribute. In v1.1 the two comparisons are separated. Statistics-only against B1 isolates the contribution of the learned temporal architecture, holding features fixed. In v1.2 error persistence was removed from the statistics-only input so that the two feature sets genuinely match; in v1.1 the variant carried a third feature and the contrast did not hold features fixed at all. The intermediate B1-temporal baseline (Section 9.2) separates the value of temporal information from the value of learning it. Statistics-only against the full critic isolates the contribution of the representational and context features, holding architecture fixed. If the statistics-only variant matches the full critic, H3 is effectively falsified and the thesis reports that simple uncertainty statistics are sufficient — a clean negative result that is written up as such, not buried.</w:t>
      </w:r>
    </w:p>
    <w:p>
      <w:pPr>
        <w:spacing w:after="120"/>
      </w:pPr>
      <w:r>
        <w:rPr>
          <w:b w:val="false"/>
          <w:bCs w:val="false"/>
          <w:i w:val="false"/>
          <w:iCs w:val="false"/>
        </w:rPr>
        <w:t xml:space="preserve">Construction-leakage control, added in v1.2. High accuracy from the no-statistics variant admits two readings: the critic has learned a general diagnosis mechanism from representational context, or it has learned the contextual signature of how the failure families were synthesised. If missing-feature conditions systematically occur around one class of object or one layout family while data-scarce conditions come from another region of configuration space, latent state and action history alone can identify the construction without diagnosing anything. That is classification of the experimental design, not diagnosis, and it would score just as well.</w:t>
      </w:r>
    </w:p>
    <w:p>
      <w:pPr>
        <w:spacing w:after="120"/>
      </w:pPr>
      <w:r>
        <w:rPr>
          <w:b w:val="false"/>
          <w:bCs w:val="false"/>
          <w:i w:val="false"/>
          <w:iCs w:val="false"/>
        </w:rPr>
        <w:t xml:space="preserve">The control is a negative-control classifier trained on exactly the critic-visible context features, with prediction error and all uncertainty signals excluded, and tasked with predicting construction family and configuration metadata rather than the diagnosis label. Its accuracy is reported alongside the no-statistics variant in every case. If the control performs well, the no-statistics result is treated as leakage-contaminated and is not reported as evidence for the diagnosis claim. This is distinct from the shuffled-label test in Section 16, which detects pipeline leakage: this one detects a property of the experimental design that no amount of correct pipeline hygiene would remove.</w:t>
      </w:r>
    </w:p>
    <w:p>
      <w:pPr>
        <w:pStyle w:val="Heading2"/>
        <w:spacing w:after="120" w:before="260"/>
      </w:pPr>
      <w:r>
        <w:t xml:space="preserve">12.2 Ensemble size</w:t>
      </w:r>
    </w:p>
    <w:p>
      <w:pPr>
        <w:spacing w:after="120"/>
      </w:pPr>
      <w:r>
        <w:rPr>
          <w:b w:val="false"/>
          <w:bCs w:val="false"/>
          <w:i w:val="false"/>
          <w:iCs w:val="false"/>
        </w:rPr>
        <w:t xml:space="preserve">Sweep 3 / 5 / 10 members. Tests whether the H2 signature is robust to ensemble size or is an artefact of a small ensemble.</w:t>
      </w:r>
    </w:p>
    <w:p>
      <w:pPr>
        <w:pStyle w:val="Heading2"/>
        <w:spacing w:after="120" w:before="260"/>
      </w:pPr>
      <w:r>
        <w:t xml:space="preserve">12.3 Critic architecture</w:t>
      </w:r>
    </w:p>
    <w:p>
      <w:pPr>
        <w:spacing w:after="120"/>
      </w:pPr>
      <w:r>
        <w:rPr>
          <w:b w:val="false"/>
          <w:bCs w:val="false"/>
          <w:i w:val="false"/>
          <w:iCs w:val="false"/>
        </w:rPr>
        <w:t xml:space="preserve">Compare MLP over a fixed-length flattened window against GRU over the sequence. Tests whether temporal structure in the failure trace matters. Transformer variants are out of scope at this data scale.</w:t>
      </w:r>
    </w:p>
    <w:p>
      <w:pPr>
        <w:pStyle w:val="Heading2"/>
        <w:spacing w:after="120" w:before="260"/>
      </w:pPr>
      <w:r>
        <w:t xml:space="preserve">12.4 History window length</w:t>
      </w:r>
    </w:p>
    <w:p>
      <w:pPr>
        <w:spacing w:after="120"/>
      </w:pPr>
      <w:r>
        <w:rPr>
          <w:b w:val="false"/>
          <w:bCs w:val="false"/>
          <w:i w:val="false"/>
          <w:iCs w:val="false"/>
        </w:rPr>
        <w:t xml:space="preserve">Sweep 1 / 5 / 20 steps of preceding context. A window of 1 tests whether diagnosis is possible from a single transition at all; longer windows test how much history the decision requires.</w:t>
      </w:r>
    </w:p>
    <w:p>
      <w:pPr>
        <w:pStyle w:val="Heading1"/>
        <w:spacing w:after="160" w:before="360"/>
      </w:pPr>
      <w:r>
        <w:t xml:space="preserve">13. Implementation Specification</w:t>
      </w:r>
    </w:p>
    <w:p>
      <w:pPr>
        <w:spacing w:after="120"/>
      </w:pPr>
      <w:r>
        <w:rPr>
          <w:b w:val="false"/>
          <w:bCs w:val="false"/>
          <w:i w:val="false"/>
          <w:iCs w:val="false"/>
        </w:rPr>
        <w:t xml:space="preserve">All numeric settings below are proposed defaults to start from, not results. Every one of them is expected to be adjusted during Month 1; what must not change afterwards are the failure threshold (Section 10.1), the falsification criteria (Section 4.2), and the evaluation splits.</w:t>
      </w:r>
    </w:p>
    <w:p>
      <w:pPr>
        <w:pStyle w:val="Heading2"/>
        <w:spacing w:after="120" w:before="260"/>
      </w:pPr>
      <w:r>
        <w:t xml:space="preserve">13.1 Environment</w:t>
      </w:r>
    </w:p>
    <w:p>
      <w:pPr>
        <w:pStyle w:val="Heading3"/>
        <w:spacing w:after="100" w:before="200"/>
      </w:pPr>
      <w:r>
        <w:t xml:space="preserve">13.1.1 Recommendation: custom gridworld, MiniGrid-compatible API</w:t>
      </w:r>
    </w:p>
    <w:p>
      <w:pPr>
        <w:spacing w:after="120"/>
      </w:pPr>
      <w:r>
        <w:rPr>
          <w:b w:val="false"/>
          <w:bCs w:val="false"/>
          <w:i w:val="false"/>
          <w:iCs w:val="false"/>
        </w:rPr>
        <w:t xml:space="preserve">Stock MiniGrid is not used directly, for a specific reason: the experiments require the causal feature of the transition rule to be dissociable from other object attributes, so that shape can be made causal while colour is a decoy. Stock MiniGrid couples object type and behaviour, which makes the 2A construction awkward and the resulting claim harder to defend. A custom gridworld implementing the Gymnasium interface gives full control over the generative process at a small implementation cost, and MiniGrid remains available as a secondary environment for a robustness check.</w:t>
      </w:r>
    </w:p>
    <w:p>
      <w:pPr>
        <w:pStyle w:val="Heading3"/>
        <w:spacing w:after="100" w:before="200"/>
      </w:pPr>
      <w:r>
        <w:t xml:space="preserve">13.1.2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9E2F3" w:val="clear"/>
            <w:tcMar>
              <w:top w:type="dxa" w:w="60"/>
              <w:left w:type="dxa" w:w="100"/>
              <w:bottom w:type="dxa" w:w="60"/>
              <w:right w:type="dxa" w:w="100"/>
            </w:tcMar>
          </w:tcPr>
          <w:p>
            <w:pPr>
              <w:spacing w:after="0"/>
            </w:pPr>
            <w:r>
              <w:rPr>
                <w:b/>
                <w:bCs/>
                <w:sz w:val="19"/>
                <w:szCs w:val="19"/>
              </w:rPr>
              <w:t xml:space="preserve">Property</w:t>
            </w:r>
          </w:p>
        </w:tc>
        <w:tc>
          <w:tcPr>
            <w:tcW w:type="dxa" w:w="7260"/>
            <w:shd w:fill="D9E2F3" w:val="clear"/>
            <w:tcMar>
              <w:top w:type="dxa" w:w="60"/>
              <w:left w:type="dxa" w:w="100"/>
              <w:bottom w:type="dxa" w:w="60"/>
              <w:right w:type="dxa" w:w="100"/>
            </w:tcMar>
          </w:tcPr>
          <w:p>
            <w:pPr>
              <w:spacing w:after="0"/>
            </w:pPr>
            <w:r>
              <w:rPr>
                <w:b/>
                <w:bCs/>
                <w:sz w:val="19"/>
                <w:szCs w:val="19"/>
              </w:rPr>
              <w:t xml:space="preserve">Setting</w:t>
            </w:r>
          </w:p>
        </w:tc>
      </w:tr>
      <w:tr>
        <w:tc>
          <w:tcPr>
            <w:tcW w:type="dxa" w:w="2100"/>
            <w:tcMar>
              <w:top w:type="dxa" w:w="60"/>
              <w:left w:type="dxa" w:w="100"/>
              <w:bottom w:type="dxa" w:w="60"/>
              <w:right w:type="dxa" w:w="100"/>
            </w:tcMar>
          </w:tcPr>
          <w:p>
            <w:pPr>
              <w:spacing w:after="0"/>
            </w:pPr>
            <w:r>
              <w:rPr>
                <w:b w:val="false"/>
                <w:bCs w:val="false"/>
                <w:sz w:val="19"/>
                <w:szCs w:val="19"/>
              </w:rPr>
              <w:t xml:space="preserve">Grid</w:t>
            </w:r>
          </w:p>
        </w:tc>
        <w:tc>
          <w:tcPr>
            <w:tcW w:type="dxa" w:w="7260"/>
            <w:tcMar>
              <w:top w:type="dxa" w:w="60"/>
              <w:left w:type="dxa" w:w="100"/>
              <w:bottom w:type="dxa" w:w="60"/>
              <w:right w:type="dxa" w:w="100"/>
            </w:tcMar>
          </w:tcPr>
          <w:p>
            <w:pPr>
              <w:spacing w:after="0"/>
            </w:pPr>
            <w:r>
              <w:rPr>
                <w:b w:val="false"/>
                <w:bCs w:val="false"/>
                <w:sz w:val="19"/>
                <w:szCs w:val="19"/>
              </w:rPr>
              <w:t xml:space="preserve">8 × 8, walls on the boundary, procedurally generated interior layout</w:t>
            </w:r>
          </w:p>
        </w:tc>
      </w:tr>
      <w:tr>
        <w:tc>
          <w:tcPr>
            <w:tcW w:type="dxa" w:w="2100"/>
            <w:tcMar>
              <w:top w:type="dxa" w:w="60"/>
              <w:left w:type="dxa" w:w="100"/>
              <w:bottom w:type="dxa" w:w="60"/>
              <w:right w:type="dxa" w:w="100"/>
            </w:tcMar>
          </w:tcPr>
          <w:p>
            <w:pPr>
              <w:spacing w:after="0"/>
            </w:pPr>
            <w:r>
              <w:rPr>
                <w:b w:val="false"/>
                <w:bCs w:val="false"/>
                <w:sz w:val="19"/>
                <w:szCs w:val="19"/>
              </w:rPr>
              <w:t xml:space="preserve">Object attributes</w:t>
            </w:r>
          </w:p>
        </w:tc>
        <w:tc>
          <w:tcPr>
            <w:tcW w:type="dxa" w:w="7260"/>
            <w:tcMar>
              <w:top w:type="dxa" w:w="60"/>
              <w:left w:type="dxa" w:w="100"/>
              <w:bottom w:type="dxa" w:w="60"/>
              <w:right w:type="dxa" w:w="100"/>
            </w:tcMar>
          </w:tcPr>
          <w:p>
            <w:pPr>
              <w:spacing w:after="0"/>
            </w:pPr>
            <w:r>
              <w:rPr>
                <w:b w:val="false"/>
                <w:bCs w:val="false"/>
                <w:sz w:val="19"/>
                <w:szCs w:val="19"/>
              </w:rPr>
              <w:t xml:space="preserve">shape ∈ {square, triangle, circle}, colour ∈ {red, green, blue}, position</w:t>
            </w:r>
          </w:p>
        </w:tc>
      </w:tr>
      <w:tr>
        <w:tc>
          <w:tcPr>
            <w:tcW w:type="dxa" w:w="2100"/>
            <w:tcMar>
              <w:top w:type="dxa" w:w="60"/>
              <w:left w:type="dxa" w:w="100"/>
              <w:bottom w:type="dxa" w:w="60"/>
              <w:right w:type="dxa" w:w="100"/>
            </w:tcMar>
          </w:tcPr>
          <w:p>
            <w:pPr>
              <w:spacing w:after="0"/>
            </w:pPr>
            <w:r>
              <w:rPr>
                <w:b w:val="false"/>
                <w:bCs w:val="false"/>
                <w:sz w:val="19"/>
                <w:szCs w:val="19"/>
              </w:rPr>
              <w:t xml:space="preserve">Causal rule (family A)</w:t>
            </w:r>
          </w:p>
        </w:tc>
        <w:tc>
          <w:tcPr>
            <w:tcW w:type="dxa" w:w="7260"/>
            <w:tcMar>
              <w:top w:type="dxa" w:w="60"/>
              <w:left w:type="dxa" w:w="100"/>
              <w:bottom w:type="dxa" w:w="60"/>
              <w:right w:type="dxa" w:w="100"/>
            </w:tcMar>
          </w:tcPr>
          <w:p>
            <w:pPr>
              <w:spacing w:after="0"/>
            </w:pPr>
            <w:r>
              <w:rPr>
                <w:b w:val="false"/>
                <w:bCs w:val="false"/>
                <w:sz w:val="19"/>
                <w:szCs w:val="19"/>
              </w:rPr>
              <w:t xml:space="preserve">Shape determines interaction outcome; colour is sampled independently and is non-causal</w:t>
            </w:r>
          </w:p>
        </w:tc>
      </w:tr>
      <w:tr>
        <w:tc>
          <w:tcPr>
            <w:tcW w:type="dxa" w:w="2100"/>
            <w:tcMar>
              <w:top w:type="dxa" w:w="60"/>
              <w:left w:type="dxa" w:w="100"/>
              <w:bottom w:type="dxa" w:w="60"/>
              <w:right w:type="dxa" w:w="100"/>
            </w:tcMar>
          </w:tcPr>
          <w:p>
            <w:pPr>
              <w:spacing w:after="0"/>
            </w:pPr>
            <w:r>
              <w:rPr>
                <w:b w:val="false"/>
                <w:bCs w:val="false"/>
                <w:sz w:val="19"/>
                <w:szCs w:val="19"/>
              </w:rPr>
              <w:t xml:space="preserve">Causal rule (family B)</w:t>
            </w:r>
          </w:p>
        </w:tc>
        <w:tc>
          <w:tcPr>
            <w:tcW w:type="dxa" w:w="7260"/>
            <w:tcMar>
              <w:top w:type="dxa" w:w="60"/>
              <w:left w:type="dxa" w:w="100"/>
              <w:bottom w:type="dxa" w:w="60"/>
              <w:right w:type="dxa" w:w="100"/>
            </w:tcMar>
          </w:tcPr>
          <w:p>
            <w:pPr>
              <w:spacing w:after="0"/>
            </w:pPr>
            <w:r>
              <w:rPr>
                <w:b w:val="false"/>
                <w:bCs w:val="false"/>
                <w:sz w:val="19"/>
                <w:szCs w:val="19"/>
              </w:rPr>
              <w:t xml:space="preserve">A different attribute is causal, used only in Experiment 5</w:t>
            </w:r>
          </w:p>
        </w:tc>
      </w:tr>
      <w:tr>
        <w:tc>
          <w:tcPr>
            <w:tcW w:type="dxa" w:w="2100"/>
            <w:tcMar>
              <w:top w:type="dxa" w:w="60"/>
              <w:left w:type="dxa" w:w="100"/>
              <w:bottom w:type="dxa" w:w="60"/>
              <w:right w:type="dxa" w:w="100"/>
            </w:tcMar>
          </w:tcPr>
          <w:p>
            <w:pPr>
              <w:spacing w:after="0"/>
            </w:pPr>
            <w:r>
              <w:rPr>
                <w:b w:val="false"/>
                <w:bCs w:val="false"/>
                <w:sz w:val="19"/>
                <w:szCs w:val="19"/>
              </w:rPr>
              <w:t xml:space="preserve">Confound control</w:t>
            </w:r>
          </w:p>
        </w:tc>
        <w:tc>
          <w:tcPr>
            <w:tcW w:type="dxa" w:w="7260"/>
            <w:tcMar>
              <w:top w:type="dxa" w:w="60"/>
              <w:left w:type="dxa" w:w="100"/>
              <w:bottom w:type="dxa" w:w="60"/>
              <w:right w:type="dxa" w:w="100"/>
            </w:tcMar>
          </w:tcPr>
          <w:p>
            <w:pPr>
              <w:spacing w:after="0"/>
            </w:pPr>
            <w:r>
              <w:rPr>
                <w:b w:val="false"/>
                <w:bCs w:val="false"/>
                <w:sz w:val="19"/>
                <w:szCs w:val="19"/>
              </w:rPr>
              <w:t xml:space="preserve">Correlation between the decoy attribute and the causal attribute, swept over 0.0 / 0.25 / 0.5 / 0.75 / 0.9 rather than held at one value. In v1.1 this sweep is a primary source of labelled condition diversity (Section 10.7), not only a control</w:t>
            </w:r>
          </w:p>
        </w:tc>
      </w:tr>
      <w:tr>
        <w:tc>
          <w:tcPr>
            <w:tcW w:type="dxa" w:w="2100"/>
            <w:tcMar>
              <w:top w:type="dxa" w:w="60"/>
              <w:left w:type="dxa" w:w="100"/>
              <w:bottom w:type="dxa" w:w="60"/>
              <w:right w:type="dxa" w:w="100"/>
            </w:tcMar>
          </w:tcPr>
          <w:p>
            <w:pPr>
              <w:spacing w:after="0"/>
            </w:pPr>
            <w:r>
              <w:rPr>
                <w:b w:val="false"/>
                <w:bCs w:val="false"/>
                <w:sz w:val="19"/>
                <w:szCs w:val="19"/>
              </w:rPr>
              <w:t xml:space="preserve">Actions</w:t>
            </w:r>
          </w:p>
        </w:tc>
        <w:tc>
          <w:tcPr>
            <w:tcW w:type="dxa" w:w="7260"/>
            <w:tcMar>
              <w:top w:type="dxa" w:w="60"/>
              <w:left w:type="dxa" w:w="100"/>
              <w:bottom w:type="dxa" w:w="60"/>
              <w:right w:type="dxa" w:w="100"/>
            </w:tcMar>
          </w:tcPr>
          <w:p>
            <w:pPr>
              <w:spacing w:after="0"/>
            </w:pPr>
            <w:r>
              <w:rPr>
                <w:b w:val="false"/>
                <w:bCs w:val="false"/>
                <w:sz w:val="19"/>
                <w:szCs w:val="19"/>
              </w:rPr>
              <w:t xml:space="preserve">Discrete: move in four directions, interact</w:t>
            </w:r>
          </w:p>
        </w:tc>
      </w:tr>
      <w:tr>
        <w:tc>
          <w:tcPr>
            <w:tcW w:type="dxa" w:w="2100"/>
            <w:tcMar>
              <w:top w:type="dxa" w:w="60"/>
              <w:left w:type="dxa" w:w="100"/>
              <w:bottom w:type="dxa" w:w="60"/>
              <w:right w:type="dxa" w:w="100"/>
            </w:tcMar>
          </w:tcPr>
          <w:p>
            <w:pPr>
              <w:spacing w:after="0"/>
            </w:pPr>
            <w:r>
              <w:rPr>
                <w:b w:val="false"/>
                <w:bCs w:val="false"/>
                <w:sz w:val="19"/>
                <w:szCs w:val="19"/>
              </w:rPr>
              <w:t xml:space="preserve">Layout distribution</w:t>
            </w:r>
          </w:p>
        </w:tc>
        <w:tc>
          <w:tcPr>
            <w:tcW w:type="dxa" w:w="7260"/>
            <w:tcMar>
              <w:top w:type="dxa" w:w="60"/>
              <w:left w:type="dxa" w:w="100"/>
              <w:bottom w:type="dxa" w:w="60"/>
              <w:right w:type="dxa" w:w="100"/>
            </w:tcMar>
          </w:tcPr>
          <w:p>
            <w:pPr>
              <w:spacing w:after="0"/>
            </w:pPr>
            <w:r>
              <w:rPr>
                <w:b w:val="false"/>
                <w:bCs w:val="false"/>
                <w:sz w:val="19"/>
                <w:szCs w:val="19"/>
              </w:rPr>
              <w:t xml:space="preserve">Three distinct procedural layout generators, treated as a configuration axis rather than a nuisance seed</w:t>
            </w:r>
          </w:p>
        </w:tc>
      </w:tr>
      <w:tr>
        <w:tc>
          <w:tcPr>
            <w:tcW w:type="dxa" w:w="2100"/>
            <w:tcMar>
              <w:top w:type="dxa" w:w="60"/>
              <w:left w:type="dxa" w:w="100"/>
              <w:bottom w:type="dxa" w:w="60"/>
              <w:right w:type="dxa" w:w="100"/>
            </w:tcMar>
          </w:tcPr>
          <w:p>
            <w:pPr>
              <w:spacing w:after="0"/>
            </w:pPr>
            <w:r>
              <w:rPr>
                <w:b w:val="false"/>
                <w:bCs w:val="false"/>
                <w:sz w:val="19"/>
                <w:szCs w:val="19"/>
              </w:rPr>
              <w:t xml:space="preserve">Causal attribute</w:t>
            </w:r>
          </w:p>
        </w:tc>
        <w:tc>
          <w:tcPr>
            <w:tcW w:type="dxa" w:w="7260"/>
            <w:tcMar>
              <w:top w:type="dxa" w:w="60"/>
              <w:left w:type="dxa" w:w="100"/>
              <w:bottom w:type="dxa" w:w="60"/>
              <w:right w:type="dxa" w:w="100"/>
            </w:tcMar>
          </w:tcPr>
          <w:p>
            <w:pPr>
              <w:spacing w:after="0"/>
            </w:pPr>
            <w:r>
              <w:rPr>
                <w:b w:val="false"/>
                <w:bCs w:val="false"/>
                <w:sz w:val="19"/>
                <w:szCs w:val="19"/>
              </w:rPr>
              <w:t xml:space="preserve">Rotated across shape, colour and position within family A, so that family A is a set of configurations rather than a single instance</w:t>
            </w:r>
          </w:p>
        </w:tc>
      </w:tr>
      <w:tr>
        <w:tc>
          <w:tcPr>
            <w:tcW w:type="dxa" w:w="2100"/>
            <w:tcMar>
              <w:top w:type="dxa" w:w="60"/>
              <w:left w:type="dxa" w:w="100"/>
              <w:bottom w:type="dxa" w:w="60"/>
              <w:right w:type="dxa" w:w="100"/>
            </w:tcMar>
          </w:tcPr>
          <w:p>
            <w:pPr>
              <w:spacing w:after="0"/>
            </w:pPr>
            <w:r>
              <w:rPr>
                <w:b w:val="false"/>
                <w:bCs w:val="false"/>
                <w:sz w:val="19"/>
                <w:szCs w:val="19"/>
              </w:rPr>
              <w:t xml:space="preserve">State representation</w:t>
            </w:r>
          </w:p>
        </w:tc>
        <w:tc>
          <w:tcPr>
            <w:tcW w:type="dxa" w:w="7260"/>
            <w:tcMar>
              <w:top w:type="dxa" w:w="60"/>
              <w:left w:type="dxa" w:w="100"/>
              <w:bottom w:type="dxa" w:w="60"/>
              <w:right w:type="dxa" w:w="100"/>
            </w:tcMar>
          </w:tcPr>
          <w:p>
            <w:pPr>
              <w:spacing w:after="0"/>
            </w:pPr>
            <w:r>
              <w:rPr>
                <w:b w:val="false"/>
                <w:bCs w:val="false"/>
                <w:sz w:val="19"/>
                <w:szCs w:val="19"/>
              </w:rPr>
              <w:t xml:space="preserve">Factored symbolic vector, not pixels</w:t>
            </w:r>
          </w:p>
        </w:tc>
      </w:tr>
      <w:tr>
        <w:tc>
          <w:tcPr>
            <w:tcW w:type="dxa" w:w="2100"/>
            <w:tcMar>
              <w:top w:type="dxa" w:w="60"/>
              <w:left w:type="dxa" w:w="100"/>
              <w:bottom w:type="dxa" w:w="60"/>
              <w:right w:type="dxa" w:w="100"/>
            </w:tcMar>
          </w:tcPr>
          <w:p>
            <w:pPr>
              <w:spacing w:after="0"/>
            </w:pPr>
            <w:r>
              <w:rPr>
                <w:b w:val="false"/>
                <w:bCs w:val="false"/>
                <w:sz w:val="19"/>
                <w:szCs w:val="19"/>
              </w:rPr>
              <w:t xml:space="preserve">Stochasticity</w:t>
            </w:r>
          </w:p>
        </w:tc>
        <w:tc>
          <w:tcPr>
            <w:tcW w:type="dxa" w:w="7260"/>
            <w:tcMar>
              <w:top w:type="dxa" w:w="60"/>
              <w:left w:type="dxa" w:w="100"/>
              <w:bottom w:type="dxa" w:w="60"/>
              <w:right w:type="dxa" w:w="100"/>
            </w:tcMar>
          </w:tcPr>
          <w:p>
            <w:pPr>
              <w:spacing w:after="0"/>
            </w:pPr>
            <w:r>
              <w:rPr>
                <w:b w:val="false"/>
                <w:bCs w:val="false"/>
                <w:sz w:val="19"/>
                <w:szCs w:val="19"/>
              </w:rPr>
              <w:t xml:space="preserve">Deterministic transitions by default; noise is out of scope (Section 17)</w:t>
            </w:r>
          </w:p>
        </w:tc>
      </w:tr>
    </w:tbl>
    <w:p>
      <w:pPr>
        <w:pStyle w:val="Heading3"/>
        <w:spacing w:after="100" w:before="200"/>
      </w:pPr>
      <w:r>
        <w:t xml:space="preserve">13.1.3 Why symbolic state rather than pixels</w:t>
      </w:r>
    </w:p>
    <w:p>
      <w:pPr>
        <w:spacing w:after="120"/>
      </w:pPr>
      <w:r>
        <w:rPr>
          <w:b w:val="false"/>
          <w:bCs w:val="false"/>
          <w:i w:val="false"/>
          <w:iCs w:val="false"/>
        </w:rPr>
        <w:t xml:space="preserve">The hypothesis class must be manipulable at the feature level. With a factored symbolic state, withholding shape from the model input is a one-line change with an unambiguous interpretation. With pixel input, "the model does not have access to shape" is not well defined, since shape information is present in the image and the restriction becomes a claim about what the encoder learned rather than about what the model class can express. Symbolic state keeps the realizability argument clean, which is the entire basis of the thesis. Pixel-based environments are noted as future work.</w:t>
      </w:r>
    </w:p>
    <w:p>
      <w:pPr>
        <w:pStyle w:val="Heading2"/>
        <w:spacing w:after="120" w:before="260"/>
      </w:pPr>
      <w:r>
        <w:t xml:space="preserve">13.2 RL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9E2F3" w:val="clear"/>
            <w:tcMar>
              <w:top w:type="dxa" w:w="60"/>
              <w:left w:type="dxa" w:w="100"/>
              <w:bottom w:type="dxa" w:w="60"/>
              <w:right w:type="dxa" w:w="100"/>
            </w:tcMar>
          </w:tcPr>
          <w:p>
            <w:pPr>
              <w:spacing w:after="0"/>
            </w:pPr>
            <w:r>
              <w:rPr>
                <w:b/>
                <w:bCs/>
                <w:sz w:val="19"/>
                <w:szCs w:val="19"/>
              </w:rPr>
              <w:t xml:space="preserve">Property</w:t>
            </w:r>
          </w:p>
        </w:tc>
        <w:tc>
          <w:tcPr>
            <w:tcW w:type="dxa" w:w="7460"/>
            <w:shd w:fill="D9E2F3" w:val="clear"/>
            <w:tcMar>
              <w:top w:type="dxa" w:w="60"/>
              <w:left w:type="dxa" w:w="100"/>
              <w:bottom w:type="dxa" w:w="60"/>
              <w:right w:type="dxa" w:w="100"/>
            </w:tcMar>
          </w:tcPr>
          <w:p>
            <w:pPr>
              <w:spacing w:after="0"/>
            </w:pPr>
            <w:r>
              <w:rPr>
                <w:b/>
                <w:bCs/>
                <w:sz w:val="19"/>
                <w:szCs w:val="19"/>
              </w:rPr>
              <w:t xml:space="preserve">Setting</w:t>
            </w:r>
          </w:p>
        </w:tc>
      </w:tr>
      <w:tr>
        <w:tc>
          <w:tcPr>
            <w:tcW w:type="dxa" w:w="1900"/>
            <w:tcMar>
              <w:top w:type="dxa" w:w="60"/>
              <w:left w:type="dxa" w:w="100"/>
              <w:bottom w:type="dxa" w:w="60"/>
              <w:right w:type="dxa" w:w="100"/>
            </w:tcMar>
          </w:tcPr>
          <w:p>
            <w:pPr>
              <w:spacing w:after="0"/>
            </w:pPr>
            <w:r>
              <w:rPr>
                <w:b w:val="false"/>
                <w:bCs w:val="false"/>
                <w:sz w:val="19"/>
                <w:szCs w:val="19"/>
              </w:rPr>
              <w:t xml:space="preserve">Algorithm</w:t>
            </w:r>
          </w:p>
        </w:tc>
        <w:tc>
          <w:tcPr>
            <w:tcW w:type="dxa" w:w="7460"/>
            <w:tcMar>
              <w:top w:type="dxa" w:w="60"/>
              <w:left w:type="dxa" w:w="100"/>
              <w:bottom w:type="dxa" w:w="60"/>
              <w:right w:type="dxa" w:w="100"/>
            </w:tcMar>
          </w:tcPr>
          <w:p>
            <w:pPr>
              <w:spacing w:after="0"/>
            </w:pPr>
            <w:r>
              <w:rPr>
                <w:b w:val="false"/>
                <w:bCs w:val="false"/>
                <w:sz w:val="19"/>
                <w:szCs w:val="19"/>
              </w:rPr>
              <w:t xml:space="preserve">PPO (chosen over SAC: the action space is discrete, and PPO is the better-supported default for gridworlds)</w:t>
            </w:r>
          </w:p>
        </w:tc>
      </w:tr>
      <w:tr>
        <w:tc>
          <w:tcPr>
            <w:tcW w:type="dxa" w:w="1900"/>
            <w:tcMar>
              <w:top w:type="dxa" w:w="60"/>
              <w:left w:type="dxa" w:w="100"/>
              <w:bottom w:type="dxa" w:w="60"/>
              <w:right w:type="dxa" w:w="100"/>
            </w:tcMar>
          </w:tcPr>
          <w:p>
            <w:pPr>
              <w:spacing w:after="0"/>
            </w:pPr>
            <w:r>
              <w:rPr>
                <w:b w:val="false"/>
                <w:bCs w:val="false"/>
                <w:sz w:val="19"/>
                <w:szCs w:val="19"/>
              </w:rPr>
              <w:t xml:space="preserve">Policy network</w:t>
            </w:r>
          </w:p>
        </w:tc>
        <w:tc>
          <w:tcPr>
            <w:tcW w:type="dxa" w:w="7460"/>
            <w:tcMar>
              <w:top w:type="dxa" w:w="60"/>
              <w:left w:type="dxa" w:w="100"/>
              <w:bottom w:type="dxa" w:w="60"/>
              <w:right w:type="dxa" w:w="100"/>
            </w:tcMar>
          </w:tcPr>
          <w:p>
            <w:pPr>
              <w:spacing w:after="0"/>
            </w:pPr>
            <w:r>
              <w:rPr>
                <w:b w:val="false"/>
                <w:bCs w:val="false"/>
                <w:sz w:val="19"/>
                <w:szCs w:val="19"/>
              </w:rPr>
              <w:t xml:space="preserve">MLP, 2 hidden layers of 128 units</w:t>
            </w:r>
          </w:p>
        </w:tc>
      </w:tr>
      <w:tr>
        <w:tc>
          <w:tcPr>
            <w:tcW w:type="dxa" w:w="1900"/>
            <w:tcMar>
              <w:top w:type="dxa" w:w="60"/>
              <w:left w:type="dxa" w:w="100"/>
              <w:bottom w:type="dxa" w:w="60"/>
              <w:right w:type="dxa" w:w="100"/>
            </w:tcMar>
          </w:tcPr>
          <w:p>
            <w:pPr>
              <w:spacing w:after="0"/>
            </w:pPr>
            <w:r>
              <w:rPr>
                <w:b w:val="false"/>
                <w:bCs w:val="false"/>
                <w:sz w:val="19"/>
                <w:szCs w:val="19"/>
              </w:rPr>
              <w:t xml:space="preserve">Training budget</w:t>
            </w:r>
          </w:p>
        </w:tc>
        <w:tc>
          <w:tcPr>
            <w:tcW w:type="dxa" w:w="7460"/>
            <w:tcMar>
              <w:top w:type="dxa" w:w="60"/>
              <w:left w:type="dxa" w:w="100"/>
              <w:bottom w:type="dxa" w:w="60"/>
              <w:right w:type="dxa" w:w="100"/>
            </w:tcMar>
          </w:tcPr>
          <w:p>
            <w:pPr>
              <w:spacing w:after="0"/>
            </w:pPr>
            <w:r>
              <w:rPr>
                <w:b w:val="false"/>
                <w:bCs w:val="false"/>
                <w:sz w:val="19"/>
                <w:szCs w:val="19"/>
              </w:rPr>
              <w:t xml:space="preserve">~1M environment steps per environment family</w:t>
            </w:r>
          </w:p>
        </w:tc>
      </w:tr>
      <w:tr>
        <w:tc>
          <w:tcPr>
            <w:tcW w:type="dxa" w:w="1900"/>
            <w:tcMar>
              <w:top w:type="dxa" w:w="60"/>
              <w:left w:type="dxa" w:w="100"/>
              <w:bottom w:type="dxa" w:w="60"/>
              <w:right w:type="dxa" w:w="100"/>
            </w:tcMar>
          </w:tcPr>
          <w:p>
            <w:pPr>
              <w:spacing w:after="0"/>
            </w:pPr>
            <w:r>
              <w:rPr>
                <w:b w:val="false"/>
                <w:bCs w:val="false"/>
                <w:sz w:val="19"/>
                <w:szCs w:val="19"/>
              </w:rPr>
              <w:t xml:space="preserve">Role in the thesis</w:t>
            </w:r>
          </w:p>
        </w:tc>
        <w:tc>
          <w:tcPr>
            <w:tcW w:type="dxa" w:w="7460"/>
            <w:tcMar>
              <w:top w:type="dxa" w:w="60"/>
              <w:left w:type="dxa" w:w="100"/>
              <w:bottom w:type="dxa" w:w="60"/>
              <w:right w:type="dxa" w:w="100"/>
            </w:tcMar>
          </w:tcPr>
          <w:p>
            <w:pPr>
              <w:spacing w:after="0"/>
            </w:pPr>
            <w:r>
              <w:rPr>
                <w:b w:val="false"/>
                <w:bCs w:val="false"/>
                <w:sz w:val="19"/>
                <w:szCs w:val="19"/>
              </w:rPr>
              <w:t xml:space="preserve">Generates a realistic, non-uniform trajectory distribution from which failures are sampled</w:t>
            </w:r>
          </w:p>
        </w:tc>
      </w:tr>
      <w:tr>
        <w:tc>
          <w:tcPr>
            <w:tcW w:type="dxa" w:w="1900"/>
            <w:tcMar>
              <w:top w:type="dxa" w:w="60"/>
              <w:left w:type="dxa" w:w="100"/>
              <w:bottom w:type="dxa" w:w="60"/>
              <w:right w:type="dxa" w:w="100"/>
            </w:tcMar>
          </w:tcPr>
          <w:p>
            <w:pPr>
              <w:spacing w:after="0"/>
            </w:pPr>
            <w:r>
              <w:rPr>
                <w:b w:val="false"/>
                <w:bCs w:val="false"/>
                <w:sz w:val="19"/>
                <w:szCs w:val="19"/>
              </w:rPr>
              <w:t xml:space="preserve">Data collection</w:t>
            </w:r>
          </w:p>
        </w:tc>
        <w:tc>
          <w:tcPr>
            <w:tcW w:type="dxa" w:w="7460"/>
            <w:tcMar>
              <w:top w:type="dxa" w:w="60"/>
              <w:left w:type="dxa" w:w="100"/>
              <w:bottom w:type="dxa" w:w="60"/>
              <w:right w:type="dxa" w:w="100"/>
            </w:tcMar>
          </w:tcPr>
          <w:p>
            <w:pPr>
              <w:spacing w:after="0"/>
            </w:pPr>
            <w:r>
              <w:rPr>
                <w:b w:val="false"/>
                <w:bCs w:val="false"/>
                <w:sz w:val="19"/>
                <w:szCs w:val="19"/>
              </w:rPr>
              <w:t xml:space="preserve">Trajectories are collected from a frozen policy checkpoint, never from the PPO training run itself. Sampling across training would mix a non-stationary behaviour distribution into the failure set and confound policy drift with model failure. The checkpoint is taken at a fixed step count, recorded in the run record, and reused across every condition within an environment family (added in v1.1; v1.0 did not specify this)</w:t>
            </w:r>
          </w:p>
        </w:tc>
      </w:tr>
      <w:tr>
        <w:tc>
          <w:tcPr>
            <w:tcW w:type="dxa" w:w="1900"/>
            <w:tcMar>
              <w:top w:type="dxa" w:w="60"/>
              <w:left w:type="dxa" w:w="100"/>
              <w:bottom w:type="dxa" w:w="60"/>
              <w:right w:type="dxa" w:w="100"/>
            </w:tcMar>
          </w:tcPr>
          <w:p>
            <w:pPr>
              <w:spacing w:after="0"/>
            </w:pPr>
            <w:r>
              <w:rPr>
                <w:b w:val="false"/>
                <w:bCs w:val="false"/>
                <w:sz w:val="19"/>
                <w:szCs w:val="19"/>
              </w:rPr>
              <w:t xml:space="preserve">Note</w:t>
            </w:r>
          </w:p>
        </w:tc>
        <w:tc>
          <w:tcPr>
            <w:tcW w:type="dxa" w:w="7460"/>
            <w:tcMar>
              <w:top w:type="dxa" w:w="60"/>
              <w:left w:type="dxa" w:w="100"/>
              <w:bottom w:type="dxa" w:w="60"/>
              <w:right w:type="dxa" w:w="100"/>
            </w:tcMar>
          </w:tcPr>
          <w:p>
            <w:pPr>
              <w:spacing w:after="0"/>
            </w:pPr>
            <w:r>
              <w:rPr>
                <w:b w:val="false"/>
                <w:bCs w:val="false"/>
                <w:sz w:val="19"/>
                <w:szCs w:val="19"/>
              </w:rPr>
              <w:t xml:space="preserve">The policy is not itself an object of study. If PPO training proves a schedule risk, a scripted exploratory policy is an acceptable substitute for data collection, and this substitution is recorded rather than hidden</w:t>
            </w:r>
          </w:p>
        </w:tc>
      </w:tr>
    </w:tbl>
    <w:p>
      <w:pPr>
        <w:pStyle w:val="Heading2"/>
        <w:spacing w:after="120" w:before="260"/>
      </w:pPr>
      <w:r>
        <w:t xml:space="preserve">13.3 World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9E2F3" w:val="clear"/>
            <w:tcMar>
              <w:top w:type="dxa" w:w="60"/>
              <w:left w:type="dxa" w:w="100"/>
              <w:bottom w:type="dxa" w:w="60"/>
              <w:right w:type="dxa" w:w="100"/>
            </w:tcMar>
          </w:tcPr>
          <w:p>
            <w:pPr>
              <w:spacing w:after="0"/>
            </w:pPr>
            <w:r>
              <w:rPr>
                <w:b/>
                <w:bCs/>
                <w:sz w:val="19"/>
                <w:szCs w:val="19"/>
              </w:rPr>
              <w:t xml:space="preserve">Property</w:t>
            </w:r>
          </w:p>
        </w:tc>
        <w:tc>
          <w:tcPr>
            <w:tcW w:type="dxa" w:w="7460"/>
            <w:shd w:fill="D9E2F3" w:val="clear"/>
            <w:tcMar>
              <w:top w:type="dxa" w:w="60"/>
              <w:left w:type="dxa" w:w="100"/>
              <w:bottom w:type="dxa" w:w="60"/>
              <w:right w:type="dxa" w:w="100"/>
            </w:tcMar>
          </w:tcPr>
          <w:p>
            <w:pPr>
              <w:spacing w:after="0"/>
            </w:pPr>
            <w:r>
              <w:rPr>
                <w:b/>
                <w:bCs/>
                <w:sz w:val="19"/>
                <w:szCs w:val="19"/>
              </w:rPr>
              <w:t xml:space="preserve">Setting</w:t>
            </w:r>
          </w:p>
        </w:tc>
      </w:tr>
      <w:tr>
        <w:tc>
          <w:tcPr>
            <w:tcW w:type="dxa" w:w="1900"/>
            <w:tcMar>
              <w:top w:type="dxa" w:w="60"/>
              <w:left w:type="dxa" w:w="100"/>
              <w:bottom w:type="dxa" w:w="60"/>
              <w:right w:type="dxa" w:w="100"/>
            </w:tcMar>
          </w:tcPr>
          <w:p>
            <w:pPr>
              <w:spacing w:after="0"/>
            </w:pPr>
            <w:r>
              <w:rPr>
                <w:b w:val="false"/>
                <w:bCs w:val="false"/>
                <w:sz w:val="19"/>
                <w:szCs w:val="19"/>
              </w:rPr>
              <w:t xml:space="preserve">Type</w:t>
            </w:r>
          </w:p>
        </w:tc>
        <w:tc>
          <w:tcPr>
            <w:tcW w:type="dxa" w:w="7460"/>
            <w:tcMar>
              <w:top w:type="dxa" w:w="60"/>
              <w:left w:type="dxa" w:w="100"/>
              <w:bottom w:type="dxa" w:w="60"/>
              <w:right w:type="dxa" w:w="100"/>
            </w:tcMar>
          </w:tcPr>
          <w:p>
            <w:pPr>
              <w:spacing w:after="0"/>
            </w:pPr>
            <w:r>
              <w:rPr>
                <w:b w:val="false"/>
                <w:bCs w:val="false"/>
                <w:sz w:val="19"/>
                <w:szCs w:val="19"/>
              </w:rPr>
              <w:t xml:space="preserve">Deterministic feed-forward dynamics model over factored state</w:t>
            </w:r>
          </w:p>
        </w:tc>
      </w:tr>
      <w:tr>
        <w:tc>
          <w:tcPr>
            <w:tcW w:type="dxa" w:w="1900"/>
            <w:tcMar>
              <w:top w:type="dxa" w:w="60"/>
              <w:left w:type="dxa" w:w="100"/>
              <w:bottom w:type="dxa" w:w="60"/>
              <w:right w:type="dxa" w:w="100"/>
            </w:tcMar>
          </w:tcPr>
          <w:p>
            <w:pPr>
              <w:spacing w:after="0"/>
            </w:pPr>
            <w:r>
              <w:rPr>
                <w:b w:val="false"/>
                <w:bCs w:val="false"/>
                <w:sz w:val="19"/>
                <w:szCs w:val="19"/>
              </w:rPr>
              <w:t xml:space="preserve">Input</w:t>
            </w:r>
          </w:p>
        </w:tc>
        <w:tc>
          <w:tcPr>
            <w:tcW w:type="dxa" w:w="7460"/>
            <w:tcMar>
              <w:top w:type="dxa" w:w="60"/>
              <w:left w:type="dxa" w:w="100"/>
              <w:bottom w:type="dxa" w:w="60"/>
              <w:right w:type="dxa" w:w="100"/>
            </w:tcMar>
          </w:tcPr>
          <w:p>
            <w:pPr>
              <w:spacing w:after="0"/>
            </w:pPr>
            <w:r>
              <w:rPr>
                <w:b w:val="false"/>
                <w:bCs w:val="false"/>
                <w:sz w:val="19"/>
                <w:szCs w:val="19"/>
              </w:rPr>
              <w:t xml:space="preserve">Concatenated state features (configurable subset — this is the mechanism for 2A) and one-hot action</w:t>
            </w:r>
          </w:p>
        </w:tc>
      </w:tr>
      <w:tr>
        <w:tc>
          <w:tcPr>
            <w:tcW w:type="dxa" w:w="1900"/>
            <w:tcMar>
              <w:top w:type="dxa" w:w="60"/>
              <w:left w:type="dxa" w:w="100"/>
              <w:bottom w:type="dxa" w:w="60"/>
              <w:right w:type="dxa" w:w="100"/>
            </w:tcMar>
          </w:tcPr>
          <w:p>
            <w:pPr>
              <w:spacing w:after="0"/>
            </w:pPr>
            <w:r>
              <w:rPr>
                <w:b w:val="false"/>
                <w:bCs w:val="false"/>
                <w:sz w:val="19"/>
                <w:szCs w:val="19"/>
              </w:rPr>
              <w:t xml:space="preserve">Output</w:t>
            </w:r>
          </w:p>
        </w:tc>
        <w:tc>
          <w:tcPr>
            <w:tcW w:type="dxa" w:w="7460"/>
            <w:tcMar>
              <w:top w:type="dxa" w:w="60"/>
              <w:left w:type="dxa" w:w="100"/>
              <w:bottom w:type="dxa" w:w="60"/>
              <w:right w:type="dxa" w:w="100"/>
            </w:tcMar>
          </w:tcPr>
          <w:p>
            <w:pPr>
              <w:spacing w:after="0"/>
            </w:pPr>
            <w:r>
              <w:rPr>
                <w:b w:val="false"/>
                <w:bCs w:val="false"/>
                <w:sz w:val="19"/>
                <w:szCs w:val="19"/>
              </w:rPr>
              <w:t xml:space="preserve">Predicted next state features</w:t>
            </w:r>
          </w:p>
        </w:tc>
      </w:tr>
      <w:tr>
        <w:tc>
          <w:tcPr>
            <w:tcW w:type="dxa" w:w="1900"/>
            <w:tcMar>
              <w:top w:type="dxa" w:w="60"/>
              <w:left w:type="dxa" w:w="100"/>
              <w:bottom w:type="dxa" w:w="60"/>
              <w:right w:type="dxa" w:w="100"/>
            </w:tcMar>
          </w:tcPr>
          <w:p>
            <w:pPr>
              <w:spacing w:after="0"/>
            </w:pPr>
            <w:r>
              <w:rPr>
                <w:b w:val="false"/>
                <w:bCs w:val="false"/>
                <w:sz w:val="19"/>
                <w:szCs w:val="19"/>
              </w:rPr>
              <w:t xml:space="preserve">Architecture</w:t>
            </w:r>
          </w:p>
        </w:tc>
        <w:tc>
          <w:tcPr>
            <w:tcW w:type="dxa" w:w="7460"/>
            <w:tcMar>
              <w:top w:type="dxa" w:w="60"/>
              <w:left w:type="dxa" w:w="100"/>
              <w:bottom w:type="dxa" w:w="60"/>
              <w:right w:type="dxa" w:w="100"/>
            </w:tcMar>
          </w:tcPr>
          <w:p>
            <w:pPr>
              <w:spacing w:after="0"/>
            </w:pPr>
            <w:r>
              <w:rPr>
                <w:b w:val="false"/>
                <w:bCs w:val="false"/>
                <w:sz w:val="19"/>
                <w:szCs w:val="19"/>
              </w:rPr>
              <w:t xml:space="preserve">MLP, 2 hidden layers, hidden size configurable (this is the mechanism for 2B)</w:t>
            </w:r>
          </w:p>
        </w:tc>
      </w:tr>
      <w:tr>
        <w:tc>
          <w:tcPr>
            <w:tcW w:type="dxa" w:w="1900"/>
            <w:tcMar>
              <w:top w:type="dxa" w:w="60"/>
              <w:left w:type="dxa" w:w="100"/>
              <w:bottom w:type="dxa" w:w="60"/>
              <w:right w:type="dxa" w:w="100"/>
            </w:tcMar>
          </w:tcPr>
          <w:p>
            <w:pPr>
              <w:spacing w:after="0"/>
            </w:pPr>
            <w:r>
              <w:rPr>
                <w:b w:val="false"/>
                <w:bCs w:val="false"/>
                <w:sz w:val="19"/>
                <w:szCs w:val="19"/>
              </w:rPr>
              <w:t xml:space="preserve">Default hidden size</w:t>
            </w:r>
          </w:p>
        </w:tc>
        <w:tc>
          <w:tcPr>
            <w:tcW w:type="dxa" w:w="7460"/>
            <w:tcMar>
              <w:top w:type="dxa" w:w="60"/>
              <w:left w:type="dxa" w:w="100"/>
              <w:bottom w:type="dxa" w:w="60"/>
              <w:right w:type="dxa" w:w="100"/>
            </w:tcMar>
          </w:tcPr>
          <w:p>
            <w:pPr>
              <w:spacing w:after="0"/>
            </w:pPr>
            <w:r>
              <w:rPr>
                <w:b w:val="false"/>
                <w:bCs w:val="false"/>
                <w:sz w:val="19"/>
                <w:szCs w:val="19"/>
              </w:rPr>
              <w:t xml:space="preserve">256 for adequate conditions</w:t>
            </w:r>
          </w:p>
        </w:tc>
      </w:tr>
      <w:tr>
        <w:tc>
          <w:tcPr>
            <w:tcW w:type="dxa" w:w="1900"/>
            <w:tcMar>
              <w:top w:type="dxa" w:w="60"/>
              <w:left w:type="dxa" w:w="100"/>
              <w:bottom w:type="dxa" w:w="60"/>
              <w:right w:type="dxa" w:w="100"/>
            </w:tcMar>
          </w:tcPr>
          <w:p>
            <w:pPr>
              <w:spacing w:after="0"/>
            </w:pPr>
            <w:r>
              <w:rPr>
                <w:b w:val="false"/>
                <w:bCs w:val="false"/>
                <w:sz w:val="19"/>
                <w:szCs w:val="19"/>
              </w:rPr>
              <w:t xml:space="preserve">Loss</w:t>
            </w:r>
          </w:p>
        </w:tc>
        <w:tc>
          <w:tcPr>
            <w:tcW w:type="dxa" w:w="7460"/>
            <w:tcMar>
              <w:top w:type="dxa" w:w="60"/>
              <w:left w:type="dxa" w:w="100"/>
              <w:bottom w:type="dxa" w:w="60"/>
              <w:right w:type="dxa" w:w="100"/>
            </w:tcMar>
          </w:tcPr>
          <w:p>
            <w:pPr>
              <w:spacing w:after="0"/>
            </w:pPr>
            <w:r>
              <w:rPr>
                <w:b w:val="false"/>
                <w:bCs w:val="false"/>
                <w:sz w:val="19"/>
                <w:szCs w:val="19"/>
              </w:rPr>
              <w:t xml:space="preserve">MSE on continuous features, cross-entropy on categorical features</w:t>
            </w:r>
          </w:p>
        </w:tc>
      </w:tr>
      <w:tr>
        <w:tc>
          <w:tcPr>
            <w:tcW w:type="dxa" w:w="1900"/>
            <w:tcMar>
              <w:top w:type="dxa" w:w="60"/>
              <w:left w:type="dxa" w:w="100"/>
              <w:bottom w:type="dxa" w:w="60"/>
              <w:right w:type="dxa" w:w="100"/>
            </w:tcMar>
          </w:tcPr>
          <w:p>
            <w:pPr>
              <w:spacing w:after="0"/>
            </w:pPr>
            <w:r>
              <w:rPr>
                <w:b w:val="false"/>
                <w:bCs w:val="false"/>
                <w:sz w:val="19"/>
                <w:szCs w:val="19"/>
              </w:rPr>
              <w:t xml:space="preserve">Optimiser</w:t>
            </w:r>
          </w:p>
        </w:tc>
        <w:tc>
          <w:tcPr>
            <w:tcW w:type="dxa" w:w="7460"/>
            <w:tcMar>
              <w:top w:type="dxa" w:w="60"/>
              <w:left w:type="dxa" w:w="100"/>
              <w:bottom w:type="dxa" w:w="60"/>
              <w:right w:type="dxa" w:w="100"/>
            </w:tcMar>
          </w:tcPr>
          <w:p>
            <w:pPr>
              <w:spacing w:after="0"/>
            </w:pPr>
            <w:r>
              <w:rPr>
                <w:b w:val="false"/>
                <w:bCs w:val="false"/>
                <w:sz w:val="19"/>
                <w:szCs w:val="19"/>
              </w:rPr>
              <w:t xml:space="preserve">Adam, learning rate 1e-3, batch size 256</w:t>
            </w:r>
          </w:p>
        </w:tc>
      </w:tr>
      <w:tr>
        <w:tc>
          <w:tcPr>
            <w:tcW w:type="dxa" w:w="1900"/>
            <w:tcMar>
              <w:top w:type="dxa" w:w="60"/>
              <w:left w:type="dxa" w:w="100"/>
              <w:bottom w:type="dxa" w:w="60"/>
              <w:right w:type="dxa" w:w="100"/>
            </w:tcMar>
          </w:tcPr>
          <w:p>
            <w:pPr>
              <w:spacing w:after="0"/>
            </w:pPr>
            <w:r>
              <w:rPr>
                <w:b w:val="false"/>
                <w:bCs w:val="false"/>
                <w:sz w:val="19"/>
                <w:szCs w:val="19"/>
              </w:rPr>
              <w:t xml:space="preserve">Training</w:t>
            </w:r>
          </w:p>
        </w:tc>
        <w:tc>
          <w:tcPr>
            <w:tcW w:type="dxa" w:w="7460"/>
            <w:tcMar>
              <w:top w:type="dxa" w:w="60"/>
              <w:left w:type="dxa" w:w="100"/>
              <w:bottom w:type="dxa" w:w="60"/>
              <w:right w:type="dxa" w:w="100"/>
            </w:tcMar>
          </w:tcPr>
          <w:p>
            <w:pPr>
              <w:spacing w:after="0"/>
            </w:pPr>
            <w:r>
              <w:rPr>
                <w:b w:val="false"/>
                <w:bCs w:val="false"/>
                <w:sz w:val="19"/>
                <w:szCs w:val="19"/>
              </w:rPr>
              <w:t xml:space="preserve">To convergence on a held-out split with early stopping, so that "insufficient data" is not confounded with "insufficient training"</w:t>
            </w:r>
          </w:p>
        </w:tc>
      </w:tr>
    </w:tbl>
    <w:p>
      <w:pPr>
        <w:spacing w:after="120"/>
      </w:pPr>
      <w:r>
        <w:rPr>
          <w:b w:val="false"/>
          <w:bCs w:val="false"/>
          <w:i w:val="false"/>
          <w:iCs w:val="false"/>
        </w:rPr>
        <w:t xml:space="preserve">Recurrent RSSM-style and transformer dynamics models are deliberately not used. They add capacity and confounds without serving the research question, and the hypothesis class is harder to characterise. A simple, fully-understood model class is a feature here, not a limitation.</w:t>
      </w:r>
    </w:p>
    <w:p>
      <w:pPr>
        <w:pStyle w:val="Heading2"/>
        <w:spacing w:after="120" w:before="260"/>
      </w:pPr>
      <w:r>
        <w:t xml:space="preserve">13.4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9E2F3" w:val="clear"/>
            <w:tcMar>
              <w:top w:type="dxa" w:w="60"/>
              <w:left w:type="dxa" w:w="100"/>
              <w:bottom w:type="dxa" w:w="60"/>
              <w:right w:type="dxa" w:w="100"/>
            </w:tcMar>
          </w:tcPr>
          <w:p>
            <w:pPr>
              <w:spacing w:after="0"/>
            </w:pPr>
            <w:r>
              <w:rPr>
                <w:b/>
                <w:bCs/>
                <w:sz w:val="19"/>
                <w:szCs w:val="19"/>
              </w:rPr>
              <w:t xml:space="preserve">Property</w:t>
            </w:r>
          </w:p>
        </w:tc>
        <w:tc>
          <w:tcPr>
            <w:tcW w:type="dxa" w:w="7460"/>
            <w:shd w:fill="D9E2F3" w:val="clear"/>
            <w:tcMar>
              <w:top w:type="dxa" w:w="60"/>
              <w:left w:type="dxa" w:w="100"/>
              <w:bottom w:type="dxa" w:w="60"/>
              <w:right w:type="dxa" w:w="100"/>
            </w:tcMar>
          </w:tcPr>
          <w:p>
            <w:pPr>
              <w:spacing w:after="0"/>
            </w:pPr>
            <w:r>
              <w:rPr>
                <w:b/>
                <w:bCs/>
                <w:sz w:val="19"/>
                <w:szCs w:val="19"/>
              </w:rPr>
              <w:t xml:space="preserve">Setting</w:t>
            </w:r>
          </w:p>
        </w:tc>
      </w:tr>
      <w:tr>
        <w:tc>
          <w:tcPr>
            <w:tcW w:type="dxa" w:w="1900"/>
            <w:tcMar>
              <w:top w:type="dxa" w:w="60"/>
              <w:left w:type="dxa" w:w="100"/>
              <w:bottom w:type="dxa" w:w="60"/>
              <w:right w:type="dxa" w:w="100"/>
            </w:tcMar>
          </w:tcPr>
          <w:p>
            <w:pPr>
              <w:spacing w:after="0"/>
            </w:pPr>
            <w:r>
              <w:rPr>
                <w:b w:val="false"/>
                <w:bCs w:val="false"/>
                <w:sz w:val="19"/>
                <w:szCs w:val="19"/>
              </w:rPr>
              <w:t xml:space="preserve">Members</w:t>
            </w:r>
          </w:p>
        </w:tc>
        <w:tc>
          <w:tcPr>
            <w:tcW w:type="dxa" w:w="7460"/>
            <w:tcMar>
              <w:top w:type="dxa" w:w="60"/>
              <w:left w:type="dxa" w:w="100"/>
              <w:bottom w:type="dxa" w:w="60"/>
              <w:right w:type="dxa" w:w="100"/>
            </w:tcMar>
          </w:tcPr>
          <w:p>
            <w:pPr>
              <w:spacing w:after="0"/>
            </w:pPr>
            <w:r>
              <w:rPr>
                <w:b w:val="false"/>
                <w:bCs w:val="false"/>
                <w:sz w:val="19"/>
                <w:szCs w:val="19"/>
              </w:rPr>
              <w:t xml:space="preserve">5 (default), swept 3 / 5 / 10 in ablation</w:t>
            </w:r>
          </w:p>
        </w:tc>
      </w:tr>
      <w:tr>
        <w:tc>
          <w:tcPr>
            <w:tcW w:type="dxa" w:w="1900"/>
            <w:tcMar>
              <w:top w:type="dxa" w:w="60"/>
              <w:left w:type="dxa" w:w="100"/>
              <w:bottom w:type="dxa" w:w="60"/>
              <w:right w:type="dxa" w:w="100"/>
            </w:tcMar>
          </w:tcPr>
          <w:p>
            <w:pPr>
              <w:spacing w:after="0"/>
            </w:pPr>
            <w:r>
              <w:rPr>
                <w:b w:val="false"/>
                <w:bCs w:val="false"/>
                <w:sz w:val="19"/>
                <w:szCs w:val="19"/>
              </w:rPr>
              <w:t xml:space="preserve">Diversity sources</w:t>
            </w:r>
          </w:p>
        </w:tc>
        <w:tc>
          <w:tcPr>
            <w:tcW w:type="dxa" w:w="7460"/>
            <w:tcMar>
              <w:top w:type="dxa" w:w="60"/>
              <w:left w:type="dxa" w:w="100"/>
              <w:bottom w:type="dxa" w:w="60"/>
              <w:right w:type="dxa" w:w="100"/>
            </w:tcMar>
          </w:tcPr>
          <w:p>
            <w:pPr>
              <w:spacing w:after="0"/>
            </w:pPr>
            <w:r>
              <w:rPr>
                <w:b w:val="false"/>
                <w:bCs w:val="false"/>
                <w:sz w:val="19"/>
                <w:szCs w:val="19"/>
              </w:rPr>
              <w:t xml:space="preserve">Independent initialisation; bootstrap resampling of the training set</w:t>
            </w:r>
          </w:p>
        </w:tc>
      </w:tr>
      <w:tr>
        <w:tc>
          <w:tcPr>
            <w:tcW w:type="dxa" w:w="1900"/>
            <w:tcMar>
              <w:top w:type="dxa" w:w="60"/>
              <w:left w:type="dxa" w:w="100"/>
              <w:bottom w:type="dxa" w:w="60"/>
              <w:right w:type="dxa" w:w="100"/>
            </w:tcMar>
          </w:tcPr>
          <w:p>
            <w:pPr>
              <w:spacing w:after="0"/>
            </w:pPr>
            <w:r>
              <w:rPr>
                <w:b w:val="false"/>
                <w:bCs w:val="false"/>
                <w:sz w:val="19"/>
                <w:szCs w:val="19"/>
              </w:rPr>
              <w:t xml:space="preserve">Held constant</w:t>
            </w:r>
          </w:p>
        </w:tc>
        <w:tc>
          <w:tcPr>
            <w:tcW w:type="dxa" w:w="7460"/>
            <w:tcMar>
              <w:top w:type="dxa" w:w="60"/>
              <w:left w:type="dxa" w:w="100"/>
              <w:bottom w:type="dxa" w:w="60"/>
              <w:right w:type="dxa" w:w="100"/>
            </w:tcMar>
          </w:tcPr>
          <w:p>
            <w:pPr>
              <w:spacing w:after="0"/>
            </w:pPr>
            <w:r>
              <w:rPr>
                <w:b w:val="false"/>
                <w:bCs w:val="false"/>
                <w:sz w:val="19"/>
                <w:szCs w:val="19"/>
              </w:rPr>
              <w:t xml:space="preserve">Architecture, capacity, input features, optimiser, schedule</w:t>
            </w:r>
          </w:p>
        </w:tc>
      </w:tr>
      <w:tr>
        <w:tc>
          <w:tcPr>
            <w:tcW w:type="dxa" w:w="1900"/>
            <w:tcMar>
              <w:top w:type="dxa" w:w="60"/>
              <w:left w:type="dxa" w:w="100"/>
              <w:bottom w:type="dxa" w:w="60"/>
              <w:right w:type="dxa" w:w="100"/>
            </w:tcMar>
          </w:tcPr>
          <w:p>
            <w:pPr>
              <w:spacing w:after="0"/>
            </w:pPr>
            <w:r>
              <w:rPr>
                <w:b w:val="false"/>
                <w:bCs w:val="false"/>
                <w:sz w:val="19"/>
                <w:szCs w:val="19"/>
              </w:rPr>
              <w:t xml:space="preserve">Disagreement measure</w:t>
            </w:r>
          </w:p>
        </w:tc>
        <w:tc>
          <w:tcPr>
            <w:tcW w:type="dxa" w:w="7460"/>
            <w:tcMar>
              <w:top w:type="dxa" w:w="60"/>
              <w:left w:type="dxa" w:w="100"/>
              <w:bottom w:type="dxa" w:w="60"/>
              <w:right w:type="dxa" w:w="100"/>
            </w:tcMar>
          </w:tcPr>
          <w:p>
            <w:pPr>
              <w:spacing w:after="0"/>
            </w:pPr>
            <w:r>
              <w:rPr>
                <w:b w:val="false"/>
                <w:bCs w:val="false"/>
                <w:sz w:val="19"/>
                <w:szCs w:val="19"/>
              </w:rPr>
              <w:t xml:space="preserve">Mean pairwise distance between member predictions</w:t>
            </w:r>
          </w:p>
        </w:tc>
      </w:tr>
      <w:tr>
        <w:tc>
          <w:tcPr>
            <w:tcW w:type="dxa" w:w="1900"/>
            <w:tcMar>
              <w:top w:type="dxa" w:w="60"/>
              <w:left w:type="dxa" w:w="100"/>
              <w:bottom w:type="dxa" w:w="60"/>
              <w:right w:type="dxa" w:w="100"/>
            </w:tcMar>
          </w:tcPr>
          <w:p>
            <w:pPr>
              <w:spacing w:after="0"/>
            </w:pPr>
            <w:r>
              <w:rPr>
                <w:b w:val="false"/>
                <w:bCs w:val="false"/>
                <w:sz w:val="19"/>
                <w:szCs w:val="19"/>
              </w:rPr>
              <w:t xml:space="preserve">Independent repetitions</w:t>
            </w:r>
          </w:p>
        </w:tc>
        <w:tc>
          <w:tcPr>
            <w:tcW w:type="dxa" w:w="7460"/>
            <w:tcMar>
              <w:top w:type="dxa" w:w="60"/>
              <w:left w:type="dxa" w:w="100"/>
              <w:bottom w:type="dxa" w:w="60"/>
              <w:right w:type="dxa" w:w="100"/>
            </w:tcMar>
          </w:tcPr>
          <w:p>
            <w:pPr>
              <w:spacing w:after="0"/>
            </w:pPr>
            <w:r>
              <w:rPr>
                <w:b w:val="false"/>
                <w:bCs w:val="false"/>
                <w:sz w:val="19"/>
                <w:szCs w:val="19"/>
              </w:rPr>
              <w:t xml:space="preserve">5 full ensemble trainings per condition (Section 11.2)</w:t>
            </w:r>
          </w:p>
        </w:tc>
      </w:tr>
    </w:tbl>
    <w:p>
      <w:pPr>
        <w:pStyle w:val="Heading2"/>
        <w:spacing w:after="120" w:before="260"/>
      </w:pPr>
      <w:r>
        <w:t xml:space="preserve">13.5 Diagnosis critic</w:t>
      </w:r>
    </w:p>
    <w:p>
      <w:pPr>
        <w:pStyle w:val="Heading3"/>
        <w:spacing w:after="100" w:before="200"/>
      </w:pPr>
      <w:r>
        <w:t xml:space="preserve">13.5.1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260"/>
        <w:gridCol w:w="1500"/>
      </w:tblGrid>
      <w:tr>
        <w:trPr>
          <w:tblHeader/>
        </w:trPr>
        <w:tc>
          <w:tcPr>
            <w:tcW w:type="dxa" w:w="1600"/>
            <w:shd w:fill="D9E2F3" w:val="clear"/>
            <w:tcMar>
              <w:top w:type="dxa" w:w="60"/>
              <w:left w:type="dxa" w:w="100"/>
              <w:bottom w:type="dxa" w:w="60"/>
              <w:right w:type="dxa" w:w="100"/>
            </w:tcMar>
          </w:tcPr>
          <w:p>
            <w:pPr>
              <w:spacing w:after="0"/>
            </w:pPr>
            <w:r>
              <w:rPr>
                <w:b/>
                <w:bCs/>
                <w:sz w:val="19"/>
                <w:szCs w:val="19"/>
              </w:rPr>
              <w:t xml:space="preserve">Group</w:t>
            </w:r>
          </w:p>
        </w:tc>
        <w:tc>
          <w:tcPr>
            <w:tcW w:type="dxa" w:w="6260"/>
            <w:shd w:fill="D9E2F3" w:val="clear"/>
            <w:tcMar>
              <w:top w:type="dxa" w:w="60"/>
              <w:left w:type="dxa" w:w="100"/>
              <w:bottom w:type="dxa" w:w="60"/>
              <w:right w:type="dxa" w:w="100"/>
            </w:tcMar>
          </w:tcPr>
          <w:p>
            <w:pPr>
              <w:spacing w:after="0"/>
            </w:pPr>
            <w:r>
              <w:rPr>
                <w:b/>
                <w:bCs/>
                <w:sz w:val="19"/>
                <w:szCs w:val="19"/>
              </w:rPr>
              <w:t xml:space="preserve">Features</w:t>
            </w:r>
          </w:p>
        </w:tc>
        <w:tc>
          <w:tcPr>
            <w:tcW w:type="dxa" w:w="1500"/>
            <w:shd w:fill="D9E2F3" w:val="clear"/>
            <w:tcMar>
              <w:top w:type="dxa" w:w="60"/>
              <w:left w:type="dxa" w:w="100"/>
              <w:bottom w:type="dxa" w:w="60"/>
              <w:right w:type="dxa" w:w="100"/>
            </w:tcMar>
          </w:tcPr>
          <w:p>
            <w:pPr>
              <w:spacing w:after="0"/>
            </w:pPr>
            <w:r>
              <w:rPr>
                <w:b/>
                <w:bCs/>
                <w:sz w:val="19"/>
                <w:szCs w:val="19"/>
              </w:rPr>
              <w:t xml:space="preserve">Retained in variants</w:t>
            </w:r>
          </w:p>
        </w:tc>
      </w:tr>
      <w:tr>
        <w:tc>
          <w:tcPr>
            <w:tcW w:type="dxa" w:w="1600"/>
            <w:tcMar>
              <w:top w:type="dxa" w:w="60"/>
              <w:left w:type="dxa" w:w="100"/>
              <w:bottom w:type="dxa" w:w="60"/>
              <w:right w:type="dxa" w:w="100"/>
            </w:tcMar>
          </w:tcPr>
          <w:p>
            <w:pPr>
              <w:spacing w:after="0"/>
            </w:pPr>
            <w:r>
              <w:rPr>
                <w:b w:val="false"/>
                <w:bCs w:val="false"/>
                <w:sz w:val="19"/>
                <w:szCs w:val="19"/>
              </w:rPr>
              <w:t xml:space="preserve">Error</w:t>
            </w:r>
          </w:p>
        </w:tc>
        <w:tc>
          <w:tcPr>
            <w:tcW w:type="dxa" w:w="6260"/>
            <w:tcMar>
              <w:top w:type="dxa" w:w="60"/>
              <w:left w:type="dxa" w:w="100"/>
              <w:bottom w:type="dxa" w:w="60"/>
              <w:right w:type="dxa" w:w="100"/>
            </w:tcMar>
          </w:tcPr>
          <w:p>
            <w:pPr>
              <w:spacing w:after="0"/>
            </w:pPr>
            <w:r>
              <w:rPr>
                <w:b w:val="false"/>
                <w:bCs w:val="false"/>
                <w:sz w:val="19"/>
                <w:szCs w:val="19"/>
              </w:rPr>
              <w:t xml:space="preserve">Per-step prediction error magnitude; error persistence over the window; error trend</w:t>
            </w:r>
          </w:p>
        </w:tc>
        <w:tc>
          <w:tcPr>
            <w:tcW w:type="dxa" w:w="1500"/>
            <w:tcMar>
              <w:top w:type="dxa" w:w="60"/>
              <w:left w:type="dxa" w:w="100"/>
              <w:bottom w:type="dxa" w:w="60"/>
              <w:right w:type="dxa" w:w="100"/>
            </w:tcMar>
          </w:tcPr>
          <w:p>
            <w:pPr>
              <w:spacing w:after="0"/>
            </w:pPr>
            <w:r>
              <w:rPr>
                <w:b w:val="false"/>
                <w:bCs w:val="false"/>
                <w:sz w:val="19"/>
                <w:szCs w:val="19"/>
              </w:rPr>
              <w:t xml:space="preserve">Full; No-magnitude (persistence and trend only); Statistics-only (magnitude only)</w:t>
            </w:r>
          </w:p>
        </w:tc>
      </w:tr>
      <w:tr>
        <w:tc>
          <w:tcPr>
            <w:tcW w:type="dxa" w:w="1600"/>
            <w:tcMar>
              <w:top w:type="dxa" w:w="60"/>
              <w:left w:type="dxa" w:w="100"/>
              <w:bottom w:type="dxa" w:w="60"/>
              <w:right w:type="dxa" w:w="100"/>
            </w:tcMar>
          </w:tcPr>
          <w:p>
            <w:pPr>
              <w:spacing w:after="0"/>
            </w:pPr>
            <w:r>
              <w:rPr>
                <w:b w:val="false"/>
                <w:bCs w:val="false"/>
                <w:sz w:val="19"/>
                <w:szCs w:val="19"/>
              </w:rPr>
              <w:t xml:space="preserve">Uncertainty</w:t>
            </w:r>
          </w:p>
        </w:tc>
        <w:tc>
          <w:tcPr>
            <w:tcW w:type="dxa" w:w="6260"/>
            <w:tcMar>
              <w:top w:type="dxa" w:w="60"/>
              <w:left w:type="dxa" w:w="100"/>
              <w:bottom w:type="dxa" w:w="60"/>
              <w:right w:type="dxa" w:w="100"/>
            </w:tcMar>
          </w:tcPr>
          <w:p>
            <w:pPr>
              <w:spacing w:after="0"/>
            </w:pPr>
            <w:r>
              <w:rPr>
                <w:b w:val="false"/>
                <w:bCs w:val="false"/>
                <w:sz w:val="19"/>
                <w:szCs w:val="19"/>
              </w:rPr>
              <w:t xml:space="preserve">Ensemble disagreement; ensemble predictive variance</w:t>
            </w:r>
          </w:p>
        </w:tc>
        <w:tc>
          <w:tcPr>
            <w:tcW w:type="dxa" w:w="1500"/>
            <w:tcMar>
              <w:top w:type="dxa" w:w="60"/>
              <w:left w:type="dxa" w:w="100"/>
              <w:bottom w:type="dxa" w:w="60"/>
              <w:right w:type="dxa" w:w="100"/>
            </w:tcMar>
          </w:tcPr>
          <w:p>
            <w:pPr>
              <w:spacing w:after="0"/>
            </w:pPr>
            <w:r>
              <w:rPr>
                <w:b w:val="false"/>
                <w:bCs w:val="false"/>
                <w:sz w:val="19"/>
                <w:szCs w:val="19"/>
              </w:rPr>
              <w:t xml:space="preserve">Full; No-magnitude; Statistics-only (disagreement only)</w:t>
            </w:r>
          </w:p>
        </w:tc>
      </w:tr>
      <w:tr>
        <w:tc>
          <w:tcPr>
            <w:tcW w:type="dxa" w:w="1600"/>
            <w:tcMar>
              <w:top w:type="dxa" w:w="60"/>
              <w:left w:type="dxa" w:w="100"/>
              <w:bottom w:type="dxa" w:w="60"/>
              <w:right w:type="dxa" w:w="100"/>
            </w:tcMar>
          </w:tcPr>
          <w:p>
            <w:pPr>
              <w:spacing w:after="0"/>
            </w:pPr>
            <w:r>
              <w:rPr>
                <w:b w:val="false"/>
                <w:bCs w:val="false"/>
                <w:sz w:val="19"/>
                <w:szCs w:val="19"/>
              </w:rPr>
              <w:t xml:space="preserve">Representational</w:t>
            </w:r>
          </w:p>
        </w:tc>
        <w:tc>
          <w:tcPr>
            <w:tcW w:type="dxa" w:w="6260"/>
            <w:tcMar>
              <w:top w:type="dxa" w:w="60"/>
              <w:left w:type="dxa" w:w="100"/>
              <w:bottom w:type="dxa" w:w="60"/>
              <w:right w:type="dxa" w:w="100"/>
            </w:tcMar>
          </w:tcPr>
          <w:p>
            <w:pPr>
              <w:spacing w:after="0"/>
            </w:pPr>
            <w:r>
              <w:rPr>
                <w:b w:val="false"/>
                <w:bCs w:val="false"/>
                <w:sz w:val="19"/>
                <w:szCs w:val="19"/>
              </w:rPr>
              <w:t xml:space="preserve">World-model hidden activations; predicted vs. actual state features; action taken</w:t>
            </w:r>
          </w:p>
        </w:tc>
        <w:tc>
          <w:tcPr>
            <w:tcW w:type="dxa" w:w="1500"/>
            <w:tcMar>
              <w:top w:type="dxa" w:w="60"/>
              <w:left w:type="dxa" w:w="100"/>
              <w:bottom w:type="dxa" w:w="60"/>
              <w:right w:type="dxa" w:w="100"/>
            </w:tcMar>
          </w:tcPr>
          <w:p>
            <w:pPr>
              <w:spacing w:after="0"/>
            </w:pPr>
            <w:r>
              <w:rPr>
                <w:b w:val="false"/>
                <w:bCs w:val="false"/>
                <w:sz w:val="19"/>
                <w:szCs w:val="19"/>
              </w:rPr>
              <w:t xml:space="preserve">Full; No-magnitude; No-statistics. Removed in Statistics-only</w:t>
            </w:r>
          </w:p>
        </w:tc>
      </w:tr>
      <w:tr>
        <w:tc>
          <w:tcPr>
            <w:tcW w:type="dxa" w:w="1600"/>
            <w:tcMar>
              <w:top w:type="dxa" w:w="60"/>
              <w:left w:type="dxa" w:w="100"/>
              <w:bottom w:type="dxa" w:w="60"/>
              <w:right w:type="dxa" w:w="100"/>
            </w:tcMar>
          </w:tcPr>
          <w:p>
            <w:pPr>
              <w:spacing w:after="0"/>
            </w:pPr>
            <w:r>
              <w:rPr>
                <w:b w:val="false"/>
                <w:bCs w:val="false"/>
                <w:sz w:val="19"/>
                <w:szCs w:val="19"/>
              </w:rPr>
              <w:t xml:space="preserve">Context</w:t>
            </w:r>
          </w:p>
        </w:tc>
        <w:tc>
          <w:tcPr>
            <w:tcW w:type="dxa" w:w="6260"/>
            <w:tcMar>
              <w:top w:type="dxa" w:w="60"/>
              <w:left w:type="dxa" w:w="100"/>
              <w:bottom w:type="dxa" w:w="60"/>
              <w:right w:type="dxa" w:w="100"/>
            </w:tcMar>
          </w:tcPr>
          <w:p>
            <w:pPr>
              <w:spacing w:after="0"/>
            </w:pPr>
            <w:r>
              <w:rPr>
                <w:b w:val="false"/>
                <w:bCs w:val="false"/>
                <w:sz w:val="19"/>
                <w:szCs w:val="19"/>
              </w:rPr>
              <w:t xml:space="preserve">Recent state and action history over the window</w:t>
            </w:r>
          </w:p>
        </w:tc>
        <w:tc>
          <w:tcPr>
            <w:tcW w:type="dxa" w:w="1500"/>
            <w:tcMar>
              <w:top w:type="dxa" w:w="60"/>
              <w:left w:type="dxa" w:w="100"/>
              <w:bottom w:type="dxa" w:w="60"/>
              <w:right w:type="dxa" w:w="100"/>
            </w:tcMar>
          </w:tcPr>
          <w:p>
            <w:pPr>
              <w:spacing w:after="0"/>
            </w:pPr>
            <w:r>
              <w:rPr>
                <w:b w:val="false"/>
                <w:bCs w:val="false"/>
                <w:sz w:val="19"/>
                <w:szCs w:val="19"/>
              </w:rPr>
              <w:t xml:space="preserve">Full; No-magnitude; No-statistics. Removed in Statistics-only</w:t>
            </w:r>
          </w:p>
        </w:tc>
      </w:tr>
    </w:tbl>
    <w:p>
      <w:pPr>
        <w:pStyle w:val="Heading3"/>
        <w:spacing w:after="100" w:before="200"/>
      </w:pPr>
      <w:r>
        <w:t xml:space="preserve">13.5.2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9E2F3" w:val="clear"/>
            <w:tcMar>
              <w:top w:type="dxa" w:w="60"/>
              <w:left w:type="dxa" w:w="100"/>
              <w:bottom w:type="dxa" w:w="60"/>
              <w:right w:type="dxa" w:w="100"/>
            </w:tcMar>
          </w:tcPr>
          <w:p>
            <w:pPr>
              <w:spacing w:after="0"/>
            </w:pPr>
            <w:r>
              <w:rPr>
                <w:b/>
                <w:bCs/>
                <w:sz w:val="19"/>
                <w:szCs w:val="19"/>
              </w:rPr>
              <w:t xml:space="preserve">Property</w:t>
            </w:r>
          </w:p>
        </w:tc>
        <w:tc>
          <w:tcPr>
            <w:tcW w:type="dxa" w:w="7460"/>
            <w:shd w:fill="D9E2F3" w:val="clear"/>
            <w:tcMar>
              <w:top w:type="dxa" w:w="60"/>
              <w:left w:type="dxa" w:w="100"/>
              <w:bottom w:type="dxa" w:w="60"/>
              <w:right w:type="dxa" w:w="100"/>
            </w:tcMar>
          </w:tcPr>
          <w:p>
            <w:pPr>
              <w:spacing w:after="0"/>
            </w:pPr>
            <w:r>
              <w:rPr>
                <w:b/>
                <w:bCs/>
                <w:sz w:val="19"/>
                <w:szCs w:val="19"/>
              </w:rPr>
              <w:t xml:space="preserve">Setting</w:t>
            </w:r>
          </w:p>
        </w:tc>
      </w:tr>
      <w:tr>
        <w:tc>
          <w:tcPr>
            <w:tcW w:type="dxa" w:w="1900"/>
            <w:tcMar>
              <w:top w:type="dxa" w:w="60"/>
              <w:left w:type="dxa" w:w="100"/>
              <w:bottom w:type="dxa" w:w="60"/>
              <w:right w:type="dxa" w:w="100"/>
            </w:tcMar>
          </w:tcPr>
          <w:p>
            <w:pPr>
              <w:spacing w:after="0"/>
            </w:pPr>
            <w:r>
              <w:rPr>
                <w:b w:val="false"/>
                <w:bCs w:val="false"/>
                <w:sz w:val="19"/>
                <w:szCs w:val="19"/>
              </w:rPr>
              <w:t xml:space="preserve">Primary</w:t>
            </w:r>
          </w:p>
        </w:tc>
        <w:tc>
          <w:tcPr>
            <w:tcW w:type="dxa" w:w="7460"/>
            <w:tcMar>
              <w:top w:type="dxa" w:w="60"/>
              <w:left w:type="dxa" w:w="100"/>
              <w:bottom w:type="dxa" w:w="60"/>
              <w:right w:type="dxa" w:w="100"/>
            </w:tcMar>
          </w:tcPr>
          <w:p>
            <w:pPr>
              <w:spacing w:after="0"/>
            </w:pPr>
            <w:r>
              <w:rPr>
                <w:b w:val="false"/>
                <w:bCs w:val="false"/>
                <w:sz w:val="19"/>
                <w:szCs w:val="19"/>
              </w:rPr>
              <w:t xml:space="preserve">GRU over the failure-trace window, followed by a 2-layer MLP head</w:t>
            </w:r>
          </w:p>
        </w:tc>
      </w:tr>
      <w:tr>
        <w:tc>
          <w:tcPr>
            <w:tcW w:type="dxa" w:w="1900"/>
            <w:tcMar>
              <w:top w:type="dxa" w:w="60"/>
              <w:left w:type="dxa" w:w="100"/>
              <w:bottom w:type="dxa" w:w="60"/>
              <w:right w:type="dxa" w:w="100"/>
            </w:tcMar>
          </w:tcPr>
          <w:p>
            <w:pPr>
              <w:spacing w:after="0"/>
            </w:pPr>
            <w:r>
              <w:rPr>
                <w:b w:val="false"/>
                <w:bCs w:val="false"/>
                <w:sz w:val="19"/>
                <w:szCs w:val="19"/>
              </w:rPr>
              <w:t xml:space="preserve">Hidden size</w:t>
            </w:r>
          </w:p>
        </w:tc>
        <w:tc>
          <w:tcPr>
            <w:tcW w:type="dxa" w:w="7460"/>
            <w:tcMar>
              <w:top w:type="dxa" w:w="60"/>
              <w:left w:type="dxa" w:w="100"/>
              <w:bottom w:type="dxa" w:w="60"/>
              <w:right w:type="dxa" w:w="100"/>
            </w:tcMar>
          </w:tcPr>
          <w:p>
            <w:pPr>
              <w:spacing w:after="0"/>
            </w:pPr>
            <w:r>
              <w:rPr>
                <w:b w:val="false"/>
                <w:bCs w:val="false"/>
                <w:sz w:val="19"/>
                <w:szCs w:val="19"/>
              </w:rPr>
              <w:t xml:space="preserve">128</w:t>
            </w:r>
          </w:p>
        </w:tc>
      </w:tr>
      <w:tr>
        <w:tc>
          <w:tcPr>
            <w:tcW w:type="dxa" w:w="1900"/>
            <w:tcMar>
              <w:top w:type="dxa" w:w="60"/>
              <w:left w:type="dxa" w:w="100"/>
              <w:bottom w:type="dxa" w:w="60"/>
              <w:right w:type="dxa" w:w="100"/>
            </w:tcMar>
          </w:tcPr>
          <w:p>
            <w:pPr>
              <w:spacing w:after="0"/>
            </w:pPr>
            <w:r>
              <w:rPr>
                <w:b w:val="false"/>
                <w:bCs w:val="false"/>
                <w:sz w:val="19"/>
                <w:szCs w:val="19"/>
              </w:rPr>
              <w:t xml:space="preserve">Window length</w:t>
            </w:r>
          </w:p>
        </w:tc>
        <w:tc>
          <w:tcPr>
            <w:tcW w:type="dxa" w:w="7460"/>
            <w:tcMar>
              <w:top w:type="dxa" w:w="60"/>
              <w:left w:type="dxa" w:w="100"/>
              <w:bottom w:type="dxa" w:w="60"/>
              <w:right w:type="dxa" w:w="100"/>
            </w:tcMar>
          </w:tcPr>
          <w:p>
            <w:pPr>
              <w:spacing w:after="0"/>
            </w:pPr>
            <w:r>
              <w:rPr>
                <w:b w:val="false"/>
                <w:bCs w:val="false"/>
                <w:sz w:val="19"/>
                <w:szCs w:val="19"/>
              </w:rPr>
              <w:t xml:space="preserve">5 steps by default; swept 1 / 5 / 20 in ablation</w:t>
            </w:r>
          </w:p>
        </w:tc>
      </w:tr>
      <w:tr>
        <w:tc>
          <w:tcPr>
            <w:tcW w:type="dxa" w:w="1900"/>
            <w:tcMar>
              <w:top w:type="dxa" w:w="60"/>
              <w:left w:type="dxa" w:w="100"/>
              <w:bottom w:type="dxa" w:w="60"/>
              <w:right w:type="dxa" w:w="100"/>
            </w:tcMar>
          </w:tcPr>
          <w:p>
            <w:pPr>
              <w:spacing w:after="0"/>
            </w:pPr>
            <w:r>
              <w:rPr>
                <w:b w:val="false"/>
                <w:bCs w:val="false"/>
                <w:sz w:val="19"/>
                <w:szCs w:val="19"/>
              </w:rPr>
              <w:t xml:space="preserve">Output</w:t>
            </w:r>
          </w:p>
        </w:tc>
        <w:tc>
          <w:tcPr>
            <w:tcW w:type="dxa" w:w="7460"/>
            <w:tcMar>
              <w:top w:type="dxa" w:w="60"/>
              <w:left w:type="dxa" w:w="100"/>
              <w:bottom w:type="dxa" w:w="60"/>
              <w:right w:type="dxa" w:w="100"/>
            </w:tcMar>
          </w:tcPr>
          <w:p>
            <w:pPr>
              <w:spacing w:after="0"/>
            </w:pPr>
            <w:r>
              <w:rPr>
                <w:b w:val="false"/>
                <w:bCs w:val="false"/>
                <w:sz w:val="19"/>
                <w:szCs w:val="19"/>
              </w:rPr>
              <w:t xml:space="preserve">Single logit, interpreted as P(hypothesis-class failure)</w:t>
            </w:r>
          </w:p>
        </w:tc>
      </w:tr>
      <w:tr>
        <w:tc>
          <w:tcPr>
            <w:tcW w:type="dxa" w:w="1900"/>
            <w:tcMar>
              <w:top w:type="dxa" w:w="60"/>
              <w:left w:type="dxa" w:w="100"/>
              <w:bottom w:type="dxa" w:w="60"/>
              <w:right w:type="dxa" w:w="100"/>
            </w:tcMar>
          </w:tcPr>
          <w:p>
            <w:pPr>
              <w:spacing w:after="0"/>
            </w:pPr>
            <w:r>
              <w:rPr>
                <w:b w:val="false"/>
                <w:bCs w:val="false"/>
                <w:sz w:val="19"/>
                <w:szCs w:val="19"/>
              </w:rPr>
              <w:t xml:space="preserve">Loss</w:t>
            </w:r>
          </w:p>
        </w:tc>
        <w:tc>
          <w:tcPr>
            <w:tcW w:type="dxa" w:w="7460"/>
            <w:tcMar>
              <w:top w:type="dxa" w:w="60"/>
              <w:left w:type="dxa" w:w="100"/>
              <w:bottom w:type="dxa" w:w="60"/>
              <w:right w:type="dxa" w:w="100"/>
            </w:tcMar>
          </w:tcPr>
          <w:p>
            <w:pPr>
              <w:spacing w:after="0"/>
            </w:pPr>
            <w:r>
              <w:rPr>
                <w:b w:val="false"/>
                <w:bCs w:val="false"/>
                <w:sz w:val="19"/>
                <w:szCs w:val="19"/>
              </w:rPr>
              <w:t xml:space="preserve">Binary cross-entropy with class weighting</w:t>
            </w:r>
          </w:p>
        </w:tc>
      </w:tr>
      <w:tr>
        <w:tc>
          <w:tcPr>
            <w:tcW w:type="dxa" w:w="1900"/>
            <w:tcMar>
              <w:top w:type="dxa" w:w="60"/>
              <w:left w:type="dxa" w:w="100"/>
              <w:bottom w:type="dxa" w:w="60"/>
              <w:right w:type="dxa" w:w="100"/>
            </w:tcMar>
          </w:tcPr>
          <w:p>
            <w:pPr>
              <w:spacing w:after="0"/>
            </w:pPr>
            <w:r>
              <w:rPr>
                <w:b w:val="false"/>
                <w:bCs w:val="false"/>
                <w:sz w:val="19"/>
                <w:szCs w:val="19"/>
              </w:rPr>
              <w:t xml:space="preserve">Regularisation</w:t>
            </w:r>
          </w:p>
        </w:tc>
        <w:tc>
          <w:tcPr>
            <w:tcW w:type="dxa" w:w="7460"/>
            <w:tcMar>
              <w:top w:type="dxa" w:w="60"/>
              <w:left w:type="dxa" w:w="100"/>
              <w:bottom w:type="dxa" w:w="60"/>
              <w:right w:type="dxa" w:w="100"/>
            </w:tcMar>
          </w:tcPr>
          <w:p>
            <w:pPr>
              <w:spacing w:after="0"/>
            </w:pPr>
            <w:r>
              <w:rPr>
                <w:b w:val="false"/>
                <w:bCs w:val="false"/>
                <w:sz w:val="19"/>
                <w:szCs w:val="19"/>
              </w:rPr>
              <w:t xml:space="preserve">Dropout 0.1, early stopping on a held-out configuration split</w:t>
            </w:r>
          </w:p>
        </w:tc>
      </w:tr>
    </w:tbl>
    <w:p>
      <w:pPr>
        <w:pStyle w:val="Heading2"/>
        <w:spacing w:after="120" w:before="260"/>
      </w:pPr>
      <w:r>
        <w:t xml:space="preserve">13.6 Training and evaluation loop</w:t>
      </w:r>
    </w:p>
    <w:p>
      <w:pPr>
        <w:shd w:fill="F2F2F2" w:val="clear"/>
        <w:spacing w:after="0" w:before="60"/>
        <w:ind w:left="360"/>
      </w:pPr>
      <w:r>
        <w:rPr>
          <w:rFonts w:ascii="Consolas" w:cs="Consolas" w:eastAsia="Consolas" w:hAnsi="Consolas"/>
          <w:sz w:val="18"/>
          <w:szCs w:val="18"/>
        </w:rPr>
        <w:t xml:space="preserve">PHASE 1 — data generation (per condition, per seed)</w:t>
      </w:r>
    </w:p>
    <w:p>
      <w:pPr>
        <w:shd w:fill="F2F2F2" w:val="clear"/>
        <w:spacing w:after="0" w:before="0"/>
        <w:ind w:left="360"/>
      </w:pPr>
      <w:r>
        <w:rPr>
          <w:rFonts w:ascii="Consolas" w:cs="Consolas" w:eastAsia="Consolas" w:hAnsi="Consolas"/>
          <w:sz w:val="18"/>
          <w:szCs w:val="18"/>
        </w:rPr>
        <w:t xml:space="preserve">  train PPO policy on environment family</w:t>
      </w:r>
    </w:p>
    <w:p>
      <w:pPr>
        <w:shd w:fill="F2F2F2" w:val="clear"/>
        <w:spacing w:after="0" w:before="0"/>
        <w:ind w:left="360"/>
      </w:pPr>
      <w:r>
        <w:rPr>
          <w:rFonts w:ascii="Consolas" w:cs="Consolas" w:eastAsia="Consolas" w:hAnsi="Consolas"/>
          <w:sz w:val="18"/>
          <w:szCs w:val="18"/>
        </w:rPr>
        <w:t xml:space="preserve">  collect transition dataset D of the configured size</w:t>
      </w:r>
    </w:p>
    <w:p>
      <w:pPr>
        <w:shd w:fill="F2F2F2" w:val="clear"/>
        <w:spacing w:after="0" w:before="0"/>
        <w:ind w:left="360"/>
      </w:pPr>
      <w:r>
        <w:rPr>
          <w:rFonts w:ascii="Consolas" w:cs="Consolas" w:eastAsia="Consolas" w:hAnsi="Consolas"/>
          <w:sz w:val="18"/>
          <w:szCs w:val="18"/>
        </w:rPr>
        <w:t xml:space="preserve">  train ensemble of K world models on D</w:t>
      </w:r>
    </w:p>
    <w:p>
      <w:pPr>
        <w:shd w:fill="F2F2F2" w:val="clear"/>
        <w:spacing w:after="0" w:before="0"/>
        <w:ind w:left="360"/>
      </w:pPr>
      <w:r>
        <w:rPr>
          <w:rFonts w:ascii="Consolas" w:cs="Consolas" w:eastAsia="Consolas" w:hAnsi="Consolas"/>
          <w:sz w:val="18"/>
          <w:szCs w:val="18"/>
        </w:rPr>
        <w:t xml:space="preserve">    (architecture / features / capacity set by the condition)</w:t>
      </w:r>
    </w:p>
    <w:p>
      <w:pPr>
        <w:shd w:fill="F2F2F2" w:val="clear"/>
        <w:spacing w:after="0" w:before="0"/>
        <w:ind w:left="360"/>
      </w:pPr>
      <w:r>
        <w:rPr>
          <w:rFonts w:ascii="Consolas" w:cs="Consolas" w:eastAsia="Consolas" w:hAnsi="Consolas"/>
          <w:sz w:val="18"/>
          <w:szCs w:val="18"/>
        </w:rPr>
        <w:t xml:space="preserve">  evaluate on held-out transitions</w:t>
      </w:r>
    </w:p>
    <w:p>
      <w:pPr>
        <w:shd w:fill="F2F2F2" w:val="clear"/>
        <w:spacing w:after="0" w:before="0"/>
        <w:ind w:left="360"/>
      </w:pPr>
      <w:r>
        <w:rPr>
          <w:rFonts w:ascii="Consolas" w:cs="Consolas" w:eastAsia="Consolas" w:hAnsi="Consolas"/>
          <w:sz w:val="18"/>
          <w:szCs w:val="18"/>
        </w:rPr>
        <w:t xml:space="preserve">  record failure traces where error &gt; threshold</w:t>
      </w:r>
    </w:p>
    <w:p>
      <w:pPr>
        <w:shd w:fill="F2F2F2" w:val="clear"/>
        <w:spacing w:after="0" w:before="0"/>
        <w:ind w:left="360"/>
      </w:pPr>
      <w:r>
        <w:rPr>
          <w:rFonts w:ascii="Consolas" w:cs="Consolas" w:eastAsia="Consolas" w:hAnsi="Consolas"/>
          <w:sz w:val="18"/>
          <w:szCs w:val="18"/>
        </w:rPr>
        <w:t xml:space="preserve"/>
      </w:r>
    </w:p>
    <w:p>
      <w:pPr>
        <w:shd w:fill="F2F2F2" w:val="clear"/>
        <w:spacing w:after="0" w:before="0"/>
        <w:ind w:left="360"/>
      </w:pPr>
      <w:r>
        <w:rPr>
          <w:rFonts w:ascii="Consolas" w:cs="Consolas" w:eastAsia="Consolas" w:hAnsi="Consolas"/>
          <w:sz w:val="18"/>
          <w:szCs w:val="18"/>
        </w:rPr>
        <w:t xml:space="preserve">PHASE 2 — repair and labelling (per condition, per seed)</w:t>
      </w:r>
    </w:p>
    <w:p>
      <w:pPr>
        <w:shd w:fill="F2F2F2" w:val="clear"/>
        <w:spacing w:after="0" w:before="0"/>
        <w:ind w:left="360"/>
      </w:pPr>
      <w:r>
        <w:rPr>
          <w:rFonts w:ascii="Consolas" w:cs="Consolas" w:eastAsia="Consolas" w:hAnsi="Consolas"/>
          <w:sz w:val="18"/>
          <w:szCs w:val="18"/>
        </w:rPr>
        <w:t xml:space="preserve">  data repair:     retrain same H on enlarged dataset</w:t>
      </w:r>
    </w:p>
    <w:p>
      <w:pPr>
        <w:shd w:fill="F2F2F2" w:val="clear"/>
        <w:spacing w:after="0" w:before="0"/>
        <w:ind w:left="360"/>
      </w:pPr>
      <w:r>
        <w:rPr>
          <w:rFonts w:ascii="Consolas" w:cs="Consolas" w:eastAsia="Consolas" w:hAnsi="Consolas"/>
          <w:sz w:val="18"/>
          <w:szCs w:val="18"/>
        </w:rPr>
        <w:t xml:space="preserve">  feature repair:  retrain with withheld feature restored</w:t>
      </w:r>
    </w:p>
    <w:p>
      <w:pPr>
        <w:shd w:fill="F2F2F2" w:val="clear"/>
        <w:spacing w:after="0" w:before="0"/>
        <w:ind w:left="360"/>
      </w:pPr>
      <w:r>
        <w:rPr>
          <w:rFonts w:ascii="Consolas" w:cs="Consolas" w:eastAsia="Consolas" w:hAnsi="Consolas"/>
          <w:sz w:val="18"/>
          <w:szCs w:val="18"/>
        </w:rPr>
        <w:t xml:space="preserve">  capacity repair: retrain with increased hidden size</w:t>
      </w:r>
    </w:p>
    <w:p>
      <w:pPr>
        <w:shd w:fill="F2F2F2" w:val="clear"/>
        <w:spacing w:after="0" w:before="0"/>
        <w:ind w:left="360"/>
      </w:pPr>
      <w:r>
        <w:rPr>
          <w:rFonts w:ascii="Consolas" w:cs="Consolas" w:eastAsia="Consolas" w:hAnsi="Consolas"/>
          <w:sz w:val="18"/>
          <w:szCs w:val="18"/>
        </w:rPr>
        <w:t xml:space="preserve">  evaluate each repair on the same recorded failure set</w:t>
      </w:r>
    </w:p>
    <w:p>
      <w:pPr>
        <w:shd w:fill="F2F2F2" w:val="clear"/>
        <w:spacing w:after="0" w:before="0"/>
        <w:ind w:left="360"/>
      </w:pPr>
      <w:r>
        <w:rPr>
          <w:rFonts w:ascii="Consolas" w:cs="Consolas" w:eastAsia="Consolas" w:hAnsi="Consolas"/>
          <w:sz w:val="18"/>
          <w:szCs w:val="18"/>
        </w:rPr>
        <w:t xml:space="preserve">  assign label by the Section 7.3 acceptance procedure</w:t>
      </w:r>
    </w:p>
    <w:p>
      <w:pPr>
        <w:shd w:fill="F2F2F2" w:val="clear"/>
        <w:spacing w:after="0" w:before="0"/>
        <w:ind w:left="360"/>
      </w:pPr>
      <w:r>
        <w:rPr>
          <w:rFonts w:ascii="Consolas" w:cs="Consolas" w:eastAsia="Consolas" w:hAnsi="Consolas"/>
          <w:sz w:val="18"/>
          <w:szCs w:val="18"/>
        </w:rPr>
        <w:t xml:space="preserve">  else mark ambiguous / undiagnosed</w:t>
      </w:r>
    </w:p>
    <w:p>
      <w:pPr>
        <w:shd w:fill="F2F2F2" w:val="clear"/>
        <w:spacing w:after="0" w:before="0"/>
        <w:ind w:left="360"/>
      </w:pPr>
      <w:r>
        <w:rPr>
          <w:rFonts w:ascii="Consolas" w:cs="Consolas" w:eastAsia="Consolas" w:hAnsi="Consolas"/>
          <w:sz w:val="18"/>
          <w:szCs w:val="18"/>
        </w:rPr>
        <w:t xml:space="preserve"/>
      </w:r>
    </w:p>
    <w:p>
      <w:pPr>
        <w:shd w:fill="F2F2F2" w:val="clear"/>
        <w:spacing w:after="0" w:before="0"/>
        <w:ind w:left="360"/>
      </w:pPr>
      <w:r>
        <w:rPr>
          <w:rFonts w:ascii="Consolas" w:cs="Consolas" w:eastAsia="Consolas" w:hAnsi="Consolas"/>
          <w:sz w:val="18"/>
          <w:szCs w:val="18"/>
        </w:rPr>
        <w:t xml:space="preserve">PHASE 3 — critic training</w:t>
      </w:r>
    </w:p>
    <w:p>
      <w:pPr>
        <w:shd w:fill="F2F2F2" w:val="clear"/>
        <w:spacing w:after="0" w:before="0"/>
        <w:ind w:left="360"/>
      </w:pPr>
      <w:r>
        <w:rPr>
          <w:rFonts w:ascii="Consolas" w:cs="Consolas" w:eastAsia="Consolas" w:hAnsi="Consolas"/>
          <w:sz w:val="18"/>
          <w:szCs w:val="18"/>
        </w:rPr>
        <w:t xml:space="preserve">  build dataset of (failure trace -&gt; label)</w:t>
      </w:r>
    </w:p>
    <w:p>
      <w:pPr>
        <w:shd w:fill="F2F2F2" w:val="clear"/>
        <w:spacing w:after="0" w:before="0"/>
        <w:ind w:left="360"/>
      </w:pPr>
      <w:r>
        <w:rPr>
          <w:rFonts w:ascii="Consolas" w:cs="Consolas" w:eastAsia="Consolas" w:hAnsi="Consolas"/>
          <w:sz w:val="18"/>
          <w:szCs w:val="18"/>
        </w:rPr>
        <w:t xml:space="preserve">  split by environment configuration and seed, never by transition</w:t>
      </w:r>
    </w:p>
    <w:p>
      <w:pPr>
        <w:shd w:fill="F2F2F2" w:val="clear"/>
        <w:spacing w:after="0" w:before="0"/>
        <w:ind w:left="360"/>
      </w:pPr>
      <w:r>
        <w:rPr>
          <w:rFonts w:ascii="Consolas" w:cs="Consolas" w:eastAsia="Consolas" w:hAnsi="Consolas"/>
          <w:sz w:val="18"/>
          <w:szCs w:val="18"/>
        </w:rPr>
        <w:t xml:space="preserve">  train critic; train B1 logistic regression on the same split</w:t>
      </w:r>
    </w:p>
    <w:p>
      <w:pPr>
        <w:shd w:fill="F2F2F2" w:val="clear"/>
        <w:spacing w:after="0" w:before="0"/>
        <w:ind w:left="360"/>
      </w:pPr>
      <w:r>
        <w:rPr>
          <w:rFonts w:ascii="Consolas" w:cs="Consolas" w:eastAsia="Consolas" w:hAnsi="Consolas"/>
          <w:sz w:val="18"/>
          <w:szCs w:val="18"/>
        </w:rPr>
        <w:t xml:space="preserve"/>
      </w:r>
    </w:p>
    <w:p>
      <w:pPr>
        <w:shd w:fill="F2F2F2" w:val="clear"/>
        <w:spacing w:after="0" w:before="0"/>
        <w:ind w:left="360"/>
      </w:pPr>
      <w:r>
        <w:rPr>
          <w:rFonts w:ascii="Consolas" w:cs="Consolas" w:eastAsia="Consolas" w:hAnsi="Consolas"/>
          <w:sz w:val="18"/>
          <w:szCs w:val="18"/>
        </w:rPr>
        <w:t xml:space="preserve">PHASE 4 — evaluation</w:t>
      </w:r>
    </w:p>
    <w:p>
      <w:pPr>
        <w:shd w:fill="F2F2F2" w:val="clear"/>
        <w:spacing w:after="0" w:before="0"/>
        <w:ind w:left="360"/>
      </w:pPr>
      <w:r>
        <w:rPr>
          <w:rFonts w:ascii="Consolas" w:cs="Consolas" w:eastAsia="Consolas" w:hAnsi="Consolas"/>
          <w:sz w:val="18"/>
          <w:szCs w:val="18"/>
        </w:rPr>
        <w:t xml:space="preserve">  pooled two-class evaluation set</w:t>
      </w:r>
    </w:p>
    <w:p>
      <w:pPr>
        <w:shd w:fill="F2F2F2" w:val="clear"/>
        <w:spacing w:after="0" w:before="0"/>
        <w:ind w:left="360"/>
      </w:pPr>
      <w:r>
        <w:rPr>
          <w:rFonts w:ascii="Consolas" w:cs="Consolas" w:eastAsia="Consolas" w:hAnsi="Consolas"/>
          <w:sz w:val="18"/>
          <w:szCs w:val="18"/>
        </w:rPr>
        <w:t xml:space="preserve">  compare B0, B1, B2, critic, ablated critic</w:t>
      </w:r>
    </w:p>
    <w:p>
      <w:pPr>
        <w:shd w:fill="F2F2F2" w:val="clear"/>
        <w:spacing w:after="0" w:before="0"/>
        <w:ind w:left="360"/>
      </w:pPr>
      <w:r>
        <w:rPr>
          <w:rFonts w:ascii="Consolas" w:cs="Consolas" w:eastAsia="Consolas" w:hAnsi="Consolas"/>
          <w:sz w:val="18"/>
          <w:szCs w:val="18"/>
        </w:rPr>
        <w:t xml:space="preserve">  report balanced accuracy, confusion matrix, AUROC, calibration</w:t>
      </w:r>
    </w:p>
    <w:p>
      <w:pPr>
        <w:shd w:fill="F2F2F2" w:val="clear"/>
        <w:spacing w:after="140" w:before="0"/>
        <w:ind w:left="360"/>
      </w:pPr>
      <w:r>
        <w:rPr>
          <w:rFonts w:ascii="Consolas" w:cs="Consolas" w:eastAsia="Consolas" w:hAnsi="Consolas"/>
          <w:sz w:val="18"/>
          <w:szCs w:val="18"/>
        </w:rPr>
        <w:t xml:space="preserve">  report all values as mean +/- std across 5 seeds</w:t>
      </w:r>
    </w:p>
    <w:p>
      <w:pPr>
        <w:pStyle w:val="Heading2"/>
        <w:spacing w:after="120" w:before="260"/>
      </w:pPr>
      <w:r>
        <w:t xml:space="preserve">13.7 Reproducibility requirements</w:t>
      </w:r>
    </w:p>
    <w:p>
      <w:pPr>
        <w:pStyle w:val="ListParagraph"/>
        <w:numPr>
          <w:ilvl w:val="0"/>
          <w:numId w:val="3"/>
        </w:numPr>
        <w:spacing w:after="60"/>
      </w:pPr>
      <w:r>
        <w:t xml:space="preserve">Every run is fully specified by a config file; no experimental parameter is set from the command line without being written to the run record.</w:t>
      </w:r>
    </w:p>
    <w:p>
      <w:pPr>
        <w:pStyle w:val="ListParagraph"/>
        <w:numPr>
          <w:ilvl w:val="0"/>
          <w:numId w:val="3"/>
        </w:numPr>
        <w:spacing w:after="60"/>
      </w:pPr>
      <w:r>
        <w:t xml:space="preserve">All seeds recorded and fixed; the seed is part of the run identity.</w:t>
      </w:r>
    </w:p>
    <w:p>
      <w:pPr>
        <w:pStyle w:val="ListParagraph"/>
        <w:numPr>
          <w:ilvl w:val="0"/>
          <w:numId w:val="3"/>
        </w:numPr>
        <w:spacing w:after="60"/>
      </w:pPr>
      <w:r>
        <w:t xml:space="preserve">Structured logging of every metric per run, written to disk in a machine-readable format so that all figures are regenerable from logs without rerunning experiments.</w:t>
      </w:r>
    </w:p>
    <w:p>
      <w:pPr>
        <w:pStyle w:val="ListParagraph"/>
        <w:numPr>
          <w:ilvl w:val="0"/>
          <w:numId w:val="3"/>
        </w:numPr>
        <w:spacing w:after="60"/>
      </w:pPr>
      <w:r>
        <w:t xml:space="preserve">Version control from day one, with the exact commit hash recorded in each run record.</w:t>
      </w:r>
    </w:p>
    <w:p>
      <w:pPr>
        <w:pStyle w:val="ListParagraph"/>
        <w:numPr>
          <w:ilvl w:val="0"/>
          <w:numId w:val="3"/>
        </w:numPr>
        <w:spacing w:after="60"/>
      </w:pPr>
      <w:r>
        <w:t xml:space="preserve">A single script regenerates every figure in the thesis from the logs. This is written in Month 1, not Month 5.</w:t>
      </w:r>
    </w:p>
    <w:p>
      <w:r>
        <w:br w:type="page"/>
      </w:r>
    </w:p>
    <w:p>
      <w:pPr>
        <w:pStyle w:val="Heading1"/>
        <w:spacing w:after="160" w:before="360"/>
      </w:pPr>
      <w:r>
        <w:t xml:space="preserve">14. Compute Budget and Infrastructure</w:t>
      </w:r>
    </w:p>
    <w:p>
      <w:pPr>
        <w:pStyle w:val="Heading2"/>
        <w:spacing w:after="120" w:before="260"/>
      </w:pPr>
      <w:r>
        <w:t xml:space="preserve">14.1 Available resources</w:t>
      </w:r>
    </w:p>
    <w:p>
      <w:pPr>
        <w:pStyle w:val="ListParagraph"/>
        <w:numPr>
          <w:ilvl w:val="0"/>
          <w:numId w:val="3"/>
        </w:numPr>
        <w:spacing w:after="60"/>
      </w:pPr>
      <w:r>
        <w:t xml:space="preserve">Local laptop, 4 GB VRAM — development, debugging, small runs, all interactive work.</w:t>
      </w:r>
    </w:p>
    <w:p>
      <w:pPr>
        <w:pStyle w:val="ListParagraph"/>
        <w:numPr>
          <w:ilvl w:val="0"/>
          <w:numId w:val="3"/>
        </w:numPr>
        <w:spacing w:after="60"/>
      </w:pPr>
      <w:r>
        <w:t xml:space="preserve">Kaggle, 2× T4 — batch experiment runs, seed repetitions, sweeps.</w:t>
      </w:r>
    </w:p>
    <w:p>
      <w:pPr>
        <w:pStyle w:val="ListParagraph"/>
        <w:numPr>
          <w:ilvl w:val="0"/>
          <w:numId w:val="3"/>
        </w:numPr>
        <w:spacing w:after="60"/>
      </w:pPr>
      <w:r>
        <w:t xml:space="preserve">No cloud GPU budget assumed. The plan is designed to not require one.</w:t>
      </w:r>
    </w:p>
    <w:p>
      <w:pPr>
        <w:pStyle w:val="Heading2"/>
        <w:spacing w:after="120" w:before="260"/>
      </w:pPr>
      <w:r>
        <w:t xml:space="preserve">14.2 Run-count estimate</w:t>
      </w:r>
    </w:p>
    <w:p>
      <w:pPr>
        <w:spacing w:after="120"/>
      </w:pPr>
      <w:r>
        <w:rPr>
          <w:b w:val="false"/>
          <w:bCs w:val="false"/>
          <w:i w:val="false"/>
          <w:iCs w:val="false"/>
        </w:rPr>
        <w:t xml:space="preserve">Seed policy, fixed in v1.2. Three seed counts appear in this plan, and v1.1 never said which applied where: the run-count table below budgeted three seeds while Sections 8.1, 8.2 and 11.2 all required five. The policy is now explicit. Five seeds for every condition entering an H1 or H2 claim — Experiments 1, 2A and 2B — because those carry the reliability claims that Section 11.2 governs. Twenty seeds for every condition whose repair label enters the primary H3 dataset through canonical repair validation, for the reason given in Section 7.3. Three seeds for the configuration sweep, whose purpose is label diversity for H3 rather than a reliability claim, and where Section 10.7’s own argument holds that further seeds of one configuration add nothing statistically useful; three likewise for the Experiment 3 repairs across swept configurations. Five for ablations. Three is a legitimate count for exactly those uses, and is no longer the Section 14.3 escalation floor leaking upward into the baseline budget, which is what it was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1900"/>
        <w:gridCol w:w="1560"/>
      </w:tblGrid>
      <w:tr>
        <w:trPr>
          <w:tblHeader/>
        </w:trPr>
        <w:tc>
          <w:tcPr>
            <w:tcW w:type="dxa" w:w="2200"/>
            <w:shd w:fill="D9E2F3" w:val="clear"/>
            <w:tcMar>
              <w:top w:type="dxa" w:w="60"/>
              <w:left w:type="dxa" w:w="100"/>
              <w:bottom w:type="dxa" w:w="60"/>
              <w:right w:type="dxa" w:w="100"/>
            </w:tcMar>
          </w:tcPr>
          <w:p>
            <w:pPr>
              <w:spacing w:after="0"/>
            </w:pPr>
            <w:r>
              <w:rPr>
                <w:b/>
                <w:bCs/>
                <w:sz w:val="19"/>
                <w:szCs w:val="19"/>
              </w:rPr>
              <w:t xml:space="preserve">Stage</w:t>
            </w:r>
          </w:p>
        </w:tc>
        <w:tc>
          <w:tcPr>
            <w:tcW w:type="dxa" w:w="2500"/>
            <w:shd w:fill="D9E2F3" w:val="clear"/>
            <w:tcMar>
              <w:top w:type="dxa" w:w="60"/>
              <w:left w:type="dxa" w:w="100"/>
              <w:bottom w:type="dxa" w:w="60"/>
              <w:right w:type="dxa" w:w="100"/>
            </w:tcMar>
          </w:tcPr>
          <w:p>
            <w:pPr>
              <w:spacing w:after="0"/>
            </w:pPr>
            <w:r>
              <w:rPr>
                <w:b/>
                <w:bCs/>
                <w:sz w:val="19"/>
                <w:szCs w:val="19"/>
              </w:rPr>
              <w:t xml:space="preserve">Conditions</w:t>
            </w:r>
          </w:p>
        </w:tc>
        <w:tc>
          <w:tcPr>
            <w:tcW w:type="dxa" w:w="1200"/>
            <w:shd w:fill="D9E2F3" w:val="clear"/>
            <w:tcMar>
              <w:top w:type="dxa" w:w="60"/>
              <w:left w:type="dxa" w:w="100"/>
              <w:bottom w:type="dxa" w:w="60"/>
              <w:right w:type="dxa" w:w="100"/>
            </w:tcMar>
          </w:tcPr>
          <w:p>
            <w:pPr>
              <w:spacing w:after="0"/>
            </w:pPr>
            <w:r>
              <w:rPr>
                <w:b/>
                <w:bCs/>
                <w:sz w:val="19"/>
                <w:szCs w:val="19"/>
              </w:rPr>
              <w:t xml:space="preserve">Seeds</w:t>
            </w:r>
          </w:p>
        </w:tc>
        <w:tc>
          <w:tcPr>
            <w:tcW w:type="dxa" w:w="1900"/>
            <w:shd w:fill="D9E2F3" w:val="clear"/>
            <w:tcMar>
              <w:top w:type="dxa" w:w="60"/>
              <w:left w:type="dxa" w:w="100"/>
              <w:bottom w:type="dxa" w:w="60"/>
              <w:right w:type="dxa" w:w="100"/>
            </w:tcMar>
          </w:tcPr>
          <w:p>
            <w:pPr>
              <w:spacing w:after="0"/>
            </w:pPr>
            <w:r>
              <w:rPr>
                <w:b/>
                <w:bCs/>
                <w:sz w:val="19"/>
                <w:szCs w:val="19"/>
              </w:rPr>
              <w:t xml:space="preserve">Ensemble trainings</w:t>
            </w:r>
          </w:p>
        </w:tc>
        <w:tc>
          <w:tcPr>
            <w:tcW w:type="dxa" w:w="1560"/>
            <w:shd w:fill="D9E2F3" w:val="clear"/>
            <w:tcMar>
              <w:top w:type="dxa" w:w="60"/>
              <w:left w:type="dxa" w:w="100"/>
              <w:bottom w:type="dxa" w:w="60"/>
              <w:right w:type="dxa" w:w="100"/>
            </w:tcMar>
          </w:tcPr>
          <w:p>
            <w:pPr>
              <w:spacing w:after="0"/>
            </w:pPr>
            <w:r>
              <w:rPr>
                <w:b/>
                <w:bCs/>
                <w:sz w:val="19"/>
                <w:szCs w:val="19"/>
              </w:rPr>
              <w:t xml:space="preserve">Model fits</w:t>
            </w:r>
          </w:p>
        </w:tc>
      </w:tr>
      <w:tr>
        <w:tc>
          <w:tcPr>
            <w:tcW w:type="dxa" w:w="2200"/>
            <w:tcMar>
              <w:top w:type="dxa" w:w="60"/>
              <w:left w:type="dxa" w:w="100"/>
              <w:bottom w:type="dxa" w:w="60"/>
              <w:right w:type="dxa" w:w="100"/>
            </w:tcMar>
          </w:tcPr>
          <w:p>
            <w:pPr>
              <w:spacing w:after="0"/>
            </w:pPr>
            <w:r>
              <w:rPr>
                <w:b w:val="false"/>
                <w:bCs w:val="false"/>
                <w:sz w:val="19"/>
                <w:szCs w:val="19"/>
              </w:rPr>
              <w:t xml:space="preserve">Experiment 1</w:t>
            </w:r>
          </w:p>
        </w:tc>
        <w:tc>
          <w:tcPr>
            <w:tcW w:type="dxa" w:w="2500"/>
            <w:tcMar>
              <w:top w:type="dxa" w:w="60"/>
              <w:left w:type="dxa" w:w="100"/>
              <w:bottom w:type="dxa" w:w="60"/>
              <w:right w:type="dxa" w:w="100"/>
            </w:tcMar>
          </w:tcPr>
          <w:p>
            <w:pPr>
              <w:spacing w:after="0"/>
            </w:pPr>
            <w:r>
              <w:rPr>
                <w:b w:val="false"/>
                <w:bCs w:val="false"/>
                <w:sz w:val="19"/>
                <w:szCs w:val="19"/>
              </w:rPr>
              <w:t xml:space="preserve">6 data sizes × 5 configs = 30</w:t>
            </w:r>
          </w:p>
        </w:tc>
        <w:tc>
          <w:tcPr>
            <w:tcW w:type="dxa" w:w="1200"/>
            <w:tcMar>
              <w:top w:type="dxa" w:w="60"/>
              <w:left w:type="dxa" w:w="100"/>
              <w:bottom w:type="dxa" w:w="60"/>
              <w:right w:type="dxa" w:w="100"/>
            </w:tcMar>
          </w:tcPr>
          <w:p>
            <w:pPr>
              <w:spacing w:after="0"/>
            </w:pPr>
            <w:r>
              <w:rPr>
                <w:b w:val="false"/>
                <w:bCs w:val="false"/>
                <w:sz w:val="19"/>
                <w:szCs w:val="19"/>
              </w:rPr>
              <w:t xml:space="preserve">5</w:t>
            </w:r>
          </w:p>
        </w:tc>
        <w:tc>
          <w:tcPr>
            <w:tcW w:type="dxa" w:w="1900"/>
            <w:tcMar>
              <w:top w:type="dxa" w:w="60"/>
              <w:left w:type="dxa" w:w="100"/>
              <w:bottom w:type="dxa" w:w="60"/>
              <w:right w:type="dxa" w:w="100"/>
            </w:tcMar>
          </w:tcPr>
          <w:p>
            <w:pPr>
              <w:spacing w:after="0"/>
            </w:pPr>
            <w:r>
              <w:rPr>
                <w:b w:val="false"/>
                <w:bCs w:val="false"/>
                <w:sz w:val="19"/>
                <w:szCs w:val="19"/>
              </w:rPr>
              <w:t xml:space="preserve">150</w:t>
            </w:r>
          </w:p>
        </w:tc>
        <w:tc>
          <w:tcPr>
            <w:tcW w:type="dxa" w:w="1560"/>
            <w:tcMar>
              <w:top w:type="dxa" w:w="60"/>
              <w:left w:type="dxa" w:w="100"/>
              <w:bottom w:type="dxa" w:w="60"/>
              <w:right w:type="dxa" w:w="100"/>
            </w:tcMar>
          </w:tcPr>
          <w:p>
            <w:pPr>
              <w:spacing w:after="0"/>
            </w:pPr>
            <w:r>
              <w:rPr>
                <w:b w:val="false"/>
                <w:bCs w:val="false"/>
                <w:sz w:val="19"/>
                <w:szCs w:val="19"/>
              </w:rPr>
              <w:t xml:space="preserve">750</w:t>
            </w:r>
          </w:p>
        </w:tc>
      </w:tr>
      <w:tr>
        <w:tc>
          <w:tcPr>
            <w:tcW w:type="dxa" w:w="2200"/>
            <w:tcMar>
              <w:top w:type="dxa" w:w="60"/>
              <w:left w:type="dxa" w:w="100"/>
              <w:bottom w:type="dxa" w:w="60"/>
              <w:right w:type="dxa" w:w="100"/>
            </w:tcMar>
          </w:tcPr>
          <w:p>
            <w:pPr>
              <w:spacing w:after="0"/>
            </w:pPr>
            <w:r>
              <w:rPr>
                <w:b w:val="false"/>
                <w:bCs w:val="false"/>
                <w:sz w:val="19"/>
                <w:szCs w:val="19"/>
              </w:rPr>
              <w:t xml:space="preserve">Experiment 2A</w:t>
            </w:r>
          </w:p>
        </w:tc>
        <w:tc>
          <w:tcPr>
            <w:tcW w:type="dxa" w:w="2500"/>
            <w:tcMar>
              <w:top w:type="dxa" w:w="60"/>
              <w:left w:type="dxa" w:w="100"/>
              <w:bottom w:type="dxa" w:w="60"/>
              <w:right w:type="dxa" w:w="100"/>
            </w:tcMar>
          </w:tcPr>
          <w:p>
            <w:pPr>
              <w:spacing w:after="0"/>
            </w:pPr>
            <w:r>
              <w:rPr>
                <w:b w:val="false"/>
                <w:bCs w:val="false"/>
                <w:sz w:val="19"/>
                <w:szCs w:val="19"/>
              </w:rPr>
              <w:t xml:space="preserve">4 conditions × 5 configs = 20</w:t>
            </w:r>
          </w:p>
        </w:tc>
        <w:tc>
          <w:tcPr>
            <w:tcW w:type="dxa" w:w="1200"/>
            <w:tcMar>
              <w:top w:type="dxa" w:w="60"/>
              <w:left w:type="dxa" w:w="100"/>
              <w:bottom w:type="dxa" w:w="60"/>
              <w:right w:type="dxa" w:w="100"/>
            </w:tcMar>
          </w:tcPr>
          <w:p>
            <w:pPr>
              <w:spacing w:after="0"/>
            </w:pPr>
            <w:r>
              <w:rPr>
                <w:b w:val="false"/>
                <w:bCs w:val="false"/>
                <w:sz w:val="19"/>
                <w:szCs w:val="19"/>
              </w:rPr>
              <w:t xml:space="preserve">5</w:t>
            </w:r>
          </w:p>
        </w:tc>
        <w:tc>
          <w:tcPr>
            <w:tcW w:type="dxa" w:w="1900"/>
            <w:tcMar>
              <w:top w:type="dxa" w:w="60"/>
              <w:left w:type="dxa" w:w="100"/>
              <w:bottom w:type="dxa" w:w="60"/>
              <w:right w:type="dxa" w:w="100"/>
            </w:tcMar>
          </w:tcPr>
          <w:p>
            <w:pPr>
              <w:spacing w:after="0"/>
            </w:pPr>
            <w:r>
              <w:rPr>
                <w:b w:val="false"/>
                <w:bCs w:val="false"/>
                <w:sz w:val="19"/>
                <w:szCs w:val="19"/>
              </w:rPr>
              <w:t xml:space="preserve">100</w:t>
            </w:r>
          </w:p>
        </w:tc>
        <w:tc>
          <w:tcPr>
            <w:tcW w:type="dxa" w:w="1560"/>
            <w:tcMar>
              <w:top w:type="dxa" w:w="60"/>
              <w:left w:type="dxa" w:w="100"/>
              <w:bottom w:type="dxa" w:w="60"/>
              <w:right w:type="dxa" w:w="100"/>
            </w:tcMar>
          </w:tcPr>
          <w:p>
            <w:pPr>
              <w:spacing w:after="0"/>
            </w:pPr>
            <w:r>
              <w:rPr>
                <w:b w:val="false"/>
                <w:bCs w:val="false"/>
                <w:sz w:val="19"/>
                <w:szCs w:val="19"/>
              </w:rPr>
              <w:t xml:space="preserve">500</w:t>
            </w:r>
          </w:p>
        </w:tc>
      </w:tr>
      <w:tr>
        <w:tc>
          <w:tcPr>
            <w:tcW w:type="dxa" w:w="2200"/>
            <w:tcMar>
              <w:top w:type="dxa" w:w="60"/>
              <w:left w:type="dxa" w:w="100"/>
              <w:bottom w:type="dxa" w:w="60"/>
              <w:right w:type="dxa" w:w="100"/>
            </w:tcMar>
          </w:tcPr>
          <w:p>
            <w:pPr>
              <w:spacing w:after="0"/>
            </w:pPr>
            <w:r>
              <w:rPr>
                <w:b w:val="false"/>
                <w:bCs w:val="false"/>
                <w:sz w:val="19"/>
                <w:szCs w:val="19"/>
              </w:rPr>
              <w:t xml:space="preserve">Experiment 2B</w:t>
            </w:r>
          </w:p>
        </w:tc>
        <w:tc>
          <w:tcPr>
            <w:tcW w:type="dxa" w:w="2500"/>
            <w:tcMar>
              <w:top w:type="dxa" w:w="60"/>
              <w:left w:type="dxa" w:w="100"/>
              <w:bottom w:type="dxa" w:w="60"/>
              <w:right w:type="dxa" w:w="100"/>
            </w:tcMar>
          </w:tcPr>
          <w:p>
            <w:pPr>
              <w:spacing w:after="0"/>
            </w:pPr>
            <w:r>
              <w:rPr>
                <w:b w:val="false"/>
                <w:bCs w:val="false"/>
                <w:sz w:val="19"/>
                <w:szCs w:val="19"/>
              </w:rPr>
              <w:t xml:space="preserve">5 capacity levels × 5 configs = 25</w:t>
            </w:r>
          </w:p>
        </w:tc>
        <w:tc>
          <w:tcPr>
            <w:tcW w:type="dxa" w:w="1200"/>
            <w:tcMar>
              <w:top w:type="dxa" w:w="60"/>
              <w:left w:type="dxa" w:w="100"/>
              <w:bottom w:type="dxa" w:w="60"/>
              <w:right w:type="dxa" w:w="100"/>
            </w:tcMar>
          </w:tcPr>
          <w:p>
            <w:pPr>
              <w:spacing w:after="0"/>
            </w:pPr>
            <w:r>
              <w:rPr>
                <w:b w:val="false"/>
                <w:bCs w:val="false"/>
                <w:sz w:val="19"/>
                <w:szCs w:val="19"/>
              </w:rPr>
              <w:t xml:space="preserve">5</w:t>
            </w:r>
          </w:p>
        </w:tc>
        <w:tc>
          <w:tcPr>
            <w:tcW w:type="dxa" w:w="1900"/>
            <w:tcMar>
              <w:top w:type="dxa" w:w="60"/>
              <w:left w:type="dxa" w:w="100"/>
              <w:bottom w:type="dxa" w:w="60"/>
              <w:right w:type="dxa" w:w="100"/>
            </w:tcMar>
          </w:tcPr>
          <w:p>
            <w:pPr>
              <w:spacing w:after="0"/>
            </w:pPr>
            <w:r>
              <w:rPr>
                <w:b w:val="false"/>
                <w:bCs w:val="false"/>
                <w:sz w:val="19"/>
                <w:szCs w:val="19"/>
              </w:rPr>
              <w:t xml:space="preserve">125</w:t>
            </w:r>
          </w:p>
        </w:tc>
        <w:tc>
          <w:tcPr>
            <w:tcW w:type="dxa" w:w="1560"/>
            <w:tcMar>
              <w:top w:type="dxa" w:w="60"/>
              <w:left w:type="dxa" w:w="100"/>
              <w:bottom w:type="dxa" w:w="60"/>
              <w:right w:type="dxa" w:w="100"/>
            </w:tcMar>
          </w:tcPr>
          <w:p>
            <w:pPr>
              <w:spacing w:after="0"/>
            </w:pPr>
            <w:r>
              <w:rPr>
                <w:b w:val="false"/>
                <w:bCs w:val="false"/>
                <w:sz w:val="19"/>
                <w:szCs w:val="19"/>
              </w:rPr>
              <w:t xml:space="preserve">625</w:t>
            </w:r>
          </w:p>
        </w:tc>
      </w:tr>
      <w:tr>
        <w:tc>
          <w:tcPr>
            <w:tcW w:type="dxa" w:w="2200"/>
            <w:tcMar>
              <w:top w:type="dxa" w:w="60"/>
              <w:left w:type="dxa" w:w="100"/>
              <w:bottom w:type="dxa" w:w="60"/>
              <w:right w:type="dxa" w:w="100"/>
            </w:tcMar>
          </w:tcPr>
          <w:p>
            <w:pPr>
              <w:spacing w:after="0"/>
            </w:pPr>
            <w:r>
              <w:rPr>
                <w:b w:val="false"/>
                <w:bCs w:val="false"/>
                <w:sz w:val="19"/>
                <w:szCs w:val="19"/>
              </w:rPr>
              <w:t xml:space="preserve">Configuration sweep</w:t>
            </w:r>
          </w:p>
        </w:tc>
        <w:tc>
          <w:tcPr>
            <w:tcW w:type="dxa" w:w="2500"/>
            <w:tcMar>
              <w:top w:type="dxa" w:w="60"/>
              <w:left w:type="dxa" w:w="100"/>
              <w:bottom w:type="dxa" w:w="60"/>
              <w:right w:type="dxa" w:w="100"/>
            </w:tcMar>
          </w:tcPr>
          <w:p>
            <w:pPr>
              <w:spacing w:after="0"/>
            </w:pPr>
            <w:r>
              <w:rPr>
                <w:b w:val="false"/>
                <w:bCs w:val="false"/>
                <w:sz w:val="19"/>
                <w:szCs w:val="19"/>
              </w:rPr>
              <w:t xml:space="preserve">~225 further configuration-conditions (confound × layout × causal attribute × manipulation level)</w:t>
            </w:r>
          </w:p>
        </w:tc>
        <w:tc>
          <w:tcPr>
            <w:tcW w:type="dxa" w:w="1200"/>
            <w:tcMar>
              <w:top w:type="dxa" w:w="60"/>
              <w:left w:type="dxa" w:w="100"/>
              <w:bottom w:type="dxa" w:w="60"/>
              <w:right w:type="dxa" w:w="100"/>
            </w:tcMar>
          </w:tcPr>
          <w:p>
            <w:pPr>
              <w:spacing w:after="0"/>
            </w:pPr>
            <w:r>
              <w:rPr>
                <w:b w:val="false"/>
                <w:bCs w:val="false"/>
                <w:sz w:val="19"/>
                <w:szCs w:val="19"/>
              </w:rPr>
              <w:t xml:space="preserve">3</w:t>
            </w:r>
          </w:p>
        </w:tc>
        <w:tc>
          <w:tcPr>
            <w:tcW w:type="dxa" w:w="1900"/>
            <w:tcMar>
              <w:top w:type="dxa" w:w="60"/>
              <w:left w:type="dxa" w:w="100"/>
              <w:bottom w:type="dxa" w:w="60"/>
              <w:right w:type="dxa" w:w="100"/>
            </w:tcMar>
          </w:tcPr>
          <w:p>
            <w:pPr>
              <w:spacing w:after="0"/>
            </w:pPr>
            <w:r>
              <w:rPr>
                <w:b w:val="false"/>
                <w:bCs w:val="false"/>
                <w:sz w:val="19"/>
                <w:szCs w:val="19"/>
              </w:rPr>
              <w:t xml:space="preserve">~675</w:t>
            </w:r>
          </w:p>
        </w:tc>
        <w:tc>
          <w:tcPr>
            <w:tcW w:type="dxa" w:w="1560"/>
            <w:tcMar>
              <w:top w:type="dxa" w:w="60"/>
              <w:left w:type="dxa" w:w="100"/>
              <w:bottom w:type="dxa" w:w="60"/>
              <w:right w:type="dxa" w:w="100"/>
            </w:tcMar>
          </w:tcPr>
          <w:p>
            <w:pPr>
              <w:spacing w:after="0"/>
            </w:pPr>
            <w:r>
              <w:rPr>
                <w:b w:val="false"/>
                <w:bCs w:val="false"/>
                <w:sz w:val="19"/>
                <w:szCs w:val="19"/>
              </w:rPr>
              <w:t xml:space="preserve">~3375</w:t>
            </w:r>
          </w:p>
        </w:tc>
      </w:tr>
      <w:tr>
        <w:tc>
          <w:tcPr>
            <w:tcW w:type="dxa" w:w="2200"/>
            <w:tcMar>
              <w:top w:type="dxa" w:w="60"/>
              <w:left w:type="dxa" w:w="100"/>
              <w:bottom w:type="dxa" w:w="60"/>
              <w:right w:type="dxa" w:w="100"/>
            </w:tcMar>
          </w:tcPr>
          <w:p>
            <w:pPr>
              <w:spacing w:after="0"/>
            </w:pPr>
            <w:r>
              <w:rPr>
                <w:b w:val="false"/>
                <w:bCs w:val="false"/>
                <w:sz w:val="19"/>
                <w:szCs w:val="19"/>
              </w:rPr>
              <w:t xml:space="preserve">Repair validation</w:t>
            </w:r>
          </w:p>
        </w:tc>
        <w:tc>
          <w:tcPr>
            <w:tcW w:type="dxa" w:w="2500"/>
            <w:tcMar>
              <w:top w:type="dxa" w:w="60"/>
              <w:left w:type="dxa" w:w="100"/>
              <w:bottom w:type="dxa" w:w="60"/>
              <w:right w:type="dxa" w:w="100"/>
            </w:tcMar>
          </w:tcPr>
          <w:p>
            <w:pPr>
              <w:spacing w:after="0"/>
            </w:pPr>
            <w:r>
              <w:rPr>
                <w:b w:val="false"/>
                <w:bCs w:val="false"/>
                <w:sz w:val="19"/>
                <w:szCs w:val="19"/>
              </w:rPr>
              <w:t xml:space="preserve">15 canonical conditions at full seed count</w:t>
            </w:r>
          </w:p>
        </w:tc>
        <w:tc>
          <w:tcPr>
            <w:tcW w:type="dxa" w:w="1200"/>
            <w:tcMar>
              <w:top w:type="dxa" w:w="60"/>
              <w:left w:type="dxa" w:w="100"/>
              <w:bottom w:type="dxa" w:w="60"/>
              <w:right w:type="dxa" w:w="100"/>
            </w:tcMar>
          </w:tcPr>
          <w:p>
            <w:pPr>
              <w:spacing w:after="0"/>
            </w:pPr>
            <w:r>
              <w:rPr>
                <w:b w:val="false"/>
                <w:bCs w:val="false"/>
                <w:sz w:val="19"/>
                <w:szCs w:val="19"/>
              </w:rPr>
              <w:t xml:space="preserve">20</w:t>
            </w:r>
          </w:p>
        </w:tc>
        <w:tc>
          <w:tcPr>
            <w:tcW w:type="dxa" w:w="1900"/>
            <w:tcMar>
              <w:top w:type="dxa" w:w="60"/>
              <w:left w:type="dxa" w:w="100"/>
              <w:bottom w:type="dxa" w:w="60"/>
              <w:right w:type="dxa" w:w="100"/>
            </w:tcMar>
          </w:tcPr>
          <w:p>
            <w:pPr>
              <w:spacing w:after="0"/>
            </w:pPr>
            <w:r>
              <w:rPr>
                <w:b w:val="false"/>
                <w:bCs w:val="false"/>
                <w:sz w:val="19"/>
                <w:szCs w:val="19"/>
              </w:rPr>
              <w:t xml:space="preserve">~300</w:t>
            </w:r>
          </w:p>
        </w:tc>
        <w:tc>
          <w:tcPr>
            <w:tcW w:type="dxa" w:w="1560"/>
            <w:tcMar>
              <w:top w:type="dxa" w:w="60"/>
              <w:left w:type="dxa" w:w="100"/>
              <w:bottom w:type="dxa" w:w="60"/>
              <w:right w:type="dxa" w:w="100"/>
            </w:tcMar>
          </w:tcPr>
          <w:p>
            <w:pPr>
              <w:spacing w:after="0"/>
            </w:pPr>
            <w:r>
              <w:rPr>
                <w:b w:val="false"/>
                <w:bCs w:val="false"/>
                <w:sz w:val="19"/>
                <w:szCs w:val="19"/>
              </w:rPr>
              <w:t xml:space="preserve">~1500</w:t>
            </w:r>
          </w:p>
        </w:tc>
      </w:tr>
      <w:tr>
        <w:tc>
          <w:tcPr>
            <w:tcW w:type="dxa" w:w="2200"/>
            <w:tcMar>
              <w:top w:type="dxa" w:w="60"/>
              <w:left w:type="dxa" w:w="100"/>
              <w:bottom w:type="dxa" w:w="60"/>
              <w:right w:type="dxa" w:w="100"/>
            </w:tcMar>
          </w:tcPr>
          <w:p>
            <w:pPr>
              <w:spacing w:after="0"/>
            </w:pPr>
            <w:r>
              <w:rPr>
                <w:b w:val="false"/>
                <w:bCs w:val="false"/>
                <w:sz w:val="19"/>
                <w:szCs w:val="19"/>
              </w:rPr>
              <w:t xml:space="preserve">Experiment 3 repairs</w:t>
            </w:r>
          </w:p>
        </w:tc>
        <w:tc>
          <w:tcPr>
            <w:tcW w:type="dxa" w:w="2500"/>
            <w:tcMar>
              <w:top w:type="dxa" w:w="60"/>
              <w:left w:type="dxa" w:w="100"/>
              <w:bottom w:type="dxa" w:w="60"/>
              <w:right w:type="dxa" w:w="100"/>
            </w:tcMar>
          </w:tcPr>
          <w:p>
            <w:pPr>
              <w:spacing w:after="0"/>
            </w:pPr>
            <w:r>
              <w:rPr>
                <w:b w:val="false"/>
                <w:bCs w:val="false"/>
                <w:sz w:val="19"/>
                <w:szCs w:val="19"/>
              </w:rPr>
              <w:t xml:space="preserve">~300 conditions × 2 repairs</w:t>
            </w:r>
          </w:p>
        </w:tc>
        <w:tc>
          <w:tcPr>
            <w:tcW w:type="dxa" w:w="1200"/>
            <w:tcMar>
              <w:top w:type="dxa" w:w="60"/>
              <w:left w:type="dxa" w:w="100"/>
              <w:bottom w:type="dxa" w:w="60"/>
              <w:right w:type="dxa" w:w="100"/>
            </w:tcMar>
          </w:tcPr>
          <w:p>
            <w:pPr>
              <w:spacing w:after="0"/>
            </w:pPr>
            <w:r>
              <w:rPr>
                <w:b w:val="false"/>
                <w:bCs w:val="false"/>
                <w:sz w:val="19"/>
                <w:szCs w:val="19"/>
              </w:rPr>
              <w:t xml:space="preserve">3</w:t>
            </w:r>
          </w:p>
        </w:tc>
        <w:tc>
          <w:tcPr>
            <w:tcW w:type="dxa" w:w="1900"/>
            <w:tcMar>
              <w:top w:type="dxa" w:w="60"/>
              <w:left w:type="dxa" w:w="100"/>
              <w:bottom w:type="dxa" w:w="60"/>
              <w:right w:type="dxa" w:w="100"/>
            </w:tcMar>
          </w:tcPr>
          <w:p>
            <w:pPr>
              <w:spacing w:after="0"/>
            </w:pPr>
            <w:r>
              <w:rPr>
                <w:b w:val="false"/>
                <w:bCs w:val="false"/>
                <w:sz w:val="19"/>
                <w:szCs w:val="19"/>
              </w:rPr>
              <w:t xml:space="preserve">—</w:t>
            </w:r>
          </w:p>
        </w:tc>
        <w:tc>
          <w:tcPr>
            <w:tcW w:type="dxa" w:w="1560"/>
            <w:tcMar>
              <w:top w:type="dxa" w:w="60"/>
              <w:left w:type="dxa" w:w="100"/>
              <w:bottom w:type="dxa" w:w="60"/>
              <w:right w:type="dxa" w:w="100"/>
            </w:tcMar>
          </w:tcPr>
          <w:p>
            <w:pPr>
              <w:spacing w:after="0"/>
            </w:pPr>
            <w:r>
              <w:rPr>
                <w:b w:val="false"/>
                <w:bCs w:val="false"/>
                <w:sz w:val="19"/>
                <w:szCs w:val="19"/>
              </w:rPr>
              <w:t xml:space="preserve">~1800</w:t>
            </w:r>
          </w:p>
        </w:tc>
      </w:tr>
      <w:tr>
        <w:tc>
          <w:tcPr>
            <w:tcW w:type="dxa" w:w="2200"/>
            <w:tcMar>
              <w:top w:type="dxa" w:w="60"/>
              <w:left w:type="dxa" w:w="100"/>
              <w:bottom w:type="dxa" w:w="60"/>
              <w:right w:type="dxa" w:w="100"/>
            </w:tcMar>
          </w:tcPr>
          <w:p>
            <w:pPr>
              <w:spacing w:after="0"/>
            </w:pPr>
            <w:r>
              <w:rPr>
                <w:b w:val="false"/>
                <w:bCs w:val="false"/>
                <w:sz w:val="19"/>
                <w:szCs w:val="19"/>
              </w:rPr>
              <w:t xml:space="preserve">Ablations</w:t>
            </w:r>
          </w:p>
        </w:tc>
        <w:tc>
          <w:tcPr>
            <w:tcW w:type="dxa" w:w="2500"/>
            <w:tcMar>
              <w:top w:type="dxa" w:w="60"/>
              <w:left w:type="dxa" w:w="100"/>
              <w:bottom w:type="dxa" w:w="60"/>
              <w:right w:type="dxa" w:w="100"/>
            </w:tcMar>
          </w:tcPr>
          <w:p>
            <w:pPr>
              <w:spacing w:after="0"/>
            </w:pPr>
            <w:r>
              <w:rPr>
                <w:b w:val="false"/>
                <w:bCs w:val="false"/>
                <w:sz w:val="19"/>
                <w:szCs w:val="19"/>
              </w:rPr>
              <w:t xml:space="preserve">ensemble size, window, architecture</w:t>
            </w:r>
          </w:p>
        </w:tc>
        <w:tc>
          <w:tcPr>
            <w:tcW w:type="dxa" w:w="1200"/>
            <w:tcMar>
              <w:top w:type="dxa" w:w="60"/>
              <w:left w:type="dxa" w:w="100"/>
              <w:bottom w:type="dxa" w:w="60"/>
              <w:right w:type="dxa" w:w="100"/>
            </w:tcMar>
          </w:tcPr>
          <w:p>
            <w:pPr>
              <w:spacing w:after="0"/>
            </w:pPr>
            <w:r>
              <w:rPr>
                <w:b w:val="false"/>
                <w:bCs w:val="false"/>
                <w:sz w:val="19"/>
                <w:szCs w:val="19"/>
              </w:rPr>
              <w:t xml:space="preserve">5</w:t>
            </w:r>
          </w:p>
        </w:tc>
        <w:tc>
          <w:tcPr>
            <w:tcW w:type="dxa" w:w="1900"/>
            <w:tcMar>
              <w:top w:type="dxa" w:w="60"/>
              <w:left w:type="dxa" w:w="100"/>
              <w:bottom w:type="dxa" w:w="60"/>
              <w:right w:type="dxa" w:w="100"/>
            </w:tcMar>
          </w:tcPr>
          <w:p>
            <w:pPr>
              <w:spacing w:after="0"/>
            </w:pPr>
            <w:r>
              <w:rPr>
                <w:b w:val="false"/>
                <w:bCs w:val="false"/>
                <w:sz w:val="19"/>
                <w:szCs w:val="19"/>
              </w:rPr>
              <w:t xml:space="preserve">~30</w:t>
            </w:r>
          </w:p>
        </w:tc>
        <w:tc>
          <w:tcPr>
            <w:tcW w:type="dxa" w:w="1560"/>
            <w:tcMar>
              <w:top w:type="dxa" w:w="60"/>
              <w:left w:type="dxa" w:w="100"/>
              <w:bottom w:type="dxa" w:w="60"/>
              <w:right w:type="dxa" w:w="100"/>
            </w:tcMar>
          </w:tcPr>
          <w:p>
            <w:pPr>
              <w:spacing w:after="0"/>
            </w:pPr>
            <w:r>
              <w:rPr>
                <w:b w:val="false"/>
                <w:bCs w:val="false"/>
                <w:sz w:val="19"/>
                <w:szCs w:val="19"/>
              </w:rPr>
              <w:t xml:space="preserve">~150</w:t>
            </w:r>
          </w:p>
        </w:tc>
      </w:tr>
      <w:tr>
        <w:tc>
          <w:tcPr>
            <w:tcW w:type="dxa" w:w="2200"/>
            <w:tcMar>
              <w:top w:type="dxa" w:w="60"/>
              <w:left w:type="dxa" w:w="100"/>
              <w:bottom w:type="dxa" w:w="60"/>
              <w:right w:type="dxa" w:w="100"/>
            </w:tcMar>
          </w:tcPr>
          <w:p>
            <w:pPr>
              <w:spacing w:after="0"/>
            </w:pPr>
            <w:r>
              <w:rPr>
                <w:b w:val="false"/>
                <w:bCs w:val="false"/>
                <w:sz w:val="19"/>
                <w:szCs w:val="19"/>
              </w:rPr>
              <w:t xml:space="preserve">Total</w:t>
            </w:r>
          </w:p>
        </w:tc>
        <w:tc>
          <w:tcPr>
            <w:tcW w:type="dxa" w:w="2500"/>
            <w:tcMar>
              <w:top w:type="dxa" w:w="60"/>
              <w:left w:type="dxa" w:w="100"/>
              <w:bottom w:type="dxa" w:w="60"/>
              <w:right w:type="dxa" w:w="100"/>
            </w:tcMar>
          </w:tcPr>
          <w:p>
            <w:pPr>
              <w:spacing w:after="0"/>
            </w:pPr>
            <w:r>
              <w:rPr>
                <w:b w:val="false"/>
                <w:bCs w:val="false"/>
                <w:sz w:val="19"/>
                <w:szCs w:val="19"/>
              </w:rPr>
              <w:t xml:space="preserve"/>
            </w:r>
          </w:p>
        </w:tc>
        <w:tc>
          <w:tcPr>
            <w:tcW w:type="dxa" w:w="1200"/>
            <w:tcMar>
              <w:top w:type="dxa" w:w="60"/>
              <w:left w:type="dxa" w:w="100"/>
              <w:bottom w:type="dxa" w:w="60"/>
              <w:right w:type="dxa" w:w="100"/>
            </w:tcMar>
          </w:tcPr>
          <w:p>
            <w:pPr>
              <w:spacing w:after="0"/>
            </w:pPr>
            <w:r>
              <w:rPr>
                <w:b w:val="false"/>
                <w:bCs w:val="false"/>
                <w:sz w:val="19"/>
                <w:szCs w:val="19"/>
              </w:rPr>
              <w:t xml:space="preserve"/>
            </w:r>
          </w:p>
        </w:tc>
        <w:tc>
          <w:tcPr>
            <w:tcW w:type="dxa" w:w="1900"/>
            <w:tcMar>
              <w:top w:type="dxa" w:w="60"/>
              <w:left w:type="dxa" w:w="100"/>
              <w:bottom w:type="dxa" w:w="60"/>
              <w:right w:type="dxa" w:w="100"/>
            </w:tcMar>
          </w:tcPr>
          <w:p>
            <w:pPr>
              <w:spacing w:after="0"/>
            </w:pPr>
            <w:r>
              <w:rPr>
                <w:b w:val="false"/>
                <w:bCs w:val="false"/>
                <w:sz w:val="19"/>
                <w:szCs w:val="19"/>
              </w:rPr>
              <w:t xml:space="preserve">~1380</w:t>
            </w:r>
          </w:p>
        </w:tc>
        <w:tc>
          <w:tcPr>
            <w:tcW w:type="dxa" w:w="1560"/>
            <w:tcMar>
              <w:top w:type="dxa" w:w="60"/>
              <w:left w:type="dxa" w:w="100"/>
              <w:bottom w:type="dxa" w:w="60"/>
              <w:right w:type="dxa" w:w="100"/>
            </w:tcMar>
          </w:tcPr>
          <w:p>
            <w:pPr>
              <w:spacing w:after="0"/>
            </w:pPr>
            <w:r>
              <w:rPr>
                <w:b w:val="false"/>
                <w:bCs w:val="false"/>
                <w:sz w:val="19"/>
                <w:szCs w:val="19"/>
              </w:rPr>
              <w:t xml:space="preserve">~8700</w:t>
            </w:r>
          </w:p>
        </w:tc>
      </w:tr>
    </w:tbl>
    <w:p>
      <w:pPr>
        <w:pStyle w:val="Heading2"/>
        <w:spacing w:after="120" w:before="260"/>
      </w:pPr>
      <w:r>
        <w:t xml:space="preserve">14.3 Time estimate and the required calibration step</w:t>
      </w:r>
    </w:p>
    <w:p>
      <w:pPr>
        <w:spacing w:after="120"/>
      </w:pPr>
      <w:r>
        <w:rPr>
          <w:b w:val="false"/>
          <w:bCs w:val="false"/>
          <w:i w:val="false"/>
          <w:iCs w:val="false"/>
        </w:rPr>
        <w:t xml:space="preserve">A single world-model fit at this scale — an MLP with a 256-unit hidden layer trained on at most a few thousand symbolic transitions — is expected to take on the order of tens of seconds to a couple of minutes on a T4. At roughly 8,700 fits this puts world-model training in the range of one hundred and ten to one hundred and forty-five GPU-hours across the entire project. That is far more than the ten to twenty hours estimated in v1.0 and well above the fifty to seventy estimated in v1.1. Part of the increase is deliberate — it buys the three hundred configuration-conditions that Section 10.7 shows the design needs and the repair-validation seeds that Section 7.3 needs — and part of it is forced, because the v1.1 table funded three seeds for conditions that Section 11.2 has required five for all along. The upper end of the range exceeds the escalation trigger below. That is stated here rather than smoothed over: as specified, the design sits at the edge of the available compute, and the Month 1 timing harness and minimum-detectable-effect simulation together decide whether the unit count comes down before any of it is run. Spread across five months of weekly Kaggle allocation the volume is manageable and the work is batch rather than interactive, but there is no longer meaningful headroom, so the Month 1 measurement is a gate rather than a formality. PPO training is the larger per-run cost at roughly an hour per environment family, but the policy is trained per family, not per configuration, so the configuration sweep adds almost nothing to it.</w:t>
      </w:r>
    </w:p>
    <w:p>
      <w:pPr>
        <w:spacing w:after="120"/>
      </w:pPr>
      <w:r>
        <w:rPr>
          <w:b/>
          <w:bCs/>
          <w:i w:val="false"/>
          <w:iCs w:val="false"/>
        </w:rPr>
        <w:t xml:space="preserve">This estimate is not to be trusted until it is measured. </w:t>
      </w:r>
      <w:r>
        <w:rPr>
          <w:b w:val="false"/>
          <w:bCs w:val="false"/>
          <w:i w:val="false"/>
          <w:iCs w:val="false"/>
        </w:rPr>
        <w:t xml:space="preserve">A timing harness is a Month 1 deliverable: measure one full condition end-to-end, including all seeds and both repairs, and extrapolate. The escalation trigger, unchanged in v1.2, is roughly one hundred and twenty GPU-hours. Above that, the reductions are taken in this order: ablation sweeps first, then Experiment 5, then the configuration sweep down to the smallest unit count the Month 1 minimum-detectable-effect simulation shows still clears the five-point margin. Seeds are no longer available as a reduction lever: the sweep already runs at three under the Section 14.2 policy, and the H1/H2 conditions cannot drop below five without surrendering the reliability claim that Section 11.2 exists to support. Those two seed counts are load-bearing for claims the thesis cannot make without them; the unit count is the lever that gives, and it gives only against the measured minimum detectable effect.</w:t>
      </w:r>
    </w:p>
    <w:p>
      <w:pPr>
        <w:pStyle w:val="Heading2"/>
        <w:spacing w:after="120" w:before="260"/>
      </w:pPr>
      <w:r>
        <w:t xml:space="preserve">14.4 Operational notes</w:t>
      </w:r>
    </w:p>
    <w:p>
      <w:pPr>
        <w:pStyle w:val="ListParagraph"/>
        <w:numPr>
          <w:ilvl w:val="0"/>
          <w:numId w:val="3"/>
        </w:numPr>
        <w:spacing w:after="60"/>
      </w:pPr>
      <w:r>
        <w:t xml:space="preserve">Kaggle sessions are time-limited; every experiment script must checkpoint and resume, and must write results incrementally rather than at the end of a run.</w:t>
      </w:r>
    </w:p>
    <w:p>
      <w:pPr>
        <w:pStyle w:val="ListParagraph"/>
        <w:numPr>
          <w:ilvl w:val="0"/>
          <w:numId w:val="3"/>
        </w:numPr>
        <w:spacing w:after="60"/>
      </w:pPr>
      <w:r>
        <w:t xml:space="preserve">Results are synchronised off the Kaggle session immediately; nothing important lives only inside a session.</w:t>
      </w:r>
    </w:p>
    <w:p>
      <w:pPr>
        <w:pStyle w:val="ListParagraph"/>
        <w:numPr>
          <w:ilvl w:val="0"/>
          <w:numId w:val="3"/>
        </w:numPr>
        <w:spacing w:after="60"/>
      </w:pPr>
      <w:r>
        <w:t xml:space="preserve">Experiments are parameterised so that a single condition can be run in isolation, allowing the batch to be spread across sessions.</w:t>
      </w:r>
    </w:p>
    <w:p>
      <w:r>
        <w:br w:type="page"/>
      </w:r>
    </w:p>
    <w:p>
      <w:pPr>
        <w:pStyle w:val="Heading1"/>
        <w:spacing w:after="160" w:before="360"/>
      </w:pPr>
      <w:r>
        <w:t xml:space="preserve">15. Five-Month Plan</w:t>
      </w:r>
    </w:p>
    <w:p>
      <w:pPr>
        <w:spacing w:after="120"/>
      </w:pPr>
      <w:r>
        <w:rPr>
          <w:b w:val="false"/>
          <w:bCs w:val="false"/>
          <w:i w:val="false"/>
          <w:iCs w:val="false"/>
        </w:rPr>
        <w:t xml:space="preserve">Weekly granularity for the first two months, where the risk is concentrated. Each month ends with a stated deliverable and, where relevant, a go / no-go decision.</w:t>
      </w:r>
    </w:p>
    <w:p>
      <w:pPr>
        <w:pStyle w:val="Heading2"/>
        <w:spacing w:after="120" w:before="260"/>
      </w:pPr>
      <w:r>
        <w:t xml:space="preserve">15.1 Month 1 — Infrastructure and the reliability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shd w:fill="D9E2F3" w:val="clear"/>
            <w:tcMar>
              <w:top w:type="dxa" w:w="60"/>
              <w:left w:type="dxa" w:w="100"/>
              <w:bottom w:type="dxa" w:w="60"/>
              <w:right w:type="dxa" w:w="100"/>
            </w:tcMar>
          </w:tcPr>
          <w:p>
            <w:pPr>
              <w:spacing w:after="0"/>
            </w:pPr>
            <w:r>
              <w:rPr>
                <w:b/>
                <w:bCs/>
                <w:sz w:val="19"/>
                <w:szCs w:val="19"/>
              </w:rPr>
              <w:t xml:space="preserve">Week</w:t>
            </w:r>
          </w:p>
        </w:tc>
        <w:tc>
          <w:tcPr>
            <w:tcW w:type="dxa" w:w="5660"/>
            <w:shd w:fill="D9E2F3" w:val="clear"/>
            <w:tcMar>
              <w:top w:type="dxa" w:w="60"/>
              <w:left w:type="dxa" w:w="100"/>
              <w:bottom w:type="dxa" w:w="60"/>
              <w:right w:type="dxa" w:w="100"/>
            </w:tcMar>
          </w:tcPr>
          <w:p>
            <w:pPr>
              <w:spacing w:after="0"/>
            </w:pPr>
            <w:r>
              <w:rPr>
                <w:b/>
                <w:bCs/>
                <w:sz w:val="19"/>
                <w:szCs w:val="19"/>
              </w:rPr>
              <w:t xml:space="preserve">Work</w:t>
            </w:r>
          </w:p>
        </w:tc>
        <w:tc>
          <w:tcPr>
            <w:tcW w:type="dxa" w:w="3000"/>
            <w:shd w:fill="D9E2F3" w:val="clear"/>
            <w:tcMar>
              <w:top w:type="dxa" w:w="60"/>
              <w:left w:type="dxa" w:w="100"/>
              <w:bottom w:type="dxa" w:w="60"/>
              <w:right w:type="dxa" w:w="100"/>
            </w:tcMar>
          </w:tcPr>
          <w:p>
            <w:pPr>
              <w:spacing w:after="0"/>
            </w:pPr>
            <w:r>
              <w:rPr>
                <w:b/>
                <w:bCs/>
                <w:sz w:val="19"/>
                <w:szCs w:val="19"/>
              </w:rPr>
              <w:t xml:space="preserve">Deliverable</w:t>
            </w:r>
          </w:p>
        </w:tc>
      </w:tr>
      <w:tr>
        <w:tc>
          <w:tcPr>
            <w:tcW w:type="dxa" w:w="700"/>
            <w:tcMar>
              <w:top w:type="dxa" w:w="60"/>
              <w:left w:type="dxa" w:w="100"/>
              <w:bottom w:type="dxa" w:w="60"/>
              <w:right w:type="dxa" w:w="100"/>
            </w:tcMar>
          </w:tcPr>
          <w:p>
            <w:pPr>
              <w:spacing w:after="0"/>
            </w:pPr>
            <w:r>
              <w:rPr>
                <w:b w:val="false"/>
                <w:bCs w:val="false"/>
                <w:sz w:val="19"/>
                <w:szCs w:val="19"/>
              </w:rPr>
              <w:t xml:space="preserve">1</w:t>
            </w:r>
          </w:p>
        </w:tc>
        <w:tc>
          <w:tcPr>
            <w:tcW w:type="dxa" w:w="5660"/>
            <w:tcMar>
              <w:top w:type="dxa" w:w="60"/>
              <w:left w:type="dxa" w:w="100"/>
              <w:bottom w:type="dxa" w:w="60"/>
              <w:right w:type="dxa" w:w="100"/>
            </w:tcMar>
          </w:tcPr>
          <w:p>
            <w:pPr>
              <w:spacing w:after="0"/>
            </w:pPr>
            <w:r>
              <w:rPr>
                <w:b w:val="false"/>
                <w:bCs w:val="false"/>
                <w:sz w:val="19"/>
                <w:szCs w:val="19"/>
              </w:rPr>
              <w:t xml:space="preserve">Custom gridworld with configurable causal feature; Gymnasium interface; PPO integration; repository, config system and logging in place from the start</w:t>
            </w:r>
          </w:p>
        </w:tc>
        <w:tc>
          <w:tcPr>
            <w:tcW w:type="dxa" w:w="3000"/>
            <w:tcMar>
              <w:top w:type="dxa" w:w="60"/>
              <w:left w:type="dxa" w:w="100"/>
              <w:bottom w:type="dxa" w:w="60"/>
              <w:right w:type="dxa" w:w="100"/>
            </w:tcMar>
          </w:tcPr>
          <w:p>
            <w:pPr>
              <w:spacing w:after="0"/>
            </w:pPr>
            <w:r>
              <w:rPr>
                <w:b w:val="false"/>
                <w:bCs w:val="false"/>
                <w:sz w:val="19"/>
                <w:szCs w:val="19"/>
              </w:rPr>
              <w:t xml:space="preserve">Environment runs; agent trains</w:t>
            </w:r>
          </w:p>
        </w:tc>
      </w:tr>
      <w:tr>
        <w:tc>
          <w:tcPr>
            <w:tcW w:type="dxa" w:w="700"/>
            <w:tcMar>
              <w:top w:type="dxa" w:w="60"/>
              <w:left w:type="dxa" w:w="100"/>
              <w:bottom w:type="dxa" w:w="60"/>
              <w:right w:type="dxa" w:w="100"/>
            </w:tcMar>
          </w:tcPr>
          <w:p>
            <w:pPr>
              <w:spacing w:after="0"/>
            </w:pPr>
            <w:r>
              <w:rPr>
                <w:b w:val="false"/>
                <w:bCs w:val="false"/>
                <w:sz w:val="19"/>
                <w:szCs w:val="19"/>
              </w:rPr>
              <w:t xml:space="preserve">2</w:t>
            </w:r>
          </w:p>
        </w:tc>
        <w:tc>
          <w:tcPr>
            <w:tcW w:type="dxa" w:w="5660"/>
            <w:tcMar>
              <w:top w:type="dxa" w:w="60"/>
              <w:left w:type="dxa" w:w="100"/>
              <w:bottom w:type="dxa" w:w="60"/>
              <w:right w:type="dxa" w:w="100"/>
            </w:tcMar>
          </w:tcPr>
          <w:p>
            <w:pPr>
              <w:spacing w:after="0"/>
            </w:pPr>
            <w:r>
              <w:rPr>
                <w:b w:val="false"/>
                <w:bCs w:val="false"/>
                <w:sz w:val="19"/>
                <w:szCs w:val="19"/>
              </w:rPr>
              <w:t xml:space="preserve">World model and ensemble; ensemble reliability sanity gate (Section 11.3); fallback ladder if the gate fails, under the three-day budget</w:t>
            </w:r>
          </w:p>
        </w:tc>
        <w:tc>
          <w:tcPr>
            <w:tcW w:type="dxa" w:w="3000"/>
            <w:tcMar>
              <w:top w:type="dxa" w:w="60"/>
              <w:left w:type="dxa" w:w="100"/>
              <w:bottom w:type="dxa" w:w="60"/>
              <w:right w:type="dxa" w:w="100"/>
            </w:tcMar>
          </w:tcPr>
          <w:p>
            <w:pPr>
              <w:spacing w:after="0"/>
            </w:pPr>
            <w:r>
              <w:rPr>
                <w:b w:val="false"/>
                <w:bCs w:val="false"/>
                <w:sz w:val="19"/>
                <w:szCs w:val="19"/>
              </w:rPr>
              <w:t xml:space="preserve">Gate passed, or estimator substituted and recorded</w:t>
            </w:r>
          </w:p>
        </w:tc>
      </w:tr>
      <w:tr>
        <w:tc>
          <w:tcPr>
            <w:tcW w:type="dxa" w:w="700"/>
            <w:tcMar>
              <w:top w:type="dxa" w:w="60"/>
              <w:left w:type="dxa" w:w="100"/>
              <w:bottom w:type="dxa" w:w="60"/>
              <w:right w:type="dxa" w:w="100"/>
            </w:tcMar>
          </w:tcPr>
          <w:p>
            <w:pPr>
              <w:spacing w:after="0"/>
            </w:pPr>
            <w:r>
              <w:rPr>
                <w:b w:val="false"/>
                <w:bCs w:val="false"/>
                <w:sz w:val="19"/>
                <w:szCs w:val="19"/>
              </w:rPr>
              <w:t xml:space="preserve">3</w:t>
            </w:r>
          </w:p>
        </w:tc>
        <w:tc>
          <w:tcPr>
            <w:tcW w:type="dxa" w:w="5660"/>
            <w:tcMar>
              <w:top w:type="dxa" w:w="60"/>
              <w:left w:type="dxa" w:w="100"/>
              <w:bottom w:type="dxa" w:w="60"/>
              <w:right w:type="dxa" w:w="100"/>
            </w:tcMar>
          </w:tcPr>
          <w:p>
            <w:pPr>
              <w:spacing w:after="0"/>
            </w:pPr>
            <w:r>
              <w:rPr>
                <w:b w:val="false"/>
                <w:bCs w:val="false"/>
                <w:sz w:val="19"/>
                <w:szCs w:val="19"/>
              </w:rPr>
              <w:t xml:space="preserve">Failure threshold calibration on reference data and fixed permanently; timing harness; end-to-end run of one full condition including both repairs, using a minimal repair path sufficient for timing</w:t>
            </w:r>
          </w:p>
        </w:tc>
        <w:tc>
          <w:tcPr>
            <w:tcW w:type="dxa" w:w="3000"/>
            <w:tcMar>
              <w:top w:type="dxa" w:w="60"/>
              <w:left w:type="dxa" w:w="100"/>
              <w:bottom w:type="dxa" w:w="60"/>
              <w:right w:type="dxa" w:w="100"/>
            </w:tcMar>
          </w:tcPr>
          <w:p>
            <w:pPr>
              <w:spacing w:after="0"/>
            </w:pPr>
            <w:r>
              <w:rPr>
                <w:b w:val="false"/>
                <w:bCs w:val="false"/>
                <w:sz w:val="19"/>
                <w:szCs w:val="19"/>
              </w:rPr>
              <w:t xml:space="preserve">Measured compute estimate; threshold fixed</w:t>
            </w:r>
          </w:p>
        </w:tc>
      </w:tr>
      <w:tr>
        <w:tc>
          <w:tcPr>
            <w:tcW w:type="dxa" w:w="700"/>
            <w:tcMar>
              <w:top w:type="dxa" w:w="60"/>
              <w:left w:type="dxa" w:w="100"/>
              <w:bottom w:type="dxa" w:w="60"/>
              <w:right w:type="dxa" w:w="100"/>
            </w:tcMar>
          </w:tcPr>
          <w:p>
            <w:pPr>
              <w:spacing w:after="0"/>
            </w:pPr>
            <w:r>
              <w:rPr>
                <w:b w:val="false"/>
                <w:bCs w:val="false"/>
                <w:sz w:val="19"/>
                <w:szCs w:val="19"/>
              </w:rPr>
              <w:t xml:space="preserve">4</w:t>
            </w:r>
          </w:p>
        </w:tc>
        <w:tc>
          <w:tcPr>
            <w:tcW w:type="dxa" w:w="5660"/>
            <w:tcMar>
              <w:top w:type="dxa" w:w="60"/>
              <w:left w:type="dxa" w:w="100"/>
              <w:bottom w:type="dxa" w:w="60"/>
              <w:right w:type="dxa" w:w="100"/>
            </w:tcMar>
          </w:tcPr>
          <w:p>
            <w:pPr>
              <w:spacing w:after="0"/>
            </w:pPr>
            <w:r>
              <w:rPr>
                <w:b w:val="false"/>
                <w:bCs w:val="false"/>
                <w:sz w:val="19"/>
                <w:szCs w:val="19"/>
              </w:rPr>
              <w:t xml:space="preserve">Minimum-detectable-effect simulation (Section 10.7); permutation-null calibration of the repair-acceptance test (Section 7.3); class-balance procedure fixed; figure-regeneration script; buffer</w:t>
            </w:r>
          </w:p>
        </w:tc>
        <w:tc>
          <w:tcPr>
            <w:tcW w:type="dxa" w:w="3000"/>
            <w:tcMar>
              <w:top w:type="dxa" w:w="60"/>
              <w:left w:type="dxa" w:w="100"/>
              <w:bottom w:type="dxa" w:w="60"/>
              <w:right w:type="dxa" w:w="100"/>
            </w:tcMar>
          </w:tcPr>
          <w:p>
            <w:pPr>
              <w:spacing w:after="0"/>
            </w:pPr>
            <w:r>
              <w:rPr>
                <w:b w:val="false"/>
                <w:bCs w:val="false"/>
                <w:sz w:val="19"/>
                <w:szCs w:val="19"/>
              </w:rPr>
              <w:t xml:space="preserve">Power and calibration report; configuration count set</w:t>
            </w:r>
          </w:p>
        </w:tc>
      </w:tr>
    </w:tbl>
    <w:p>
      <w:pPr>
        <w:spacing w:after="120"/>
      </w:pPr>
      <w:r>
        <w:rPr>
          <w:b/>
          <w:bCs/>
          <w:i w:val="false"/>
          <w:iCs w:val="false"/>
        </w:rPr>
        <w:t xml:space="preserve">Go / no-go at end of Month 1: </w:t>
      </w:r>
      <w:r>
        <w:rPr>
          <w:b w:val="false"/>
          <w:bCs w:val="false"/>
          <w:i w:val="false"/>
          <w:iCs w:val="false"/>
        </w:rPr>
        <w:t xml:space="preserve">the reliability gate must be passed with some uncertainty estimator; the measured compute estimate must be within budget; the permutation null must show the repair-acceptance test is calibrated; and the minimum-detectable-effect simulation must show the planned evaluation set can resolve a five-point balanced-accuracy difference. If the gate cannot be passed with any estimator on the ladder, the thesis pivots to a characterisation study of why uncertainty estimation is unreliable in this setting — still a complete thesis, but a different one, and the decision is made here rather than in Month 4. The last two conditions were added in v1.1; they are cheap to check now and extremely expensive to discover in Month 4.</w:t>
      </w:r>
    </w:p>
    <w:p>
      <w:pPr>
        <w:pStyle w:val="Heading2"/>
        <w:spacing w:after="120" w:before="260"/>
      </w:pPr>
      <w:r>
        <w:t xml:space="preserve">15.2 Month 2 — Failure families and verified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shd w:fill="D9E2F3" w:val="clear"/>
            <w:tcMar>
              <w:top w:type="dxa" w:w="60"/>
              <w:left w:type="dxa" w:w="100"/>
              <w:bottom w:type="dxa" w:w="60"/>
              <w:right w:type="dxa" w:w="100"/>
            </w:tcMar>
          </w:tcPr>
          <w:p>
            <w:pPr>
              <w:spacing w:after="0"/>
            </w:pPr>
            <w:r>
              <w:rPr>
                <w:b/>
                <w:bCs/>
                <w:sz w:val="19"/>
                <w:szCs w:val="19"/>
              </w:rPr>
              <w:t xml:space="preserve">Week</w:t>
            </w:r>
          </w:p>
        </w:tc>
        <w:tc>
          <w:tcPr>
            <w:tcW w:type="dxa" w:w="5660"/>
            <w:shd w:fill="D9E2F3" w:val="clear"/>
            <w:tcMar>
              <w:top w:type="dxa" w:w="60"/>
              <w:left w:type="dxa" w:w="100"/>
              <w:bottom w:type="dxa" w:w="60"/>
              <w:right w:type="dxa" w:w="100"/>
            </w:tcMar>
          </w:tcPr>
          <w:p>
            <w:pPr>
              <w:spacing w:after="0"/>
            </w:pPr>
            <w:r>
              <w:rPr>
                <w:b/>
                <w:bCs/>
                <w:sz w:val="19"/>
                <w:szCs w:val="19"/>
              </w:rPr>
              <w:t xml:space="preserve">Work</w:t>
            </w:r>
          </w:p>
        </w:tc>
        <w:tc>
          <w:tcPr>
            <w:tcW w:type="dxa" w:w="3000"/>
            <w:shd w:fill="D9E2F3" w:val="clear"/>
            <w:tcMar>
              <w:top w:type="dxa" w:w="60"/>
              <w:left w:type="dxa" w:w="100"/>
              <w:bottom w:type="dxa" w:w="60"/>
              <w:right w:type="dxa" w:w="100"/>
            </w:tcMar>
          </w:tcPr>
          <w:p>
            <w:pPr>
              <w:spacing w:after="0"/>
            </w:pPr>
            <w:r>
              <w:rPr>
                <w:b/>
                <w:bCs/>
                <w:sz w:val="19"/>
                <w:szCs w:val="19"/>
              </w:rPr>
              <w:t xml:space="preserve">Deliverable</w:t>
            </w:r>
          </w:p>
        </w:tc>
      </w:tr>
      <w:tr>
        <w:tc>
          <w:tcPr>
            <w:tcW w:type="dxa" w:w="700"/>
            <w:tcMar>
              <w:top w:type="dxa" w:w="60"/>
              <w:left w:type="dxa" w:w="100"/>
              <w:bottom w:type="dxa" w:w="60"/>
              <w:right w:type="dxa" w:w="100"/>
            </w:tcMar>
          </w:tcPr>
          <w:p>
            <w:pPr>
              <w:spacing w:after="0"/>
            </w:pPr>
            <w:r>
              <w:rPr>
                <w:b w:val="false"/>
                <w:bCs w:val="false"/>
                <w:sz w:val="19"/>
                <w:szCs w:val="19"/>
              </w:rPr>
              <w:t xml:space="preserve">5</w:t>
            </w:r>
          </w:p>
        </w:tc>
        <w:tc>
          <w:tcPr>
            <w:tcW w:type="dxa" w:w="5660"/>
            <w:tcMar>
              <w:top w:type="dxa" w:w="60"/>
              <w:left w:type="dxa" w:w="100"/>
              <w:bottom w:type="dxa" w:w="60"/>
              <w:right w:type="dxa" w:w="100"/>
            </w:tcMar>
          </w:tcPr>
          <w:p>
            <w:pPr>
              <w:spacing w:after="0"/>
            </w:pPr>
            <w:r>
              <w:rPr>
                <w:b w:val="false"/>
                <w:bCs w:val="false"/>
                <w:sz w:val="19"/>
                <w:szCs w:val="19"/>
              </w:rPr>
              <w:t xml:space="preserve">Repair harness; label assignment logic including ambiguous and undiagnosed handling; Experiment 1 launched as a batch across the configuration sweep</w:t>
            </w:r>
          </w:p>
        </w:tc>
        <w:tc>
          <w:tcPr>
            <w:tcW w:type="dxa" w:w="3000"/>
            <w:tcMar>
              <w:top w:type="dxa" w:w="60"/>
              <w:left w:type="dxa" w:w="100"/>
              <w:bottom w:type="dxa" w:w="60"/>
              <w:right w:type="dxa" w:w="100"/>
            </w:tcMar>
          </w:tcPr>
          <w:p>
            <w:pPr>
              <w:spacing w:after="0"/>
            </w:pPr>
            <w:r>
              <w:rPr>
                <w:b w:val="false"/>
                <w:bCs w:val="false"/>
                <w:sz w:val="19"/>
                <w:szCs w:val="19"/>
              </w:rPr>
              <w:t xml:space="preserve">Labelling pipeline end to end; estimation-failure family running</w:t>
            </w:r>
          </w:p>
        </w:tc>
      </w:tr>
      <w:tr>
        <w:tc>
          <w:tcPr>
            <w:tcW w:type="dxa" w:w="700"/>
            <w:tcMar>
              <w:top w:type="dxa" w:w="60"/>
              <w:left w:type="dxa" w:w="100"/>
              <w:bottom w:type="dxa" w:w="60"/>
              <w:right w:type="dxa" w:w="100"/>
            </w:tcMar>
          </w:tcPr>
          <w:p>
            <w:pPr>
              <w:spacing w:after="0"/>
            </w:pPr>
            <w:r>
              <w:rPr>
                <w:b w:val="false"/>
                <w:bCs w:val="false"/>
                <w:sz w:val="19"/>
                <w:szCs w:val="19"/>
              </w:rPr>
              <w:t xml:space="preserve">6</w:t>
            </w:r>
          </w:p>
        </w:tc>
        <w:tc>
          <w:tcPr>
            <w:tcW w:type="dxa" w:w="5660"/>
            <w:tcMar>
              <w:top w:type="dxa" w:w="60"/>
              <w:left w:type="dxa" w:w="100"/>
              <w:bottom w:type="dxa" w:w="60"/>
              <w:right w:type="dxa" w:w="100"/>
            </w:tcMar>
          </w:tcPr>
          <w:p>
            <w:pPr>
              <w:spacing w:after="0"/>
            </w:pPr>
            <w:r>
              <w:rPr>
                <w:b w:val="false"/>
                <w:bCs w:val="false"/>
                <w:sz w:val="19"/>
                <w:szCs w:val="19"/>
              </w:rPr>
              <w:t xml:space="preserve">Experiment 1 completed; Experiment 2A in full, with data controls, across the configuration sweep</w:t>
            </w:r>
          </w:p>
        </w:tc>
        <w:tc>
          <w:tcPr>
            <w:tcW w:type="dxa" w:w="3000"/>
            <w:tcMar>
              <w:top w:type="dxa" w:w="60"/>
              <w:left w:type="dxa" w:w="100"/>
              <w:bottom w:type="dxa" w:w="60"/>
              <w:right w:type="dxa" w:w="100"/>
            </w:tcMar>
          </w:tcPr>
          <w:p>
            <w:pPr>
              <w:spacing w:after="0"/>
            </w:pPr>
            <w:r>
              <w:rPr>
                <w:b w:val="false"/>
                <w:bCs w:val="false"/>
                <w:sz w:val="19"/>
                <w:szCs w:val="19"/>
              </w:rPr>
              <w:t xml:space="preserve">Estimation-failure and missing-feature families with verified labels</w:t>
            </w:r>
          </w:p>
        </w:tc>
      </w:tr>
      <w:tr>
        <w:tc>
          <w:tcPr>
            <w:tcW w:type="dxa" w:w="700"/>
            <w:tcMar>
              <w:top w:type="dxa" w:w="60"/>
              <w:left w:type="dxa" w:w="100"/>
              <w:bottom w:type="dxa" w:w="60"/>
              <w:right w:type="dxa" w:w="100"/>
            </w:tcMar>
          </w:tcPr>
          <w:p>
            <w:pPr>
              <w:spacing w:after="0"/>
            </w:pPr>
            <w:r>
              <w:rPr>
                <w:b w:val="false"/>
                <w:bCs w:val="false"/>
                <w:sz w:val="19"/>
                <w:szCs w:val="19"/>
              </w:rPr>
              <w:t xml:space="preserve">7</w:t>
            </w:r>
          </w:p>
        </w:tc>
        <w:tc>
          <w:tcPr>
            <w:tcW w:type="dxa" w:w="5660"/>
            <w:tcMar>
              <w:top w:type="dxa" w:w="60"/>
              <w:left w:type="dxa" w:w="100"/>
              <w:bottom w:type="dxa" w:w="60"/>
              <w:right w:type="dxa" w:w="100"/>
            </w:tcMar>
          </w:tcPr>
          <w:p>
            <w:pPr>
              <w:spacing w:after="0"/>
            </w:pPr>
            <w:r>
              <w:rPr>
                <w:b w:val="false"/>
                <w:bCs w:val="false"/>
                <w:sz w:val="19"/>
                <w:szCs w:val="19"/>
              </w:rPr>
              <w:t xml:space="preserve">Experiment 2B capacity sweep in full, across the configuration sweep</w:t>
            </w:r>
          </w:p>
        </w:tc>
        <w:tc>
          <w:tcPr>
            <w:tcW w:type="dxa" w:w="3000"/>
            <w:tcMar>
              <w:top w:type="dxa" w:w="60"/>
              <w:left w:type="dxa" w:w="100"/>
              <w:bottom w:type="dxa" w:w="60"/>
              <w:right w:type="dxa" w:w="100"/>
            </w:tcMar>
          </w:tcPr>
          <w:p>
            <w:pPr>
              <w:spacing w:after="0"/>
            </w:pPr>
            <w:r>
              <w:rPr>
                <w:b w:val="false"/>
                <w:bCs w:val="false"/>
                <w:sz w:val="19"/>
                <w:szCs w:val="19"/>
              </w:rPr>
              <w:t xml:space="preserve">Capacity family with verified labels</w:t>
            </w:r>
          </w:p>
        </w:tc>
      </w:tr>
      <w:tr>
        <w:tc>
          <w:tcPr>
            <w:tcW w:type="dxa" w:w="700"/>
            <w:tcMar>
              <w:top w:type="dxa" w:w="60"/>
              <w:left w:type="dxa" w:w="100"/>
              <w:bottom w:type="dxa" w:w="60"/>
              <w:right w:type="dxa" w:w="100"/>
            </w:tcMar>
          </w:tcPr>
          <w:p>
            <w:pPr>
              <w:spacing w:after="0"/>
            </w:pPr>
            <w:r>
              <w:rPr>
                <w:b w:val="false"/>
                <w:bCs w:val="false"/>
                <w:sz w:val="19"/>
                <w:szCs w:val="19"/>
              </w:rPr>
              <w:t xml:space="preserve">8</w:t>
            </w:r>
          </w:p>
        </w:tc>
        <w:tc>
          <w:tcPr>
            <w:tcW w:type="dxa" w:w="5660"/>
            <w:tcMar>
              <w:top w:type="dxa" w:w="60"/>
              <w:left w:type="dxa" w:w="100"/>
              <w:bottom w:type="dxa" w:w="60"/>
              <w:right w:type="dxa" w:w="100"/>
            </w:tcMar>
          </w:tcPr>
          <w:p>
            <w:pPr>
              <w:spacing w:after="0"/>
            </w:pPr>
            <w:r>
              <w:rPr>
                <w:b w:val="false"/>
                <w:bCs w:val="false"/>
                <w:sz w:val="19"/>
                <w:szCs w:val="19"/>
              </w:rPr>
              <w:t xml:space="preserve">Experiment 3 analysis; error-versus-disagreement curves and the disagreement-to-error ratio; H1 and H2 evaluated on the ratio statistic (Section 4.2); ambiguous and undiagnosed counts computed</w:t>
            </w:r>
          </w:p>
        </w:tc>
        <w:tc>
          <w:tcPr>
            <w:tcW w:type="dxa" w:w="3000"/>
            <w:tcMar>
              <w:top w:type="dxa" w:w="60"/>
              <w:left w:type="dxa" w:w="100"/>
              <w:bottom w:type="dxa" w:w="60"/>
              <w:right w:type="dxa" w:w="100"/>
            </w:tcMar>
          </w:tcPr>
          <w:p>
            <w:pPr>
              <w:spacing w:after="0"/>
            </w:pPr>
            <w:r>
              <w:rPr>
                <w:b w:val="false"/>
                <w:bCs w:val="false"/>
                <w:sz w:val="19"/>
                <w:szCs w:val="19"/>
              </w:rPr>
              <w:t xml:space="preserve">H1 / H2 result; the core empirical figures</w:t>
            </w:r>
          </w:p>
        </w:tc>
      </w:tr>
    </w:tbl>
    <w:p>
      <w:pPr>
        <w:spacing w:after="120"/>
      </w:pPr>
      <w:r>
        <w:rPr>
          <w:b/>
          <w:bCs/>
          <w:i w:val="false"/>
          <w:iCs w:val="false"/>
        </w:rPr>
        <w:t xml:space="preserve">Go / no-go at end of Month 2: </w:t>
      </w:r>
      <w:r>
        <w:rPr>
          <w:b w:val="false"/>
          <w:bCs w:val="false"/>
          <w:i w:val="false"/>
          <w:iCs w:val="false"/>
        </w:rPr>
        <w:t xml:space="preserve">if H2 does not reproduce across seeds, the critic has no signal to learn from and Month 3 must be re-planned. This is the single most important checkpoint in the project, and it is deliberately placed early enough that a pivot is still possible.</w:t>
      </w:r>
    </w:p>
    <w:p>
      <w:pPr>
        <w:pStyle w:val="Heading2"/>
        <w:spacing w:after="120" w:before="260"/>
      </w:pPr>
      <w:r>
        <w:t xml:space="preserve">15.3 Month 3 — The diagnosis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shd w:fill="D9E2F3" w:val="clear"/>
            <w:tcMar>
              <w:top w:type="dxa" w:w="60"/>
              <w:left w:type="dxa" w:w="100"/>
              <w:bottom w:type="dxa" w:w="60"/>
              <w:right w:type="dxa" w:w="100"/>
            </w:tcMar>
          </w:tcPr>
          <w:p>
            <w:pPr>
              <w:spacing w:after="0"/>
            </w:pPr>
            <w:r>
              <w:rPr>
                <w:b/>
                <w:bCs/>
                <w:sz w:val="19"/>
                <w:szCs w:val="19"/>
              </w:rPr>
              <w:t xml:space="preserve">Weeks</w:t>
            </w:r>
          </w:p>
        </w:tc>
        <w:tc>
          <w:tcPr>
            <w:tcW w:type="dxa" w:w="5560"/>
            <w:shd w:fill="D9E2F3" w:val="clear"/>
            <w:tcMar>
              <w:top w:type="dxa" w:w="60"/>
              <w:left w:type="dxa" w:w="100"/>
              <w:bottom w:type="dxa" w:w="60"/>
              <w:right w:type="dxa" w:w="100"/>
            </w:tcMar>
          </w:tcPr>
          <w:p>
            <w:pPr>
              <w:spacing w:after="0"/>
            </w:pPr>
            <w:r>
              <w:rPr>
                <w:b/>
                <w:bCs/>
                <w:sz w:val="19"/>
                <w:szCs w:val="19"/>
              </w:rPr>
              <w:t xml:space="preserve">Work</w:t>
            </w:r>
          </w:p>
        </w:tc>
        <w:tc>
          <w:tcPr>
            <w:tcW w:type="dxa" w:w="3000"/>
            <w:shd w:fill="D9E2F3" w:val="clear"/>
            <w:tcMar>
              <w:top w:type="dxa" w:w="60"/>
              <w:left w:type="dxa" w:w="100"/>
              <w:bottom w:type="dxa" w:w="60"/>
              <w:right w:type="dxa" w:w="100"/>
            </w:tcMar>
          </w:tcPr>
          <w:p>
            <w:pPr>
              <w:spacing w:after="0"/>
            </w:pPr>
            <w:r>
              <w:rPr>
                <w:b/>
                <w:bCs/>
                <w:sz w:val="19"/>
                <w:szCs w:val="19"/>
              </w:rPr>
              <w:t xml:space="preserve">Deliverable</w:t>
            </w:r>
          </w:p>
        </w:tc>
      </w:tr>
      <w:tr>
        <w:tc>
          <w:tcPr>
            <w:tcW w:type="dxa" w:w="800"/>
            <w:tcMar>
              <w:top w:type="dxa" w:w="60"/>
              <w:left w:type="dxa" w:w="100"/>
              <w:bottom w:type="dxa" w:w="60"/>
              <w:right w:type="dxa" w:w="100"/>
            </w:tcMar>
          </w:tcPr>
          <w:p>
            <w:pPr>
              <w:spacing w:after="0"/>
            </w:pPr>
            <w:r>
              <w:rPr>
                <w:b w:val="false"/>
                <w:bCs w:val="false"/>
                <w:sz w:val="19"/>
                <w:szCs w:val="19"/>
              </w:rPr>
              <w:t xml:space="preserve">9–10</w:t>
            </w:r>
          </w:p>
        </w:tc>
        <w:tc>
          <w:tcPr>
            <w:tcW w:type="dxa" w:w="5560"/>
            <w:tcMar>
              <w:top w:type="dxa" w:w="60"/>
              <w:left w:type="dxa" w:w="100"/>
              <w:bottom w:type="dxa" w:w="60"/>
              <w:right w:type="dxa" w:w="100"/>
            </w:tcMar>
          </w:tcPr>
          <w:p>
            <w:pPr>
              <w:spacing w:after="0"/>
            </w:pPr>
            <w:r>
              <w:rPr>
                <w:b w:val="false"/>
                <w:bCs w:val="false"/>
                <w:sz w:val="19"/>
                <w:szCs w:val="19"/>
              </w:rPr>
              <w:t xml:space="preserve">Critic dataset assembly with enforced separation between critic features and construction metadata; configuration-level splits; B1 fitted</w:t>
            </w:r>
          </w:p>
        </w:tc>
        <w:tc>
          <w:tcPr>
            <w:tcW w:type="dxa" w:w="3000"/>
            <w:tcMar>
              <w:top w:type="dxa" w:w="60"/>
              <w:left w:type="dxa" w:w="100"/>
              <w:bottom w:type="dxa" w:w="60"/>
              <w:right w:type="dxa" w:w="100"/>
            </w:tcMar>
          </w:tcPr>
          <w:p>
            <w:pPr>
              <w:spacing w:after="0"/>
            </w:pPr>
            <w:r>
              <w:rPr>
                <w:b w:val="false"/>
                <w:bCs w:val="false"/>
                <w:sz w:val="19"/>
                <w:szCs w:val="19"/>
              </w:rPr>
              <w:t xml:space="preserve">Critic training set and fitted baselines</w:t>
            </w:r>
          </w:p>
        </w:tc>
      </w:tr>
      <w:tr>
        <w:tc>
          <w:tcPr>
            <w:tcW w:type="dxa" w:w="800"/>
            <w:tcMar>
              <w:top w:type="dxa" w:w="60"/>
              <w:left w:type="dxa" w:w="100"/>
              <w:bottom w:type="dxa" w:w="60"/>
              <w:right w:type="dxa" w:w="100"/>
            </w:tcMar>
          </w:tcPr>
          <w:p>
            <w:pPr>
              <w:spacing w:after="0"/>
            </w:pPr>
            <w:r>
              <w:rPr>
                <w:b w:val="false"/>
                <w:bCs w:val="false"/>
                <w:sz w:val="19"/>
                <w:szCs w:val="19"/>
              </w:rPr>
              <w:t xml:space="preserve">11–12</w:t>
            </w:r>
          </w:p>
        </w:tc>
        <w:tc>
          <w:tcPr>
            <w:tcW w:type="dxa" w:w="5560"/>
            <w:tcMar>
              <w:top w:type="dxa" w:w="60"/>
              <w:left w:type="dxa" w:w="100"/>
              <w:bottom w:type="dxa" w:w="60"/>
              <w:right w:type="dxa" w:w="100"/>
            </w:tcMar>
          </w:tcPr>
          <w:p>
            <w:pPr>
              <w:spacing w:after="0"/>
            </w:pPr>
            <w:r>
              <w:rPr>
                <w:b w:val="false"/>
                <w:bCs w:val="false"/>
                <w:sz w:val="19"/>
                <w:szCs w:val="19"/>
              </w:rPr>
              <w:t xml:space="preserve">Critic training; architecture and window-length variants; feature-ablation variants; minimal Experiment 5 pilot on the first usable critic checkpoint (one shifted family, one seed) to bank a generalisation datapoint early</w:t>
            </w:r>
          </w:p>
        </w:tc>
        <w:tc>
          <w:tcPr>
            <w:tcW w:type="dxa" w:w="3000"/>
            <w:tcMar>
              <w:top w:type="dxa" w:w="60"/>
              <w:left w:type="dxa" w:w="100"/>
              <w:bottom w:type="dxa" w:w="60"/>
              <w:right w:type="dxa" w:w="100"/>
            </w:tcMar>
          </w:tcPr>
          <w:p>
            <w:pPr>
              <w:spacing w:after="0"/>
            </w:pPr>
            <w:r>
              <w:rPr>
                <w:b w:val="false"/>
                <w:bCs w:val="false"/>
                <w:sz w:val="19"/>
                <w:szCs w:val="19"/>
              </w:rPr>
              <w:t xml:space="preserve">Trained critic and ablations; pilot generalisation datapoint</w:t>
            </w:r>
          </w:p>
        </w:tc>
      </w:tr>
    </w:tbl>
    <w:p>
      <w:pPr>
        <w:pStyle w:val="Heading2"/>
        <w:spacing w:after="120" w:before="260"/>
      </w:pPr>
      <w:r>
        <w:t xml:space="preserve">15.4 Month 4 —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shd w:fill="D9E2F3" w:val="clear"/>
            <w:tcMar>
              <w:top w:type="dxa" w:w="60"/>
              <w:left w:type="dxa" w:w="100"/>
              <w:bottom w:type="dxa" w:w="60"/>
              <w:right w:type="dxa" w:w="100"/>
            </w:tcMar>
          </w:tcPr>
          <w:p>
            <w:pPr>
              <w:spacing w:after="0"/>
            </w:pPr>
            <w:r>
              <w:rPr>
                <w:b/>
                <w:bCs/>
                <w:sz w:val="19"/>
                <w:szCs w:val="19"/>
              </w:rPr>
              <w:t xml:space="preserve">Weeks</w:t>
            </w:r>
          </w:p>
        </w:tc>
        <w:tc>
          <w:tcPr>
            <w:tcW w:type="dxa" w:w="5560"/>
            <w:shd w:fill="D9E2F3" w:val="clear"/>
            <w:tcMar>
              <w:top w:type="dxa" w:w="60"/>
              <w:left w:type="dxa" w:w="100"/>
              <w:bottom w:type="dxa" w:w="60"/>
              <w:right w:type="dxa" w:w="100"/>
            </w:tcMar>
          </w:tcPr>
          <w:p>
            <w:pPr>
              <w:spacing w:after="0"/>
            </w:pPr>
            <w:r>
              <w:rPr>
                <w:b/>
                <w:bCs/>
                <w:sz w:val="19"/>
                <w:szCs w:val="19"/>
              </w:rPr>
              <w:t xml:space="preserve">Work</w:t>
            </w:r>
          </w:p>
        </w:tc>
        <w:tc>
          <w:tcPr>
            <w:tcW w:type="dxa" w:w="3000"/>
            <w:shd w:fill="D9E2F3" w:val="clear"/>
            <w:tcMar>
              <w:top w:type="dxa" w:w="60"/>
              <w:left w:type="dxa" w:w="100"/>
              <w:bottom w:type="dxa" w:w="60"/>
              <w:right w:type="dxa" w:w="100"/>
            </w:tcMar>
          </w:tcPr>
          <w:p>
            <w:pPr>
              <w:spacing w:after="0"/>
            </w:pPr>
            <w:r>
              <w:rPr>
                <w:b/>
                <w:bCs/>
                <w:sz w:val="19"/>
                <w:szCs w:val="19"/>
              </w:rPr>
              <w:t xml:space="preserve">Deliverable</w:t>
            </w:r>
          </w:p>
        </w:tc>
      </w:tr>
      <w:tr>
        <w:tc>
          <w:tcPr>
            <w:tcW w:type="dxa" w:w="800"/>
            <w:tcMar>
              <w:top w:type="dxa" w:w="60"/>
              <w:left w:type="dxa" w:w="100"/>
              <w:bottom w:type="dxa" w:w="60"/>
              <w:right w:type="dxa" w:w="100"/>
            </w:tcMar>
          </w:tcPr>
          <w:p>
            <w:pPr>
              <w:spacing w:after="0"/>
            </w:pPr>
            <w:r>
              <w:rPr>
                <w:b w:val="false"/>
                <w:bCs w:val="false"/>
                <w:sz w:val="19"/>
                <w:szCs w:val="19"/>
              </w:rPr>
              <w:t xml:space="preserve">13–14</w:t>
            </w:r>
          </w:p>
        </w:tc>
        <w:tc>
          <w:tcPr>
            <w:tcW w:type="dxa" w:w="5560"/>
            <w:tcMar>
              <w:top w:type="dxa" w:w="60"/>
              <w:left w:type="dxa" w:w="100"/>
              <w:bottom w:type="dxa" w:w="60"/>
              <w:right w:type="dxa" w:w="100"/>
            </w:tcMar>
          </w:tcPr>
          <w:p>
            <w:pPr>
              <w:spacing w:after="0"/>
            </w:pPr>
            <w:r>
              <w:rPr>
                <w:b w:val="false"/>
                <w:bCs w:val="false"/>
                <w:sz w:val="19"/>
                <w:szCs w:val="19"/>
              </w:rPr>
              <w:t xml:space="preserve">Experiment 4 in full: all systems on the pooled evaluation set; confusion matrices; calibration</w:t>
            </w:r>
          </w:p>
        </w:tc>
        <w:tc>
          <w:tcPr>
            <w:tcW w:type="dxa" w:w="3000"/>
            <w:tcMar>
              <w:top w:type="dxa" w:w="60"/>
              <w:left w:type="dxa" w:w="100"/>
              <w:bottom w:type="dxa" w:w="60"/>
              <w:right w:type="dxa" w:w="100"/>
            </w:tcMar>
          </w:tcPr>
          <w:p>
            <w:pPr>
              <w:spacing w:after="0"/>
            </w:pPr>
            <w:r>
              <w:rPr>
                <w:b w:val="false"/>
                <w:bCs w:val="false"/>
                <w:sz w:val="19"/>
                <w:szCs w:val="19"/>
              </w:rPr>
              <w:t xml:space="preserve">H3 result</w:t>
            </w:r>
          </w:p>
        </w:tc>
      </w:tr>
      <w:tr>
        <w:tc>
          <w:tcPr>
            <w:tcW w:type="dxa" w:w="800"/>
            <w:tcMar>
              <w:top w:type="dxa" w:w="60"/>
              <w:left w:type="dxa" w:w="100"/>
              <w:bottom w:type="dxa" w:w="60"/>
              <w:right w:type="dxa" w:w="100"/>
            </w:tcMar>
          </w:tcPr>
          <w:p>
            <w:pPr>
              <w:spacing w:after="0"/>
            </w:pPr>
            <w:r>
              <w:rPr>
                <w:b w:val="false"/>
                <w:bCs w:val="false"/>
                <w:sz w:val="19"/>
                <w:szCs w:val="19"/>
              </w:rPr>
              <w:t xml:space="preserve">15</w:t>
            </w:r>
          </w:p>
        </w:tc>
        <w:tc>
          <w:tcPr>
            <w:tcW w:type="dxa" w:w="5560"/>
            <w:tcMar>
              <w:top w:type="dxa" w:w="60"/>
              <w:left w:type="dxa" w:w="100"/>
              <w:bottom w:type="dxa" w:w="60"/>
              <w:right w:type="dxa" w:w="100"/>
            </w:tcMar>
          </w:tcPr>
          <w:p>
            <w:pPr>
              <w:spacing w:after="0"/>
            </w:pPr>
            <w:r>
              <w:rPr>
                <w:b w:val="false"/>
                <w:bCs w:val="false"/>
                <w:sz w:val="19"/>
                <w:szCs w:val="19"/>
              </w:rPr>
              <w:t xml:space="preserve">Remaining ablations: ensemble size, window length, critic architecture</w:t>
            </w:r>
          </w:p>
        </w:tc>
        <w:tc>
          <w:tcPr>
            <w:tcW w:type="dxa" w:w="3000"/>
            <w:tcMar>
              <w:top w:type="dxa" w:w="60"/>
              <w:left w:type="dxa" w:w="100"/>
              <w:bottom w:type="dxa" w:w="60"/>
              <w:right w:type="dxa" w:w="100"/>
            </w:tcMar>
          </w:tcPr>
          <w:p>
            <w:pPr>
              <w:spacing w:after="0"/>
            </w:pPr>
            <w:r>
              <w:rPr>
                <w:b w:val="false"/>
                <w:bCs w:val="false"/>
                <w:sz w:val="19"/>
                <w:szCs w:val="19"/>
              </w:rPr>
              <w:t xml:space="preserve">Ablation table</w:t>
            </w:r>
          </w:p>
        </w:tc>
      </w:tr>
      <w:tr>
        <w:tc>
          <w:tcPr>
            <w:tcW w:type="dxa" w:w="800"/>
            <w:tcMar>
              <w:top w:type="dxa" w:w="60"/>
              <w:left w:type="dxa" w:w="100"/>
              <w:bottom w:type="dxa" w:w="60"/>
              <w:right w:type="dxa" w:w="100"/>
            </w:tcMar>
          </w:tcPr>
          <w:p>
            <w:pPr>
              <w:spacing w:after="0"/>
            </w:pPr>
            <w:r>
              <w:rPr>
                <w:b w:val="false"/>
                <w:bCs w:val="false"/>
                <w:sz w:val="19"/>
                <w:szCs w:val="19"/>
              </w:rPr>
              <w:t xml:space="preserve">16</w:t>
            </w:r>
          </w:p>
        </w:tc>
        <w:tc>
          <w:tcPr>
            <w:tcW w:type="dxa" w:w="5560"/>
            <w:tcMar>
              <w:top w:type="dxa" w:w="60"/>
              <w:left w:type="dxa" w:w="100"/>
              <w:bottom w:type="dxa" w:w="60"/>
              <w:right w:type="dxa" w:w="100"/>
            </w:tcMar>
          </w:tcPr>
          <w:p>
            <w:pPr>
              <w:spacing w:after="0"/>
            </w:pPr>
            <w:r>
              <w:rPr>
                <w:b w:val="false"/>
                <w:bCs w:val="false"/>
                <w:sz w:val="19"/>
                <w:szCs w:val="19"/>
              </w:rPr>
              <w:t xml:space="preserve">Full Experiment 5 if schedule permits; otherwise cut, with the Month 3 pilot result reported in its place and the cut documented as future work</w:t>
            </w:r>
          </w:p>
        </w:tc>
        <w:tc>
          <w:tcPr>
            <w:tcW w:type="dxa" w:w="3000"/>
            <w:tcMar>
              <w:top w:type="dxa" w:w="60"/>
              <w:left w:type="dxa" w:w="100"/>
              <w:bottom w:type="dxa" w:w="60"/>
              <w:right w:type="dxa" w:w="100"/>
            </w:tcMar>
          </w:tcPr>
          <w:p>
            <w:pPr>
              <w:spacing w:after="0"/>
            </w:pPr>
            <w:r>
              <w:rPr>
                <w:b w:val="false"/>
                <w:bCs w:val="false"/>
                <w:sz w:val="19"/>
                <w:szCs w:val="19"/>
              </w:rPr>
              <w:t xml:space="preserve">Generalisation result or a recorded cut</w:t>
            </w:r>
          </w:p>
        </w:tc>
      </w:tr>
    </w:tbl>
    <w:p>
      <w:pPr>
        <w:pStyle w:val="Heading2"/>
        <w:spacing w:after="120" w:before="260"/>
      </w:pPr>
      <w:r>
        <w:t xml:space="preserve">15.5 Month 5 — Analysis and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shd w:fill="D9E2F3" w:val="clear"/>
            <w:tcMar>
              <w:top w:type="dxa" w:w="60"/>
              <w:left w:type="dxa" w:w="100"/>
              <w:bottom w:type="dxa" w:w="60"/>
              <w:right w:type="dxa" w:w="100"/>
            </w:tcMar>
          </w:tcPr>
          <w:p>
            <w:pPr>
              <w:spacing w:after="0"/>
            </w:pPr>
            <w:r>
              <w:rPr>
                <w:b/>
                <w:bCs/>
                <w:sz w:val="19"/>
                <w:szCs w:val="19"/>
              </w:rPr>
              <w:t xml:space="preserve">Weeks</w:t>
            </w:r>
          </w:p>
        </w:tc>
        <w:tc>
          <w:tcPr>
            <w:tcW w:type="dxa" w:w="5560"/>
            <w:shd w:fill="D9E2F3" w:val="clear"/>
            <w:tcMar>
              <w:top w:type="dxa" w:w="60"/>
              <w:left w:type="dxa" w:w="100"/>
              <w:bottom w:type="dxa" w:w="60"/>
              <w:right w:type="dxa" w:w="100"/>
            </w:tcMar>
          </w:tcPr>
          <w:p>
            <w:pPr>
              <w:spacing w:after="0"/>
            </w:pPr>
            <w:r>
              <w:rPr>
                <w:b/>
                <w:bCs/>
                <w:sz w:val="19"/>
                <w:szCs w:val="19"/>
              </w:rPr>
              <w:t xml:space="preserve">Work</w:t>
            </w:r>
          </w:p>
        </w:tc>
        <w:tc>
          <w:tcPr>
            <w:tcW w:type="dxa" w:w="3000"/>
            <w:shd w:fill="D9E2F3" w:val="clear"/>
            <w:tcMar>
              <w:top w:type="dxa" w:w="60"/>
              <w:left w:type="dxa" w:w="100"/>
              <w:bottom w:type="dxa" w:w="60"/>
              <w:right w:type="dxa" w:w="100"/>
            </w:tcMar>
          </w:tcPr>
          <w:p>
            <w:pPr>
              <w:spacing w:after="0"/>
            </w:pPr>
            <w:r>
              <w:rPr>
                <w:b/>
                <w:bCs/>
                <w:sz w:val="19"/>
                <w:szCs w:val="19"/>
              </w:rPr>
              <w:t xml:space="preserve">Deliverable</w:t>
            </w:r>
          </w:p>
        </w:tc>
      </w:tr>
      <w:tr>
        <w:tc>
          <w:tcPr>
            <w:tcW w:type="dxa" w:w="800"/>
            <w:tcMar>
              <w:top w:type="dxa" w:w="60"/>
              <w:left w:type="dxa" w:w="100"/>
              <w:bottom w:type="dxa" w:w="60"/>
              <w:right w:type="dxa" w:w="100"/>
            </w:tcMar>
          </w:tcPr>
          <w:p>
            <w:pPr>
              <w:spacing w:after="0"/>
            </w:pPr>
            <w:r>
              <w:rPr>
                <w:b w:val="false"/>
                <w:bCs w:val="false"/>
                <w:sz w:val="19"/>
                <w:szCs w:val="19"/>
              </w:rPr>
              <w:t xml:space="preserve">17–18</w:t>
            </w:r>
          </w:p>
        </w:tc>
        <w:tc>
          <w:tcPr>
            <w:tcW w:type="dxa" w:w="5560"/>
            <w:tcMar>
              <w:top w:type="dxa" w:w="60"/>
              <w:left w:type="dxa" w:w="100"/>
              <w:bottom w:type="dxa" w:w="60"/>
              <w:right w:type="dxa" w:w="100"/>
            </w:tcMar>
          </w:tcPr>
          <w:p>
            <w:pPr>
              <w:spacing w:after="0"/>
            </w:pPr>
            <w:r>
              <w:rPr>
                <w:b w:val="false"/>
                <w:bCs w:val="false"/>
                <w:sz w:val="19"/>
                <w:szCs w:val="19"/>
              </w:rPr>
              <w:t xml:space="preserve">Full write-up: introduction, related work, method, results</w:t>
            </w:r>
          </w:p>
        </w:tc>
        <w:tc>
          <w:tcPr>
            <w:tcW w:type="dxa" w:w="3000"/>
            <w:tcMar>
              <w:top w:type="dxa" w:w="60"/>
              <w:left w:type="dxa" w:w="100"/>
              <w:bottom w:type="dxa" w:w="60"/>
              <w:right w:type="dxa" w:w="100"/>
            </w:tcMar>
          </w:tcPr>
          <w:p>
            <w:pPr>
              <w:spacing w:after="0"/>
            </w:pPr>
            <w:r>
              <w:rPr>
                <w:b w:val="false"/>
                <w:bCs w:val="false"/>
                <w:sz w:val="19"/>
                <w:szCs w:val="19"/>
              </w:rPr>
              <w:t xml:space="preserve">Complete draft</w:t>
            </w:r>
          </w:p>
        </w:tc>
      </w:tr>
      <w:tr>
        <w:tc>
          <w:tcPr>
            <w:tcW w:type="dxa" w:w="800"/>
            <w:tcMar>
              <w:top w:type="dxa" w:w="60"/>
              <w:left w:type="dxa" w:w="100"/>
              <w:bottom w:type="dxa" w:w="60"/>
              <w:right w:type="dxa" w:w="100"/>
            </w:tcMar>
          </w:tcPr>
          <w:p>
            <w:pPr>
              <w:spacing w:after="0"/>
            </w:pPr>
            <w:r>
              <w:rPr>
                <w:b w:val="false"/>
                <w:bCs w:val="false"/>
                <w:sz w:val="19"/>
                <w:szCs w:val="19"/>
              </w:rPr>
              <w:t xml:space="preserve">19</w:t>
            </w:r>
          </w:p>
        </w:tc>
        <w:tc>
          <w:tcPr>
            <w:tcW w:type="dxa" w:w="5560"/>
            <w:tcMar>
              <w:top w:type="dxa" w:w="60"/>
              <w:left w:type="dxa" w:w="100"/>
              <w:bottom w:type="dxa" w:w="60"/>
              <w:right w:type="dxa" w:w="100"/>
            </w:tcMar>
          </w:tcPr>
          <w:p>
            <w:pPr>
              <w:spacing w:after="0"/>
            </w:pPr>
            <w:r>
              <w:rPr>
                <w:b w:val="false"/>
                <w:bCs w:val="false"/>
                <w:sz w:val="19"/>
                <w:szCs w:val="19"/>
              </w:rPr>
              <w:t xml:space="preserve">Figures finalised from the regeneration script; supervisor feedback incorporated</w:t>
            </w:r>
          </w:p>
        </w:tc>
        <w:tc>
          <w:tcPr>
            <w:tcW w:type="dxa" w:w="3000"/>
            <w:tcMar>
              <w:top w:type="dxa" w:w="60"/>
              <w:left w:type="dxa" w:w="100"/>
              <w:bottom w:type="dxa" w:w="60"/>
              <w:right w:type="dxa" w:w="100"/>
            </w:tcMar>
          </w:tcPr>
          <w:p>
            <w:pPr>
              <w:spacing w:after="0"/>
            </w:pPr>
            <w:r>
              <w:rPr>
                <w:b w:val="false"/>
                <w:bCs w:val="false"/>
                <w:sz w:val="19"/>
                <w:szCs w:val="19"/>
              </w:rPr>
              <w:t xml:space="preserve">Revised draft</w:t>
            </w:r>
          </w:p>
        </w:tc>
      </w:tr>
      <w:tr>
        <w:tc>
          <w:tcPr>
            <w:tcW w:type="dxa" w:w="800"/>
            <w:tcMar>
              <w:top w:type="dxa" w:w="60"/>
              <w:left w:type="dxa" w:w="100"/>
              <w:bottom w:type="dxa" w:w="60"/>
              <w:right w:type="dxa" w:w="100"/>
            </w:tcMar>
          </w:tcPr>
          <w:p>
            <w:pPr>
              <w:spacing w:after="0"/>
            </w:pPr>
            <w:r>
              <w:rPr>
                <w:b w:val="false"/>
                <w:bCs w:val="false"/>
                <w:sz w:val="19"/>
                <w:szCs w:val="19"/>
              </w:rPr>
              <w:t xml:space="preserve">20</w:t>
            </w:r>
          </w:p>
        </w:tc>
        <w:tc>
          <w:tcPr>
            <w:tcW w:type="dxa" w:w="5560"/>
            <w:tcMar>
              <w:top w:type="dxa" w:w="60"/>
              <w:left w:type="dxa" w:w="100"/>
              <w:bottom w:type="dxa" w:w="60"/>
              <w:right w:type="dxa" w:w="100"/>
            </w:tcMar>
          </w:tcPr>
          <w:p>
            <w:pPr>
              <w:spacing w:after="0"/>
            </w:pPr>
            <w:r>
              <w:rPr>
                <w:b w:val="false"/>
                <w:bCs w:val="false"/>
                <w:sz w:val="19"/>
                <w:szCs w:val="19"/>
              </w:rPr>
              <w:t xml:space="preserve">Final revision; code and log release preparation; defence preparation</w:t>
            </w:r>
          </w:p>
        </w:tc>
        <w:tc>
          <w:tcPr>
            <w:tcW w:type="dxa" w:w="3000"/>
            <w:tcMar>
              <w:top w:type="dxa" w:w="60"/>
              <w:left w:type="dxa" w:w="100"/>
              <w:bottom w:type="dxa" w:w="60"/>
              <w:right w:type="dxa" w:w="100"/>
            </w:tcMar>
          </w:tcPr>
          <w:p>
            <w:pPr>
              <w:spacing w:after="0"/>
            </w:pPr>
            <w:r>
              <w:rPr>
                <w:b w:val="false"/>
                <w:bCs w:val="false"/>
                <w:sz w:val="19"/>
                <w:szCs w:val="19"/>
              </w:rPr>
              <w:t xml:space="preserve">Submitted thesis</w:t>
            </w:r>
          </w:p>
        </w:tc>
      </w:tr>
    </w:tbl>
    <w:p>
      <w:pPr>
        <w:spacing w:after="120"/>
      </w:pPr>
      <w:r>
        <w:rPr>
          <w:b/>
          <w:bCs/>
          <w:i w:val="false"/>
          <w:iCs w:val="false"/>
        </w:rPr>
        <w:t xml:space="preserve">Writing note: </w:t>
      </w:r>
      <w:r>
        <w:rPr>
          <w:b w:val="false"/>
          <w:bCs w:val="false"/>
          <w:i w:val="false"/>
          <w:iCs w:val="false"/>
        </w:rPr>
        <w:t xml:space="preserve">the related-work section and the method section are drafted during Months 1 and 2, when the design decisions are being made and the reasons are fresh. Month 5 is for results, analysis and revision. Leaving all writing to Month 5 is the most common way a project of this shape runs out of time.</w:t>
      </w:r>
    </w:p>
    <w:p>
      <w:r>
        <w:br w:type="page"/>
      </w:r>
    </w:p>
    <w:p>
      <w:pPr>
        <w:pStyle w:val="Heading1"/>
        <w:spacing w:after="160" w:before="360"/>
      </w:pPr>
      <w: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3060"/>
      </w:tblGrid>
      <w:tr>
        <w:trPr>
          <w:tblHeader/>
        </w:trPr>
        <w:tc>
          <w:tcPr>
            <w:tcW w:type="dxa" w:w="2300"/>
            <w:shd w:fill="D9E2F3" w:val="clear"/>
            <w:tcMar>
              <w:top w:type="dxa" w:w="60"/>
              <w:left w:type="dxa" w:w="100"/>
              <w:bottom w:type="dxa" w:w="60"/>
              <w:right w:type="dxa" w:w="100"/>
            </w:tcMar>
          </w:tcPr>
          <w:p>
            <w:pPr>
              <w:spacing w:after="0"/>
            </w:pPr>
            <w:r>
              <w:rPr>
                <w:b/>
                <w:bCs/>
                <w:sz w:val="19"/>
                <w:szCs w:val="19"/>
              </w:rPr>
              <w:t xml:space="preserve">Risk</w:t>
            </w:r>
          </w:p>
        </w:tc>
        <w:tc>
          <w:tcPr>
            <w:tcW w:type="dxa" w:w="1700"/>
            <w:shd w:fill="D9E2F3" w:val="clear"/>
            <w:tcMar>
              <w:top w:type="dxa" w:w="60"/>
              <w:left w:type="dxa" w:w="100"/>
              <w:bottom w:type="dxa" w:w="60"/>
              <w:right w:type="dxa" w:w="100"/>
            </w:tcMar>
          </w:tcPr>
          <w:p>
            <w:pPr>
              <w:spacing w:after="0"/>
            </w:pPr>
            <w:r>
              <w:rPr>
                <w:b/>
                <w:bCs/>
                <w:sz w:val="19"/>
                <w:szCs w:val="19"/>
              </w:rPr>
              <w:t xml:space="preserve">Impact</w:t>
            </w:r>
          </w:p>
        </w:tc>
        <w:tc>
          <w:tcPr>
            <w:tcW w:type="dxa" w:w="2300"/>
            <w:shd w:fill="D9E2F3" w:val="clear"/>
            <w:tcMar>
              <w:top w:type="dxa" w:w="60"/>
              <w:left w:type="dxa" w:w="100"/>
              <w:bottom w:type="dxa" w:w="60"/>
              <w:right w:type="dxa" w:w="100"/>
            </w:tcMar>
          </w:tcPr>
          <w:p>
            <w:pPr>
              <w:spacing w:after="0"/>
            </w:pPr>
            <w:r>
              <w:rPr>
                <w:b/>
                <w:bCs/>
                <w:sz w:val="19"/>
                <w:szCs w:val="19"/>
              </w:rPr>
              <w:t xml:space="preserve">Early warning sign</w:t>
            </w:r>
          </w:p>
        </w:tc>
        <w:tc>
          <w:tcPr>
            <w:tcW w:type="dxa" w:w="3060"/>
            <w:shd w:fill="D9E2F3" w:val="clear"/>
            <w:tcMar>
              <w:top w:type="dxa" w:w="60"/>
              <w:left w:type="dxa" w:w="100"/>
              <w:bottom w:type="dxa" w:w="60"/>
              <w:right w:type="dxa" w:w="100"/>
            </w:tcMar>
          </w:tcPr>
          <w:p>
            <w:pPr>
              <w:spacing w:after="0"/>
            </w:pPr>
            <w:r>
              <w:rPr>
                <w:b/>
                <w:bCs/>
                <w:sz w:val="19"/>
                <w:szCs w:val="19"/>
              </w:rPr>
              <w:t xml:space="preserve">Mitigation</w:t>
            </w:r>
          </w:p>
        </w:tc>
      </w:tr>
      <w:tr>
        <w:tc>
          <w:tcPr>
            <w:tcW w:type="dxa" w:w="2300"/>
            <w:tcMar>
              <w:top w:type="dxa" w:w="60"/>
              <w:left w:type="dxa" w:w="100"/>
              <w:bottom w:type="dxa" w:w="60"/>
              <w:right w:type="dxa" w:w="100"/>
            </w:tcMar>
          </w:tcPr>
          <w:p>
            <w:pPr>
              <w:spacing w:after="0"/>
            </w:pPr>
            <w:r>
              <w:rPr>
                <w:b w:val="false"/>
                <w:bCs w:val="false"/>
                <w:sz w:val="19"/>
                <w:szCs w:val="19"/>
              </w:rPr>
              <w:t xml:space="preserve">Ensemble disagreement does not track estimation failure (H1 fails)</w:t>
            </w:r>
          </w:p>
        </w:tc>
        <w:tc>
          <w:tcPr>
            <w:tcW w:type="dxa" w:w="1700"/>
            <w:tcMar>
              <w:top w:type="dxa" w:w="60"/>
              <w:left w:type="dxa" w:w="100"/>
              <w:bottom w:type="dxa" w:w="60"/>
              <w:right w:type="dxa" w:w="100"/>
            </w:tcMar>
          </w:tcPr>
          <w:p>
            <w:pPr>
              <w:spacing w:after="0"/>
            </w:pPr>
            <w:r>
              <w:rPr>
                <w:b w:val="false"/>
                <w:bCs w:val="false"/>
                <w:sz w:val="19"/>
                <w:szCs w:val="19"/>
              </w:rPr>
              <w:t xml:space="preserve">Fatal to the baseline; invalidates all comparisons</w:t>
            </w:r>
          </w:p>
        </w:tc>
        <w:tc>
          <w:tcPr>
            <w:tcW w:type="dxa" w:w="2300"/>
            <w:tcMar>
              <w:top w:type="dxa" w:w="60"/>
              <w:left w:type="dxa" w:w="100"/>
              <w:bottom w:type="dxa" w:w="60"/>
              <w:right w:type="dxa" w:w="100"/>
            </w:tcMar>
          </w:tcPr>
          <w:p>
            <w:pPr>
              <w:spacing w:after="0"/>
            </w:pPr>
            <w:r>
              <w:rPr>
                <w:b w:val="false"/>
                <w:bCs w:val="false"/>
                <w:sz w:val="19"/>
                <w:szCs w:val="19"/>
              </w:rPr>
              <w:t xml:space="preserve">Week 2 sanity gate fails</w:t>
            </w:r>
          </w:p>
        </w:tc>
        <w:tc>
          <w:tcPr>
            <w:tcW w:type="dxa" w:w="3060"/>
            <w:tcMar>
              <w:top w:type="dxa" w:w="60"/>
              <w:left w:type="dxa" w:w="100"/>
              <w:bottom w:type="dxa" w:w="60"/>
              <w:right w:type="dxa" w:w="100"/>
            </w:tcMar>
          </w:tcPr>
          <w:p>
            <w:pPr>
              <w:spacing w:after="0"/>
            </w:pPr>
            <w:r>
              <w:rPr>
                <w:b w:val="false"/>
                <w:bCs w:val="false"/>
                <w:sz w:val="19"/>
                <w:szCs w:val="19"/>
              </w:rPr>
              <w:t xml:space="preserve">Fallback ladder under a three-day budget; adopt the best estimator and record the substitution</w:t>
            </w:r>
          </w:p>
        </w:tc>
      </w:tr>
      <w:tr>
        <w:tc>
          <w:tcPr>
            <w:tcW w:type="dxa" w:w="2300"/>
            <w:tcMar>
              <w:top w:type="dxa" w:w="60"/>
              <w:left w:type="dxa" w:w="100"/>
              <w:bottom w:type="dxa" w:w="60"/>
              <w:right w:type="dxa" w:w="100"/>
            </w:tcMar>
          </w:tcPr>
          <w:p>
            <w:pPr>
              <w:spacing w:after="0"/>
            </w:pPr>
            <w:r>
              <w:rPr>
                <w:b w:val="false"/>
                <w:bCs w:val="false"/>
                <w:sz w:val="19"/>
                <w:szCs w:val="19"/>
              </w:rPr>
              <w:t xml:space="preserve">H2 signature is not reproducible across seeds (underspecification confound)</w:t>
            </w:r>
          </w:p>
        </w:tc>
        <w:tc>
          <w:tcPr>
            <w:tcW w:type="dxa" w:w="1700"/>
            <w:tcMar>
              <w:top w:type="dxa" w:w="60"/>
              <w:left w:type="dxa" w:w="100"/>
              <w:bottom w:type="dxa" w:w="60"/>
              <w:right w:type="dxa" w:w="100"/>
            </w:tcMar>
          </w:tcPr>
          <w:p>
            <w:pPr>
              <w:spacing w:after="0"/>
            </w:pPr>
            <w:r>
              <w:rPr>
                <w:b w:val="false"/>
                <w:bCs w:val="false"/>
                <w:sz w:val="19"/>
                <w:szCs w:val="19"/>
              </w:rPr>
              <w:t xml:space="preserve">Fatal to the core claim</w:t>
            </w:r>
          </w:p>
        </w:tc>
        <w:tc>
          <w:tcPr>
            <w:tcW w:type="dxa" w:w="2300"/>
            <w:tcMar>
              <w:top w:type="dxa" w:w="60"/>
              <w:left w:type="dxa" w:w="100"/>
              <w:bottom w:type="dxa" w:w="60"/>
              <w:right w:type="dxa" w:w="100"/>
            </w:tcMar>
          </w:tcPr>
          <w:p>
            <w:pPr>
              <w:spacing w:after="0"/>
            </w:pPr>
            <w:r>
              <w:rPr>
                <w:b w:val="false"/>
                <w:bCs w:val="false"/>
                <w:sz w:val="19"/>
                <w:szCs w:val="19"/>
              </w:rPr>
              <w:t xml:space="preserve">Sign-consistency below 5/5 in Month 2</w:t>
            </w:r>
          </w:p>
        </w:tc>
        <w:tc>
          <w:tcPr>
            <w:tcW w:type="dxa" w:w="3060"/>
            <w:tcMar>
              <w:top w:type="dxa" w:w="60"/>
              <w:left w:type="dxa" w:w="100"/>
              <w:bottom w:type="dxa" w:w="60"/>
              <w:right w:type="dxa" w:w="100"/>
            </w:tcMar>
          </w:tcPr>
          <w:p>
            <w:pPr>
              <w:spacing w:after="0"/>
            </w:pPr>
            <w:r>
              <w:rPr>
                <w:b w:val="false"/>
                <w:bCs w:val="false"/>
                <w:sz w:val="19"/>
                <w:szCs w:val="19"/>
              </w:rPr>
              <w:t xml:space="preserve">Detected by design via the five-run protocol; if inconsistent, pivot to a characterisation study of uncertainty unreliability</w:t>
            </w:r>
          </w:p>
        </w:tc>
      </w:tr>
      <w:tr>
        <w:tc>
          <w:tcPr>
            <w:tcW w:type="dxa" w:w="2300"/>
            <w:tcMar>
              <w:top w:type="dxa" w:w="60"/>
              <w:left w:type="dxa" w:w="100"/>
              <w:bottom w:type="dxa" w:w="60"/>
              <w:right w:type="dxa" w:w="100"/>
            </w:tcMar>
          </w:tcPr>
          <w:p>
            <w:pPr>
              <w:spacing w:after="0"/>
            </w:pPr>
            <w:r>
              <w:rPr>
                <w:b w:val="false"/>
                <w:bCs w:val="false"/>
                <w:sz w:val="19"/>
                <w:szCs w:val="19"/>
              </w:rPr>
              <w:t xml:space="preserve">B1 matches the learned critic</w:t>
            </w:r>
          </w:p>
        </w:tc>
        <w:tc>
          <w:tcPr>
            <w:tcW w:type="dxa" w:w="1700"/>
            <w:tcMar>
              <w:top w:type="dxa" w:w="60"/>
              <w:left w:type="dxa" w:w="100"/>
              <w:bottom w:type="dxa" w:w="60"/>
              <w:right w:type="dxa" w:w="100"/>
            </w:tcMar>
          </w:tcPr>
          <w:p>
            <w:pPr>
              <w:spacing w:after="0"/>
            </w:pPr>
            <w:r>
              <w:rPr>
                <w:b w:val="false"/>
                <w:bCs w:val="false"/>
                <w:sz w:val="19"/>
                <w:szCs w:val="19"/>
              </w:rPr>
              <w:t xml:space="preserve">H3 falsified</w:t>
            </w:r>
          </w:p>
        </w:tc>
        <w:tc>
          <w:tcPr>
            <w:tcW w:type="dxa" w:w="2300"/>
            <w:tcMar>
              <w:top w:type="dxa" w:w="60"/>
              <w:left w:type="dxa" w:w="100"/>
              <w:bottom w:type="dxa" w:w="60"/>
              <w:right w:type="dxa" w:w="100"/>
            </w:tcMar>
          </w:tcPr>
          <w:p>
            <w:pPr>
              <w:spacing w:after="0"/>
            </w:pPr>
            <w:r>
              <w:rPr>
                <w:b w:val="false"/>
                <w:bCs w:val="false"/>
                <w:sz w:val="19"/>
                <w:szCs w:val="19"/>
              </w:rPr>
              <w:t xml:space="preserve">Visible in Experiment 4</w:t>
            </w:r>
          </w:p>
        </w:tc>
        <w:tc>
          <w:tcPr>
            <w:tcW w:type="dxa" w:w="3060"/>
            <w:tcMar>
              <w:top w:type="dxa" w:w="60"/>
              <w:left w:type="dxa" w:w="100"/>
              <w:bottom w:type="dxa" w:w="60"/>
              <w:right w:type="dxa" w:w="100"/>
            </w:tcMar>
          </w:tcPr>
          <w:p>
            <w:pPr>
              <w:spacing w:after="0"/>
            </w:pPr>
            <w:r>
              <w:rPr>
                <w:b w:val="false"/>
                <w:bCs w:val="false"/>
                <w:sz w:val="19"/>
                <w:szCs w:val="19"/>
              </w:rPr>
              <w:t xml:space="preserve">Not mitigated — this is a legitimate result and the thesis is written to report it as one</w:t>
            </w:r>
          </w:p>
        </w:tc>
      </w:tr>
      <w:tr>
        <w:tc>
          <w:tcPr>
            <w:tcW w:type="dxa" w:w="2300"/>
            <w:tcMar>
              <w:top w:type="dxa" w:w="60"/>
              <w:left w:type="dxa" w:w="100"/>
              <w:bottom w:type="dxa" w:w="60"/>
              <w:right w:type="dxa" w:w="100"/>
            </w:tcMar>
          </w:tcPr>
          <w:p>
            <w:pPr>
              <w:spacing w:after="0"/>
            </w:pPr>
            <w:r>
              <w:rPr>
                <w:b w:val="false"/>
                <w:bCs w:val="false"/>
                <w:sz w:val="19"/>
                <w:szCs w:val="19"/>
              </w:rPr>
              <w:t xml:space="preserve">Critic learns a shortcut rather than a diagnosis</w:t>
            </w:r>
          </w:p>
        </w:tc>
        <w:tc>
          <w:tcPr>
            <w:tcW w:type="dxa" w:w="1700"/>
            <w:tcMar>
              <w:top w:type="dxa" w:w="60"/>
              <w:left w:type="dxa" w:w="100"/>
              <w:bottom w:type="dxa" w:w="60"/>
              <w:right w:type="dxa" w:w="100"/>
            </w:tcMar>
          </w:tcPr>
          <w:p>
            <w:pPr>
              <w:spacing w:after="0"/>
            </w:pPr>
            <w:r>
              <w:rPr>
                <w:b w:val="false"/>
                <w:bCs w:val="false"/>
                <w:sz w:val="19"/>
                <w:szCs w:val="19"/>
              </w:rPr>
              <w:t xml:space="preserve">Headline number is misleading</w:t>
            </w:r>
          </w:p>
        </w:tc>
        <w:tc>
          <w:tcPr>
            <w:tcW w:type="dxa" w:w="2300"/>
            <w:tcMar>
              <w:top w:type="dxa" w:w="60"/>
              <w:left w:type="dxa" w:w="100"/>
              <w:bottom w:type="dxa" w:w="60"/>
              <w:right w:type="dxa" w:w="100"/>
            </w:tcMar>
          </w:tcPr>
          <w:p>
            <w:pPr>
              <w:spacing w:after="0"/>
            </w:pPr>
            <w:r>
              <w:rPr>
                <w:b w:val="false"/>
                <w:bCs w:val="false"/>
                <w:sz w:val="19"/>
                <w:szCs w:val="19"/>
              </w:rPr>
              <w:t xml:space="preserve">Full and statistics-only ablations perform identically</w:t>
            </w:r>
          </w:p>
        </w:tc>
        <w:tc>
          <w:tcPr>
            <w:tcW w:type="dxa" w:w="3060"/>
            <w:tcMar>
              <w:top w:type="dxa" w:w="60"/>
              <w:left w:type="dxa" w:w="100"/>
              <w:bottom w:type="dxa" w:w="60"/>
              <w:right w:type="dxa" w:w="100"/>
            </w:tcMar>
          </w:tcPr>
          <w:p>
            <w:pPr>
              <w:spacing w:after="0"/>
            </w:pPr>
            <w:r>
              <w:rPr>
                <w:b w:val="false"/>
                <w:bCs w:val="false"/>
                <w:sz w:val="19"/>
                <w:szCs w:val="19"/>
              </w:rPr>
              <w:t xml:space="preserve">Feature ablation is a primary experiment, not an afterthought</w:t>
            </w:r>
          </w:p>
        </w:tc>
      </w:tr>
      <w:tr>
        <w:tc>
          <w:tcPr>
            <w:tcW w:type="dxa" w:w="2300"/>
            <w:tcMar>
              <w:top w:type="dxa" w:w="60"/>
              <w:left w:type="dxa" w:w="100"/>
              <w:bottom w:type="dxa" w:w="60"/>
              <w:right w:type="dxa" w:w="100"/>
            </w:tcMar>
          </w:tcPr>
          <w:p>
            <w:pPr>
              <w:spacing w:after="0"/>
            </w:pPr>
            <w:r>
              <w:rPr>
                <w:b w:val="false"/>
                <w:bCs w:val="false"/>
                <w:sz w:val="19"/>
                <w:szCs w:val="19"/>
              </w:rPr>
              <w:t xml:space="preserve">Label leakage from construction metadata into critic features</w:t>
            </w:r>
          </w:p>
        </w:tc>
        <w:tc>
          <w:tcPr>
            <w:tcW w:type="dxa" w:w="1700"/>
            <w:tcMar>
              <w:top w:type="dxa" w:w="60"/>
              <w:left w:type="dxa" w:w="100"/>
              <w:bottom w:type="dxa" w:w="60"/>
              <w:right w:type="dxa" w:w="100"/>
            </w:tcMar>
          </w:tcPr>
          <w:p>
            <w:pPr>
              <w:spacing w:after="0"/>
            </w:pPr>
            <w:r>
              <w:rPr>
                <w:b w:val="false"/>
                <w:bCs w:val="false"/>
                <w:sz w:val="19"/>
                <w:szCs w:val="19"/>
              </w:rPr>
              <w:t xml:space="preserve">Silent invalidation of all critic results</w:t>
            </w:r>
          </w:p>
        </w:tc>
        <w:tc>
          <w:tcPr>
            <w:tcW w:type="dxa" w:w="2300"/>
            <w:tcMar>
              <w:top w:type="dxa" w:w="60"/>
              <w:left w:type="dxa" w:w="100"/>
              <w:bottom w:type="dxa" w:w="60"/>
              <w:right w:type="dxa" w:w="100"/>
            </w:tcMar>
          </w:tcPr>
          <w:p>
            <w:pPr>
              <w:spacing w:after="0"/>
            </w:pPr>
            <w:r>
              <w:rPr>
                <w:b w:val="false"/>
                <w:bCs w:val="false"/>
                <w:sz w:val="19"/>
                <w:szCs w:val="19"/>
              </w:rPr>
              <w:t xml:space="preserve">Implausibly high accuracy early in Month 3</w:t>
            </w:r>
          </w:p>
        </w:tc>
        <w:tc>
          <w:tcPr>
            <w:tcW w:type="dxa" w:w="3060"/>
            <w:tcMar>
              <w:top w:type="dxa" w:w="60"/>
              <w:left w:type="dxa" w:w="100"/>
              <w:bottom w:type="dxa" w:w="60"/>
              <w:right w:type="dxa" w:w="100"/>
            </w:tcMar>
          </w:tcPr>
          <w:p>
            <w:pPr>
              <w:spacing w:after="0"/>
            </w:pPr>
            <w:r>
              <w:rPr>
                <w:b w:val="false"/>
                <w:bCs w:val="false"/>
                <w:sz w:val="19"/>
                <w:szCs w:val="19"/>
              </w:rPr>
              <w:t xml:space="preserve">Enforced separation in code; deliberate leakage test on shuffled labels</w:t>
            </w:r>
          </w:p>
        </w:tc>
      </w:tr>
      <w:tr>
        <w:tc>
          <w:tcPr>
            <w:tcW w:type="dxa" w:w="2300"/>
            <w:tcMar>
              <w:top w:type="dxa" w:w="60"/>
              <w:left w:type="dxa" w:w="100"/>
              <w:bottom w:type="dxa" w:w="60"/>
              <w:right w:type="dxa" w:w="100"/>
            </w:tcMar>
          </w:tcPr>
          <w:p>
            <w:pPr>
              <w:spacing w:after="0"/>
            </w:pPr>
            <w:r>
              <w:rPr>
                <w:b w:val="false"/>
                <w:bCs w:val="false"/>
                <w:sz w:val="19"/>
                <w:szCs w:val="19"/>
              </w:rPr>
              <w:t xml:space="preserve">Compute exceeds available budget</w:t>
            </w:r>
          </w:p>
        </w:tc>
        <w:tc>
          <w:tcPr>
            <w:tcW w:type="dxa" w:w="1700"/>
            <w:tcMar>
              <w:top w:type="dxa" w:w="60"/>
              <w:left w:type="dxa" w:w="100"/>
              <w:bottom w:type="dxa" w:w="60"/>
              <w:right w:type="dxa" w:w="100"/>
            </w:tcMar>
          </w:tcPr>
          <w:p>
            <w:pPr>
              <w:spacing w:after="0"/>
            </w:pPr>
            <w:r>
              <w:rPr>
                <w:b w:val="false"/>
                <w:bCs w:val="false"/>
                <w:sz w:val="19"/>
                <w:szCs w:val="19"/>
              </w:rPr>
              <w:t xml:space="preserve">Schedule slip</w:t>
            </w:r>
          </w:p>
        </w:tc>
        <w:tc>
          <w:tcPr>
            <w:tcW w:type="dxa" w:w="2300"/>
            <w:tcMar>
              <w:top w:type="dxa" w:w="60"/>
              <w:left w:type="dxa" w:w="100"/>
              <w:bottom w:type="dxa" w:w="60"/>
              <w:right w:type="dxa" w:w="100"/>
            </w:tcMar>
          </w:tcPr>
          <w:p>
            <w:pPr>
              <w:spacing w:after="0"/>
            </w:pPr>
            <w:r>
              <w:rPr>
                <w:b w:val="false"/>
                <w:bCs w:val="false"/>
                <w:sz w:val="19"/>
                <w:szCs w:val="19"/>
              </w:rPr>
              <w:t xml:space="preserve">Month 1 timing harness exceeds estimate</w:t>
            </w:r>
          </w:p>
        </w:tc>
        <w:tc>
          <w:tcPr>
            <w:tcW w:type="dxa" w:w="3060"/>
            <w:tcMar>
              <w:top w:type="dxa" w:w="60"/>
              <w:left w:type="dxa" w:w="100"/>
              <w:bottom w:type="dxa" w:w="60"/>
              <w:right w:type="dxa" w:w="100"/>
            </w:tcMar>
          </w:tcPr>
          <w:p>
            <w:pPr>
              <w:spacing w:after="0"/>
            </w:pPr>
            <w:r>
              <w:rPr>
                <w:b w:val="false"/>
                <w:bCs w:val="false"/>
                <w:sz w:val="19"/>
                <w:szCs w:val="19"/>
              </w:rPr>
              <w:t xml:space="preserve">Cut ablation sweeps first, then Experiment 5, then the configuration sweep down to the smallest unit count the Month 1 MDE simulation shows still clears the five-point margin; never reduce the reliability-protocol or repair-validation seed counts (Sections 7.3, 11.2, 14.2)</w:t>
            </w:r>
          </w:p>
        </w:tc>
      </w:tr>
      <w:tr>
        <w:tc>
          <w:tcPr>
            <w:tcW w:type="dxa" w:w="2300"/>
            <w:tcMar>
              <w:top w:type="dxa" w:w="60"/>
              <w:left w:type="dxa" w:w="100"/>
              <w:bottom w:type="dxa" w:w="60"/>
              <w:right w:type="dxa" w:w="100"/>
            </w:tcMar>
          </w:tcPr>
          <w:p>
            <w:pPr>
              <w:spacing w:after="0"/>
            </w:pPr>
            <w:r>
              <w:rPr>
                <w:b w:val="false"/>
                <w:bCs w:val="false"/>
                <w:sz w:val="19"/>
                <w:szCs w:val="19"/>
              </w:rPr>
              <w:t xml:space="preserve">Environment implementation consumes Month 1</w:t>
            </w:r>
          </w:p>
        </w:tc>
        <w:tc>
          <w:tcPr>
            <w:tcW w:type="dxa" w:w="1700"/>
            <w:tcMar>
              <w:top w:type="dxa" w:w="60"/>
              <w:left w:type="dxa" w:w="100"/>
              <w:bottom w:type="dxa" w:w="60"/>
              <w:right w:type="dxa" w:w="100"/>
            </w:tcMar>
          </w:tcPr>
          <w:p>
            <w:pPr>
              <w:spacing w:after="0"/>
            </w:pPr>
            <w:r>
              <w:rPr>
                <w:b w:val="false"/>
                <w:bCs w:val="false"/>
                <w:sz w:val="19"/>
                <w:szCs w:val="19"/>
              </w:rPr>
              <w:t xml:space="preserve">Everything shifts right</w:t>
            </w:r>
          </w:p>
        </w:tc>
        <w:tc>
          <w:tcPr>
            <w:tcW w:type="dxa" w:w="2300"/>
            <w:tcMar>
              <w:top w:type="dxa" w:w="60"/>
              <w:left w:type="dxa" w:w="100"/>
              <w:bottom w:type="dxa" w:w="60"/>
              <w:right w:type="dxa" w:w="100"/>
            </w:tcMar>
          </w:tcPr>
          <w:p>
            <w:pPr>
              <w:spacing w:after="0"/>
            </w:pPr>
            <w:r>
              <w:rPr>
                <w:b w:val="false"/>
                <w:bCs w:val="false"/>
                <w:sz w:val="19"/>
                <w:szCs w:val="19"/>
              </w:rPr>
              <w:t xml:space="preserve">Week 1 not complete on time</w:t>
            </w:r>
          </w:p>
        </w:tc>
        <w:tc>
          <w:tcPr>
            <w:tcW w:type="dxa" w:w="3060"/>
            <w:tcMar>
              <w:top w:type="dxa" w:w="60"/>
              <w:left w:type="dxa" w:w="100"/>
              <w:bottom w:type="dxa" w:w="60"/>
              <w:right w:type="dxa" w:w="100"/>
            </w:tcMar>
          </w:tcPr>
          <w:p>
            <w:pPr>
              <w:spacing w:after="0"/>
            </w:pPr>
            <w:r>
              <w:rPr>
                <w:b w:val="false"/>
                <w:bCs w:val="false"/>
                <w:sz w:val="19"/>
                <w:szCs w:val="19"/>
              </w:rPr>
              <w:t xml:space="preserve">Keep the gridworld minimal; symbolic state and a small action space are chosen partly for this reason</w:t>
            </w:r>
          </w:p>
        </w:tc>
      </w:tr>
      <w:tr>
        <w:tc>
          <w:tcPr>
            <w:tcW w:type="dxa" w:w="2300"/>
            <w:tcMar>
              <w:top w:type="dxa" w:w="60"/>
              <w:left w:type="dxa" w:w="100"/>
              <w:bottom w:type="dxa" w:w="60"/>
              <w:right w:type="dxa" w:w="100"/>
            </w:tcMar>
          </w:tcPr>
          <w:p>
            <w:pPr>
              <w:spacing w:after="0"/>
            </w:pPr>
            <w:r>
              <w:rPr>
                <w:b w:val="false"/>
                <w:bCs w:val="false"/>
                <w:sz w:val="19"/>
                <w:szCs w:val="19"/>
              </w:rPr>
              <w:t xml:space="preserve">Ambiguous or undiagnosed labels dominate</w:t>
            </w:r>
          </w:p>
        </w:tc>
        <w:tc>
          <w:tcPr>
            <w:tcW w:type="dxa" w:w="1700"/>
            <w:tcMar>
              <w:top w:type="dxa" w:w="60"/>
              <w:left w:type="dxa" w:w="100"/>
              <w:bottom w:type="dxa" w:w="60"/>
              <w:right w:type="dxa" w:w="100"/>
            </w:tcMar>
          </w:tcPr>
          <w:p>
            <w:pPr>
              <w:spacing w:after="0"/>
            </w:pPr>
            <w:r>
              <w:rPr>
                <w:b w:val="false"/>
                <w:bCs w:val="false"/>
                <w:sz w:val="19"/>
                <w:szCs w:val="19"/>
              </w:rPr>
              <w:t xml:space="preserve">Small evaluation set; weak conclusions</w:t>
            </w:r>
          </w:p>
        </w:tc>
        <w:tc>
          <w:tcPr>
            <w:tcW w:type="dxa" w:w="2300"/>
            <w:tcMar>
              <w:top w:type="dxa" w:w="60"/>
              <w:left w:type="dxa" w:w="100"/>
              <w:bottom w:type="dxa" w:w="60"/>
              <w:right w:type="dxa" w:w="100"/>
            </w:tcMar>
          </w:tcPr>
          <w:p>
            <w:pPr>
              <w:spacing w:after="0"/>
            </w:pPr>
            <w:r>
              <w:rPr>
                <w:b w:val="false"/>
                <w:bCs w:val="false"/>
                <w:sz w:val="19"/>
                <w:szCs w:val="19"/>
              </w:rPr>
              <w:t xml:space="preserve">High excluded counts in Month 2</w:t>
            </w:r>
          </w:p>
        </w:tc>
        <w:tc>
          <w:tcPr>
            <w:tcW w:type="dxa" w:w="3060"/>
            <w:tcMar>
              <w:top w:type="dxa" w:w="60"/>
              <w:left w:type="dxa" w:w="100"/>
              <w:bottom w:type="dxa" w:w="60"/>
              <w:right w:type="dxa" w:w="100"/>
            </w:tcMar>
          </w:tcPr>
          <w:p>
            <w:pPr>
              <w:spacing w:after="0"/>
            </w:pPr>
            <w:r>
              <w:rPr>
                <w:b w:val="false"/>
                <w:bCs w:val="false"/>
                <w:sz w:val="19"/>
                <w:szCs w:val="19"/>
              </w:rPr>
              <w:t xml:space="preserve">Not mitigated by changing the labelling budget. Retain the preregistered ten-times intervention and report the ambiguous and undiagnosed rates as a primary finding about regime separability. Larger repair budgets may be run as a clearly labelled secondary sensitivity analysis, but never relabel the preregistered primary dataset (Section 7.2)</w:t>
            </w:r>
          </w:p>
        </w:tc>
      </w:tr>
      <w:tr>
        <w:tc>
          <w:tcPr>
            <w:tcW w:type="dxa" w:w="2300"/>
            <w:tcMar>
              <w:top w:type="dxa" w:w="60"/>
              <w:left w:type="dxa" w:w="100"/>
              <w:bottom w:type="dxa" w:w="60"/>
              <w:right w:type="dxa" w:w="100"/>
            </w:tcMar>
          </w:tcPr>
          <w:p>
            <w:pPr>
              <w:spacing w:after="0"/>
            </w:pPr>
            <w:r>
              <w:rPr>
                <w:b w:val="false"/>
                <w:bCs w:val="false"/>
                <w:sz w:val="19"/>
                <w:szCs w:val="19"/>
              </w:rPr>
              <w:t xml:space="preserve">Evaluation set too small to resolve H3</w:t>
            </w:r>
          </w:p>
        </w:tc>
        <w:tc>
          <w:tcPr>
            <w:tcW w:type="dxa" w:w="1700"/>
            <w:tcMar>
              <w:top w:type="dxa" w:w="60"/>
              <w:left w:type="dxa" w:w="100"/>
              <w:bottom w:type="dxa" w:w="60"/>
              <w:right w:type="dxa" w:w="100"/>
            </w:tcMar>
          </w:tcPr>
          <w:p>
            <w:pPr>
              <w:spacing w:after="0"/>
            </w:pPr>
            <w:r>
              <w:rPr>
                <w:b w:val="false"/>
                <w:bCs w:val="false"/>
                <w:sz w:val="19"/>
                <w:szCs w:val="19"/>
              </w:rPr>
              <w:t xml:space="preserve">Experiment 4 returns inconclusive rather than either planned direction</w:t>
            </w:r>
          </w:p>
        </w:tc>
        <w:tc>
          <w:tcPr>
            <w:tcW w:type="dxa" w:w="2300"/>
            <w:tcMar>
              <w:top w:type="dxa" w:w="60"/>
              <w:left w:type="dxa" w:w="100"/>
              <w:bottom w:type="dxa" w:w="60"/>
              <w:right w:type="dxa" w:w="100"/>
            </w:tcMar>
          </w:tcPr>
          <w:p>
            <w:pPr>
              <w:spacing w:after="0"/>
            </w:pPr>
            <w:r>
              <w:rPr>
                <w:b w:val="false"/>
                <w:bCs w:val="false"/>
                <w:sz w:val="19"/>
                <w:szCs w:val="19"/>
              </w:rPr>
              <w:t xml:space="preserve">Month 1 MDE simulation shows the resolvable effect exceeds the five-point margin</w:t>
            </w:r>
          </w:p>
        </w:tc>
        <w:tc>
          <w:tcPr>
            <w:tcW w:type="dxa" w:w="3060"/>
            <w:tcMar>
              <w:top w:type="dxa" w:w="60"/>
              <w:left w:type="dxa" w:w="100"/>
              <w:bottom w:type="dxa" w:w="60"/>
              <w:right w:type="dxa" w:w="100"/>
            </w:tcMar>
          </w:tcPr>
          <w:p>
            <w:pPr>
              <w:spacing w:after="0"/>
            </w:pPr>
            <w:r>
              <w:rPr>
                <w:b w:val="false"/>
                <w:bCs w:val="false"/>
                <w:sz w:val="19"/>
                <w:szCs w:val="19"/>
              </w:rPr>
              <w:t xml:space="preserve">Raise configuration count until the MDE clears the margin; configuration count is cut only after ablations and Experiment 5 (Section 10.7)</w:t>
            </w:r>
          </w:p>
        </w:tc>
      </w:tr>
      <w:tr>
        <w:tc>
          <w:tcPr>
            <w:tcW w:type="dxa" w:w="2300"/>
            <w:tcMar>
              <w:top w:type="dxa" w:w="60"/>
              <w:left w:type="dxa" w:w="100"/>
              <w:bottom w:type="dxa" w:w="60"/>
              <w:right w:type="dxa" w:w="100"/>
            </w:tcMar>
          </w:tcPr>
          <w:p>
            <w:pPr>
              <w:spacing w:after="0"/>
            </w:pPr>
            <w:r>
              <w:rPr>
                <w:b w:val="false"/>
                <w:bCs w:val="false"/>
                <w:sz w:val="19"/>
                <w:szCs w:val="19"/>
              </w:rPr>
              <w:t xml:space="preserve">Repair-acceptance test accepts on noise</w:t>
            </w:r>
          </w:p>
        </w:tc>
        <w:tc>
          <w:tcPr>
            <w:tcW w:type="dxa" w:w="1700"/>
            <w:tcMar>
              <w:top w:type="dxa" w:w="60"/>
              <w:left w:type="dxa" w:w="100"/>
              <w:bottom w:type="dxa" w:w="60"/>
              <w:right w:type="dxa" w:w="100"/>
            </w:tcMar>
          </w:tcPr>
          <w:p>
            <w:pPr>
              <w:spacing w:after="0"/>
            </w:pPr>
            <w:r>
              <w:rPr>
                <w:b w:val="false"/>
                <w:bCs w:val="false"/>
                <w:sz w:val="19"/>
                <w:szCs w:val="19"/>
              </w:rPr>
              <w:t xml:space="preserve">Every label in the thesis is suspect</w:t>
            </w:r>
          </w:p>
        </w:tc>
        <w:tc>
          <w:tcPr>
            <w:tcW w:type="dxa" w:w="2300"/>
            <w:tcMar>
              <w:top w:type="dxa" w:w="60"/>
              <w:left w:type="dxa" w:w="100"/>
              <w:bottom w:type="dxa" w:w="60"/>
              <w:right w:type="dxa" w:w="100"/>
            </w:tcMar>
          </w:tcPr>
          <w:p>
            <w:pPr>
              <w:spacing w:after="0"/>
            </w:pPr>
            <w:r>
              <w:rPr>
                <w:b w:val="false"/>
                <w:bCs w:val="false"/>
                <w:sz w:val="19"/>
                <w:szCs w:val="19"/>
              </w:rPr>
              <w:t xml:space="preserve">Permutation null accepts repairs above the nominal rate in Month 1</w:t>
            </w:r>
          </w:p>
        </w:tc>
        <w:tc>
          <w:tcPr>
            <w:tcW w:type="dxa" w:w="3060"/>
            <w:tcMar>
              <w:top w:type="dxa" w:w="60"/>
              <w:left w:type="dxa" w:w="100"/>
              <w:bottom w:type="dxa" w:w="60"/>
              <w:right w:type="dxa" w:w="100"/>
            </w:tcMar>
          </w:tcPr>
          <w:p>
            <w:pPr>
              <w:spacing w:after="0"/>
            </w:pPr>
            <w:r>
              <w:rPr>
                <w:b w:val="false"/>
                <w:bCs w:val="false"/>
                <w:sz w:val="19"/>
                <w:szCs w:val="19"/>
              </w:rPr>
              <w:t xml:space="preserve">False-positive rate measured on shuffled labels before any real label is generated; test revised until calibrated (Section 7.3)</w:t>
            </w:r>
          </w:p>
        </w:tc>
      </w:tr>
      <w:tr>
        <w:tc>
          <w:tcPr>
            <w:tcW w:type="dxa" w:w="2300"/>
            <w:tcMar>
              <w:top w:type="dxa" w:w="60"/>
              <w:left w:type="dxa" w:w="100"/>
              <w:bottom w:type="dxa" w:w="60"/>
              <w:right w:type="dxa" w:w="100"/>
            </w:tcMar>
          </w:tcPr>
          <w:p>
            <w:pPr>
              <w:spacing w:after="0"/>
            </w:pPr>
            <w:r>
              <w:rPr>
                <w:b w:val="false"/>
                <w:bCs w:val="false"/>
                <w:sz w:val="19"/>
                <w:szCs w:val="19"/>
              </w:rPr>
              <w:t xml:space="preserve">Policy non-stationarity confounds the failure set</w:t>
            </w:r>
          </w:p>
        </w:tc>
        <w:tc>
          <w:tcPr>
            <w:tcW w:type="dxa" w:w="1700"/>
            <w:tcMar>
              <w:top w:type="dxa" w:w="60"/>
              <w:left w:type="dxa" w:w="100"/>
              <w:bottom w:type="dxa" w:w="60"/>
              <w:right w:type="dxa" w:w="100"/>
            </w:tcMar>
          </w:tcPr>
          <w:p>
            <w:pPr>
              <w:spacing w:after="0"/>
            </w:pPr>
            <w:r>
              <w:rPr>
                <w:b w:val="false"/>
                <w:bCs w:val="false"/>
                <w:sz w:val="19"/>
                <w:szCs w:val="19"/>
              </w:rPr>
              <w:t xml:space="preserve">Failure distribution mixes policy drift with model failure</w:t>
            </w:r>
          </w:p>
        </w:tc>
        <w:tc>
          <w:tcPr>
            <w:tcW w:type="dxa" w:w="2300"/>
            <w:tcMar>
              <w:top w:type="dxa" w:w="60"/>
              <w:left w:type="dxa" w:w="100"/>
              <w:bottom w:type="dxa" w:w="60"/>
              <w:right w:type="dxa" w:w="100"/>
            </w:tcMar>
          </w:tcPr>
          <w:p>
            <w:pPr>
              <w:spacing w:after="0"/>
            </w:pPr>
            <w:r>
              <w:rPr>
                <w:b w:val="false"/>
                <w:bCs w:val="false"/>
                <w:sz w:val="19"/>
                <w:szCs w:val="19"/>
              </w:rPr>
              <w:t xml:space="preserve">Failure statistics differ across data collected at different PPO checkpoints</w:t>
            </w:r>
          </w:p>
        </w:tc>
        <w:tc>
          <w:tcPr>
            <w:tcW w:type="dxa" w:w="3060"/>
            <w:tcMar>
              <w:top w:type="dxa" w:w="60"/>
              <w:left w:type="dxa" w:w="100"/>
              <w:bottom w:type="dxa" w:w="60"/>
              <w:right w:type="dxa" w:w="100"/>
            </w:tcMar>
          </w:tcPr>
          <w:p>
            <w:pPr>
              <w:spacing w:after="0"/>
            </w:pPr>
            <w:r>
              <w:rPr>
                <w:b w:val="false"/>
                <w:bCs w:val="false"/>
                <w:sz w:val="19"/>
                <w:szCs w:val="19"/>
              </w:rPr>
              <w:t xml:space="preserve">Collect from a frozen checkpoint at a fixed step count, recorded in the run record (Section 13.2)</w:t>
            </w:r>
          </w:p>
        </w:tc>
      </w:tr>
      <w:tr>
        <w:tc>
          <w:tcPr>
            <w:tcW w:type="dxa" w:w="2300"/>
            <w:tcMar>
              <w:top w:type="dxa" w:w="60"/>
              <w:left w:type="dxa" w:w="100"/>
              <w:bottom w:type="dxa" w:w="60"/>
              <w:right w:type="dxa" w:w="100"/>
            </w:tcMar>
          </w:tcPr>
          <w:p>
            <w:pPr>
              <w:spacing w:after="0"/>
            </w:pPr>
            <w:r>
              <w:rPr>
                <w:b w:val="false"/>
                <w:bCs w:val="false"/>
                <w:sz w:val="19"/>
                <w:szCs w:val="19"/>
              </w:rPr>
              <w:t xml:space="preserve">Scope creep back toward cut features</w:t>
            </w:r>
          </w:p>
        </w:tc>
        <w:tc>
          <w:tcPr>
            <w:tcW w:type="dxa" w:w="1700"/>
            <w:tcMar>
              <w:top w:type="dxa" w:w="60"/>
              <w:left w:type="dxa" w:w="100"/>
              <w:bottom w:type="dxa" w:w="60"/>
              <w:right w:type="dxa" w:w="100"/>
            </w:tcMar>
          </w:tcPr>
          <w:p>
            <w:pPr>
              <w:spacing w:after="0"/>
            </w:pPr>
            <w:r>
              <w:rPr>
                <w:b w:val="false"/>
                <w:bCs w:val="false"/>
                <w:sz w:val="19"/>
                <w:szCs w:val="19"/>
              </w:rPr>
              <w:t xml:space="preserve">Nothing finishes</w:t>
            </w:r>
          </w:p>
        </w:tc>
        <w:tc>
          <w:tcPr>
            <w:tcW w:type="dxa" w:w="2300"/>
            <w:tcMar>
              <w:top w:type="dxa" w:w="60"/>
              <w:left w:type="dxa" w:w="100"/>
              <w:bottom w:type="dxa" w:w="60"/>
              <w:right w:type="dxa" w:w="100"/>
            </w:tcMar>
          </w:tcPr>
          <w:p>
            <w:pPr>
              <w:spacing w:after="0"/>
            </w:pPr>
            <w:r>
              <w:rPr>
                <w:b w:val="false"/>
                <w:bCs w:val="false"/>
                <w:sz w:val="19"/>
                <w:szCs w:val="19"/>
              </w:rPr>
              <w:t xml:space="preserve">Discussion reopening noise, three-way classification, or online adaptation</w:t>
            </w:r>
          </w:p>
        </w:tc>
        <w:tc>
          <w:tcPr>
            <w:tcW w:type="dxa" w:w="3060"/>
            <w:tcMar>
              <w:top w:type="dxa" w:w="60"/>
              <w:left w:type="dxa" w:w="100"/>
              <w:bottom w:type="dxa" w:w="60"/>
              <w:right w:type="dxa" w:w="100"/>
            </w:tcMar>
          </w:tcPr>
          <w:p>
            <w:pPr>
              <w:spacing w:after="0"/>
            </w:pPr>
            <w:r>
              <w:rPr>
                <w:b w:val="false"/>
                <w:bCs w:val="false"/>
                <w:sz w:val="19"/>
                <w:szCs w:val="19"/>
              </w:rPr>
              <w:t xml:space="preserve">Section 17 records the cuts and the reasons; treat it as settled</w:t>
            </w:r>
          </w:p>
        </w:tc>
      </w:tr>
    </w:tbl>
    <w:p>
      <w:r>
        <w:br w:type="page"/>
      </w:r>
    </w:p>
    <w:p>
      <w:pPr>
        <w:pStyle w:val="Heading1"/>
        <w:spacing w:after="160" w:before="360"/>
      </w:pPr>
      <w:r>
        <w:t xml:space="preserve">17. Scope Boundaries</w:t>
      </w:r>
    </w:p>
    <w:p>
      <w:pPr>
        <w:pStyle w:val="Heading2"/>
        <w:spacing w:after="120" w:before="260"/>
      </w:pPr>
      <w:r>
        <w:t xml:space="preserve">17.1 In scope</w:t>
      </w:r>
    </w:p>
    <w:p>
      <w:pPr>
        <w:pStyle w:val="ListParagraph"/>
        <w:numPr>
          <w:ilvl w:val="0"/>
          <w:numId w:val="3"/>
        </w:numPr>
        <w:spacing w:after="60"/>
      </w:pPr>
      <w:r>
        <w:t xml:space="preserve">Custom gridworld environment generator with a configurable causal feature.</w:t>
      </w:r>
    </w:p>
    <w:p>
      <w:pPr>
        <w:pStyle w:val="ListParagraph"/>
        <w:numPr>
          <w:ilvl w:val="0"/>
          <w:numId w:val="3"/>
        </w:numPr>
        <w:spacing w:after="60"/>
      </w:pPr>
      <w:r>
        <w:t xml:space="preserve">PPO agent and deterministic world model over factored symbolic state.</w:t>
      </w:r>
    </w:p>
    <w:p>
      <w:pPr>
        <w:pStyle w:val="ListParagraph"/>
        <w:numPr>
          <w:ilvl w:val="0"/>
          <w:numId w:val="3"/>
        </w:numPr>
        <w:spacing w:after="60"/>
      </w:pPr>
      <w:r>
        <w:t xml:space="preserve">Homogeneous bootstrapped ensemble as the uncertainty estimator and primary baseline.</w:t>
      </w:r>
    </w:p>
    <w:p>
      <w:pPr>
        <w:pStyle w:val="ListParagraph"/>
        <w:numPr>
          <w:ilvl w:val="0"/>
          <w:numId w:val="3"/>
        </w:numPr>
        <w:spacing w:after="60"/>
      </w:pPr>
      <w:r>
        <w:t xml:space="preserve">Repair harness and counterfactual label generation with a statistical acceptance criterion.</w:t>
      </w:r>
    </w:p>
    <w:p>
      <w:pPr>
        <w:pStyle w:val="ListParagraph"/>
        <w:numPr>
          <w:ilvl w:val="0"/>
          <w:numId w:val="3"/>
        </w:numPr>
        <w:spacing w:after="60"/>
      </w:pPr>
      <w:r>
        <w:t xml:space="preserve">Learned diagnosis critic and its ablations.</w:t>
      </w:r>
    </w:p>
    <w:p>
      <w:pPr>
        <w:pStyle w:val="ListParagraph"/>
        <w:numPr>
          <w:ilvl w:val="0"/>
          <w:numId w:val="3"/>
        </w:numPr>
        <w:spacing w:after="60"/>
      </w:pPr>
      <w:r>
        <w:t xml:space="preserve">Experiments 1 through 4, with the reliability protocol throughout.</w:t>
      </w:r>
    </w:p>
    <w:p>
      <w:pPr>
        <w:pStyle w:val="Heading2"/>
        <w:spacing w:after="120" w:before="260"/>
      </w:pPr>
      <w:r>
        <w:t xml:space="preserve">17.2 Explicitly out of scope, with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60"/>
              <w:left w:type="dxa" w:w="100"/>
              <w:bottom w:type="dxa" w:w="60"/>
              <w:right w:type="dxa" w:w="100"/>
            </w:tcMar>
          </w:tcPr>
          <w:p>
            <w:pPr>
              <w:spacing w:after="0"/>
            </w:pPr>
            <w:r>
              <w:rPr>
                <w:b/>
                <w:bCs/>
                <w:sz w:val="19"/>
                <w:szCs w:val="19"/>
              </w:rPr>
              <w:t xml:space="preserve">Cut</w:t>
            </w:r>
          </w:p>
        </w:tc>
        <w:tc>
          <w:tcPr>
            <w:tcW w:type="dxa" w:w="6360"/>
            <w:shd w:fill="D9E2F3" w:val="clear"/>
            <w:tcMar>
              <w:top w:type="dxa" w:w="60"/>
              <w:left w:type="dxa" w:w="100"/>
              <w:bottom w:type="dxa" w:w="60"/>
              <w:right w:type="dxa" w:w="100"/>
            </w:tcMar>
          </w:tcPr>
          <w:p>
            <w:pPr>
              <w:spacing w:after="0"/>
            </w:pPr>
            <w:r>
              <w:rPr>
                <w:b/>
                <w:bCs/>
                <w:sz w:val="19"/>
                <w:szCs w:val="19"/>
              </w:rPr>
              <w:t xml:space="preserve">Reason</w:t>
            </w:r>
          </w:p>
        </w:tc>
      </w:tr>
      <w:tr>
        <w:tc>
          <w:tcPr>
            <w:tcW w:type="dxa" w:w="3000"/>
            <w:tcMar>
              <w:top w:type="dxa" w:w="60"/>
              <w:left w:type="dxa" w:w="100"/>
              <w:bottom w:type="dxa" w:w="60"/>
              <w:right w:type="dxa" w:w="100"/>
            </w:tcMar>
          </w:tcPr>
          <w:p>
            <w:pPr>
              <w:spacing w:after="0"/>
            </w:pPr>
            <w:r>
              <w:rPr>
                <w:b w:val="false"/>
                <w:bCs w:val="false"/>
                <w:sz w:val="19"/>
                <w:szCs w:val="19"/>
              </w:rPr>
              <w:t xml:space="preserve">Three-way failure classification (missing feature vs. capacity vs. data)</w:t>
            </w:r>
          </w:p>
        </w:tc>
        <w:tc>
          <w:tcPr>
            <w:tcW w:type="dxa" w:w="6360"/>
            <w:tcMar>
              <w:top w:type="dxa" w:w="60"/>
              <w:left w:type="dxa" w:w="100"/>
              <w:bottom w:type="dxa" w:w="60"/>
              <w:right w:type="dxa" w:w="100"/>
            </w:tcMar>
          </w:tcPr>
          <w:p>
            <w:pPr>
              <w:spacing w:after="0"/>
            </w:pPr>
            <w:r>
              <w:rPr>
                <w:b w:val="false"/>
                <w:bCs w:val="false"/>
                <w:sz w:val="19"/>
                <w:szCs w:val="19"/>
              </w:rPr>
              <w:t xml:space="preserve">The agent does not have access to information that separates the two hypothesis-class subtypes; claiming otherwise would be a methodological error</w:t>
            </w:r>
          </w:p>
        </w:tc>
      </w:tr>
      <w:tr>
        <w:tc>
          <w:tcPr>
            <w:tcW w:type="dxa" w:w="3000"/>
            <w:tcMar>
              <w:top w:type="dxa" w:w="60"/>
              <w:left w:type="dxa" w:w="100"/>
              <w:bottom w:type="dxa" w:w="60"/>
              <w:right w:type="dxa" w:w="100"/>
            </w:tcMar>
          </w:tcPr>
          <w:p>
            <w:pPr>
              <w:spacing w:after="0"/>
            </w:pPr>
            <w:r>
              <w:rPr>
                <w:b w:val="false"/>
                <w:bCs w:val="false"/>
                <w:sz w:val="19"/>
                <w:szCs w:val="19"/>
              </w:rPr>
              <w:t xml:space="preserve">Observation-noise / aleatoric failure family</w:t>
            </w:r>
          </w:p>
        </w:tc>
        <w:tc>
          <w:tcPr>
            <w:tcW w:type="dxa" w:w="6360"/>
            <w:tcMar>
              <w:top w:type="dxa" w:w="60"/>
              <w:left w:type="dxa" w:w="100"/>
              <w:bottom w:type="dxa" w:w="60"/>
              <w:right w:type="dxa" w:w="100"/>
            </w:tcMar>
          </w:tcPr>
          <w:p>
            <w:pPr>
              <w:spacing w:after="0"/>
            </w:pPr>
            <w:r>
              <w:rPr>
                <w:b w:val="false"/>
                <w:bCs w:val="false"/>
                <w:sz w:val="19"/>
                <w:szCs w:val="19"/>
              </w:rPr>
              <w:t xml:space="preserve">Interesting but orthogonal to the estimation-versus-realizability question; including it dilutes the central claim and adds a third label class the design does not need</w:t>
            </w:r>
          </w:p>
        </w:tc>
      </w:tr>
      <w:tr>
        <w:tc>
          <w:tcPr>
            <w:tcW w:type="dxa" w:w="3000"/>
            <w:tcMar>
              <w:top w:type="dxa" w:w="60"/>
              <w:left w:type="dxa" w:w="100"/>
              <w:bottom w:type="dxa" w:w="60"/>
              <w:right w:type="dxa" w:w="100"/>
            </w:tcMar>
          </w:tcPr>
          <w:p>
            <w:pPr>
              <w:spacing w:after="0"/>
            </w:pPr>
            <w:r>
              <w:rPr>
                <w:b w:val="false"/>
                <w:bCs w:val="false"/>
                <w:sz w:val="19"/>
                <w:szCs w:val="19"/>
              </w:rPr>
              <w:t xml:space="preserve">Architecture-diverse ensembles as the primary baseline</w:t>
            </w:r>
          </w:p>
        </w:tc>
        <w:tc>
          <w:tcPr>
            <w:tcW w:type="dxa" w:w="6360"/>
            <w:tcMar>
              <w:top w:type="dxa" w:w="60"/>
              <w:left w:type="dxa" w:w="100"/>
              <w:bottom w:type="dxa" w:w="60"/>
              <w:right w:type="dxa" w:w="100"/>
            </w:tcMar>
          </w:tcPr>
          <w:p>
            <w:pPr>
              <w:spacing w:after="0"/>
            </w:pPr>
            <w:r>
              <w:rPr>
                <w:b w:val="false"/>
                <w:bCs w:val="false"/>
                <w:sz w:val="19"/>
                <w:szCs w:val="19"/>
              </w:rPr>
              <w:t xml:space="preserve">Mixing hypothesis classes across members undermines the mechanism H2 depends on; retained only as a secondary robustness experiment</w:t>
            </w:r>
          </w:p>
        </w:tc>
      </w:tr>
      <w:tr>
        <w:tc>
          <w:tcPr>
            <w:tcW w:type="dxa" w:w="3000"/>
            <w:tcMar>
              <w:top w:type="dxa" w:w="60"/>
              <w:left w:type="dxa" w:w="100"/>
              <w:bottom w:type="dxa" w:w="60"/>
              <w:right w:type="dxa" w:w="100"/>
            </w:tcMar>
          </w:tcPr>
          <w:p>
            <w:pPr>
              <w:spacing w:after="0"/>
            </w:pPr>
            <w:r>
              <w:rPr>
                <w:b w:val="false"/>
                <w:bCs w:val="false"/>
                <w:sz w:val="19"/>
                <w:szCs w:val="19"/>
              </w:rPr>
              <w:t xml:space="preserve">Public benchmark release</w:t>
            </w:r>
          </w:p>
        </w:tc>
        <w:tc>
          <w:tcPr>
            <w:tcW w:type="dxa" w:w="6360"/>
            <w:tcMar>
              <w:top w:type="dxa" w:w="60"/>
              <w:left w:type="dxa" w:w="100"/>
              <w:bottom w:type="dxa" w:w="60"/>
              <w:right w:type="dxa" w:w="100"/>
            </w:tcMar>
          </w:tcPr>
          <w:p>
            <w:pPr>
              <w:spacing w:after="0"/>
            </w:pPr>
            <w:r>
              <w:rPr>
                <w:b w:val="false"/>
                <w:bCs w:val="false"/>
                <w:sz w:val="19"/>
                <w:szCs w:val="19"/>
              </w:rPr>
              <w:t xml:space="preserve">The environments are experimental instruments for this study, not a maintained artefact; claiming a benchmark contribution would be overclaiming</w:t>
            </w:r>
          </w:p>
        </w:tc>
      </w:tr>
      <w:tr>
        <w:tc>
          <w:tcPr>
            <w:tcW w:type="dxa" w:w="3000"/>
            <w:tcMar>
              <w:top w:type="dxa" w:w="60"/>
              <w:left w:type="dxa" w:w="100"/>
              <w:bottom w:type="dxa" w:w="60"/>
              <w:right w:type="dxa" w:w="100"/>
            </w:tcMar>
          </w:tcPr>
          <w:p>
            <w:pPr>
              <w:spacing w:after="0"/>
            </w:pPr>
            <w:r>
              <w:rPr>
                <w:b w:val="false"/>
                <w:bCs w:val="false"/>
                <w:sz w:val="19"/>
                <w:szCs w:val="19"/>
              </w:rPr>
              <w:t xml:space="preserve">Online self-modifying agent and full recovery controller</w:t>
            </w:r>
          </w:p>
        </w:tc>
        <w:tc>
          <w:tcPr>
            <w:tcW w:type="dxa" w:w="6360"/>
            <w:tcMar>
              <w:top w:type="dxa" w:w="60"/>
              <w:left w:type="dxa" w:w="100"/>
              <w:bottom w:type="dxa" w:w="60"/>
              <w:right w:type="dxa" w:w="100"/>
            </w:tcMar>
          </w:tcPr>
          <w:p>
            <w:pPr>
              <w:spacing w:after="0"/>
            </w:pPr>
            <w:r>
              <w:rPr>
                <w:b w:val="false"/>
                <w:bCs w:val="false"/>
                <w:sz w:val="19"/>
                <w:szCs w:val="19"/>
              </w:rPr>
              <w:t xml:space="preserve">Automatic repair is a separate research problem; the thesis evaluates diagnosis quality, not repair execution</w:t>
            </w:r>
          </w:p>
        </w:tc>
      </w:tr>
      <w:tr>
        <w:tc>
          <w:tcPr>
            <w:tcW w:type="dxa" w:w="3000"/>
            <w:tcMar>
              <w:top w:type="dxa" w:w="60"/>
              <w:left w:type="dxa" w:w="100"/>
              <w:bottom w:type="dxa" w:w="60"/>
              <w:right w:type="dxa" w:w="100"/>
            </w:tcMar>
          </w:tcPr>
          <w:p>
            <w:pPr>
              <w:spacing w:after="0"/>
            </w:pPr>
            <w:r>
              <w:rPr>
                <w:b w:val="false"/>
                <w:bCs w:val="false"/>
                <w:sz w:val="19"/>
                <w:szCs w:val="19"/>
              </w:rPr>
              <w:t xml:space="preserve">Continual and lifelong learning</w:t>
            </w:r>
          </w:p>
        </w:tc>
        <w:tc>
          <w:tcPr>
            <w:tcW w:type="dxa" w:w="6360"/>
            <w:tcMar>
              <w:top w:type="dxa" w:w="60"/>
              <w:left w:type="dxa" w:w="100"/>
              <w:bottom w:type="dxa" w:w="60"/>
              <w:right w:type="dxa" w:w="100"/>
            </w:tcMar>
          </w:tcPr>
          <w:p>
            <w:pPr>
              <w:spacing w:after="0"/>
            </w:pPr>
            <w:r>
              <w:rPr>
                <w:b w:val="false"/>
                <w:bCs w:val="false"/>
                <w:sz w:val="19"/>
                <w:szCs w:val="19"/>
              </w:rPr>
              <w:t xml:space="preserve">Out of scope at this scale and timeline</w:t>
            </w:r>
          </w:p>
        </w:tc>
      </w:tr>
      <w:tr>
        <w:tc>
          <w:tcPr>
            <w:tcW w:type="dxa" w:w="3000"/>
            <w:tcMar>
              <w:top w:type="dxa" w:w="60"/>
              <w:left w:type="dxa" w:w="100"/>
              <w:bottom w:type="dxa" w:w="60"/>
              <w:right w:type="dxa" w:w="100"/>
            </w:tcMar>
          </w:tcPr>
          <w:p>
            <w:pPr>
              <w:spacing w:after="0"/>
            </w:pPr>
            <w:r>
              <w:rPr>
                <w:b w:val="false"/>
                <w:bCs w:val="false"/>
                <w:sz w:val="19"/>
                <w:szCs w:val="19"/>
              </w:rPr>
              <w:t xml:space="preserve">Pixel-based observations</w:t>
            </w:r>
          </w:p>
        </w:tc>
        <w:tc>
          <w:tcPr>
            <w:tcW w:type="dxa" w:w="6360"/>
            <w:tcMar>
              <w:top w:type="dxa" w:w="60"/>
              <w:left w:type="dxa" w:w="100"/>
              <w:bottom w:type="dxa" w:w="60"/>
              <w:right w:type="dxa" w:w="100"/>
            </w:tcMar>
          </w:tcPr>
          <w:p>
            <w:pPr>
              <w:spacing w:after="0"/>
            </w:pPr>
            <w:r>
              <w:rPr>
                <w:b w:val="false"/>
                <w:bCs w:val="false"/>
                <w:sz w:val="19"/>
                <w:szCs w:val="19"/>
              </w:rPr>
              <w:t xml:space="preserve">Would make the realizability manipulation ill-defined; noted as future work</w:t>
            </w:r>
          </w:p>
        </w:tc>
      </w:tr>
    </w:tbl>
    <w:p>
      <w:pPr>
        <w:pStyle w:val="Heading2"/>
        <w:spacing w:after="120" w:before="260"/>
      </w:pPr>
      <w:r>
        <w:t xml:space="preserve">17.3 Note on scope discipline</w:t>
      </w:r>
    </w:p>
    <w:p>
      <w:pPr>
        <w:spacing w:after="120"/>
      </w:pPr>
      <w:r>
        <w:rPr>
          <w:b w:val="false"/>
          <w:bCs w:val="false"/>
          <w:i w:val="false"/>
          <w:iCs w:val="false"/>
        </w:rPr>
        <w:t xml:space="preserve">Each item above was cut deliberately after being considered, and several were cut after being in the plan. The list exists so that the cuts stay cut. Re-adding any of them mid-project is the most likely route to a thesis that is broad, shallow and late.</w:t>
      </w:r>
    </w:p>
    <w:p>
      <w:r>
        <w:br w:type="page"/>
      </w:r>
    </w:p>
    <w:p>
      <w:pPr>
        <w:pStyle w:val="Heading1"/>
        <w:spacing w:after="160" w:before="360"/>
      </w:pPr>
      <w:r>
        <w:t xml:space="preserve">18.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shd w:fill="D9E2F3" w:val="clear"/>
            <w:tcMar>
              <w:top w:type="dxa" w:w="60"/>
              <w:left w:type="dxa" w:w="100"/>
              <w:bottom w:type="dxa" w:w="60"/>
              <w:right w:type="dxa" w:w="100"/>
            </w:tcMar>
          </w:tcPr>
          <w:p>
            <w:pPr>
              <w:spacing w:after="0"/>
            </w:pPr>
            <w:r>
              <w:rPr>
                <w:b/>
                <w:bCs/>
                <w:sz w:val="19"/>
                <w:szCs w:val="19"/>
              </w:rPr>
              <w:t xml:space="preserve">Deliverable</w:t>
            </w:r>
          </w:p>
        </w:tc>
        <w:tc>
          <w:tcPr>
            <w:tcW w:type="dxa" w:w="5460"/>
            <w:shd w:fill="D9E2F3" w:val="clear"/>
            <w:tcMar>
              <w:top w:type="dxa" w:w="60"/>
              <w:left w:type="dxa" w:w="100"/>
              <w:bottom w:type="dxa" w:w="60"/>
              <w:right w:type="dxa" w:w="100"/>
            </w:tcMar>
          </w:tcPr>
          <w:p>
            <w:pPr>
              <w:spacing w:after="0"/>
            </w:pPr>
            <w:r>
              <w:rPr>
                <w:b/>
                <w:bCs/>
                <w:sz w:val="19"/>
                <w:szCs w:val="19"/>
              </w:rPr>
              <w:t xml:space="preserve">Description</w:t>
            </w:r>
          </w:p>
        </w:tc>
        <w:tc>
          <w:tcPr>
            <w:tcW w:type="dxa" w:w="1500"/>
            <w:shd w:fill="D9E2F3" w:val="clear"/>
            <w:tcMar>
              <w:top w:type="dxa" w:w="60"/>
              <w:left w:type="dxa" w:w="100"/>
              <w:bottom w:type="dxa" w:w="60"/>
              <w:right w:type="dxa" w:w="100"/>
            </w:tcMar>
          </w:tcPr>
          <w:p>
            <w:pPr>
              <w:spacing w:after="0"/>
            </w:pPr>
            <w:r>
              <w:rPr>
                <w:b/>
                <w:bCs/>
                <w:sz w:val="19"/>
                <w:szCs w:val="19"/>
              </w:rPr>
              <w:t xml:space="preserve">Due</w:t>
            </w:r>
          </w:p>
        </w:tc>
      </w:tr>
      <w:tr>
        <w:tc>
          <w:tcPr>
            <w:tcW w:type="dxa" w:w="2400"/>
            <w:tcMar>
              <w:top w:type="dxa" w:w="60"/>
              <w:left w:type="dxa" w:w="100"/>
              <w:bottom w:type="dxa" w:w="60"/>
              <w:right w:type="dxa" w:w="100"/>
            </w:tcMar>
          </w:tcPr>
          <w:p>
            <w:pPr>
              <w:spacing w:after="0"/>
            </w:pPr>
            <w:r>
              <w:rPr>
                <w:b w:val="false"/>
                <w:bCs w:val="false"/>
                <w:sz w:val="19"/>
                <w:szCs w:val="19"/>
              </w:rPr>
              <w:t xml:space="preserve">Environment generator</w:t>
            </w:r>
          </w:p>
        </w:tc>
        <w:tc>
          <w:tcPr>
            <w:tcW w:type="dxa" w:w="5460"/>
            <w:tcMar>
              <w:top w:type="dxa" w:w="60"/>
              <w:left w:type="dxa" w:w="100"/>
              <w:bottom w:type="dxa" w:w="60"/>
              <w:right w:type="dxa" w:w="100"/>
            </w:tcMar>
          </w:tcPr>
          <w:p>
            <w:pPr>
              <w:spacing w:after="0"/>
            </w:pPr>
            <w:r>
              <w:rPr>
                <w:b w:val="false"/>
                <w:bCs w:val="false"/>
                <w:sz w:val="19"/>
                <w:szCs w:val="19"/>
              </w:rPr>
              <w:t xml:space="preserve">Configurable gridworld with dissociable causal features</w:t>
            </w:r>
          </w:p>
        </w:tc>
        <w:tc>
          <w:tcPr>
            <w:tcW w:type="dxa" w:w="1500"/>
            <w:tcMar>
              <w:top w:type="dxa" w:w="60"/>
              <w:left w:type="dxa" w:w="100"/>
              <w:bottom w:type="dxa" w:w="60"/>
              <w:right w:type="dxa" w:w="100"/>
            </w:tcMar>
          </w:tcPr>
          <w:p>
            <w:pPr>
              <w:spacing w:after="0"/>
            </w:pPr>
            <w:r>
              <w:rPr>
                <w:b w:val="false"/>
                <w:bCs w:val="false"/>
                <w:sz w:val="19"/>
                <w:szCs w:val="19"/>
              </w:rPr>
              <w:t xml:space="preserve">Month 1</w:t>
            </w:r>
          </w:p>
        </w:tc>
      </w:tr>
      <w:tr>
        <w:tc>
          <w:tcPr>
            <w:tcW w:type="dxa" w:w="2400"/>
            <w:tcMar>
              <w:top w:type="dxa" w:w="60"/>
              <w:left w:type="dxa" w:w="100"/>
              <w:bottom w:type="dxa" w:w="60"/>
              <w:right w:type="dxa" w:w="100"/>
            </w:tcMar>
          </w:tcPr>
          <w:p>
            <w:pPr>
              <w:spacing w:after="0"/>
            </w:pPr>
            <w:r>
              <w:rPr>
                <w:b w:val="false"/>
                <w:bCs w:val="false"/>
                <w:sz w:val="19"/>
                <w:szCs w:val="19"/>
              </w:rPr>
              <w:t xml:space="preserve">Experiment infrastructure</w:t>
            </w:r>
          </w:p>
        </w:tc>
        <w:tc>
          <w:tcPr>
            <w:tcW w:type="dxa" w:w="5460"/>
            <w:tcMar>
              <w:top w:type="dxa" w:w="60"/>
              <w:left w:type="dxa" w:w="100"/>
              <w:bottom w:type="dxa" w:w="60"/>
              <w:right w:type="dxa" w:w="100"/>
            </w:tcMar>
          </w:tcPr>
          <w:p>
            <w:pPr>
              <w:spacing w:after="0"/>
            </w:pPr>
            <w:r>
              <w:rPr>
                <w:b w:val="false"/>
                <w:bCs w:val="false"/>
                <w:sz w:val="19"/>
                <w:szCs w:val="19"/>
              </w:rPr>
              <w:t xml:space="preserve">Config system, structured logging, checkpointing, figure regeneration</w:t>
            </w:r>
          </w:p>
        </w:tc>
        <w:tc>
          <w:tcPr>
            <w:tcW w:type="dxa" w:w="1500"/>
            <w:tcMar>
              <w:top w:type="dxa" w:w="60"/>
              <w:left w:type="dxa" w:w="100"/>
              <w:bottom w:type="dxa" w:w="60"/>
              <w:right w:type="dxa" w:w="100"/>
            </w:tcMar>
          </w:tcPr>
          <w:p>
            <w:pPr>
              <w:spacing w:after="0"/>
            </w:pPr>
            <w:r>
              <w:rPr>
                <w:b w:val="false"/>
                <w:bCs w:val="false"/>
                <w:sz w:val="19"/>
                <w:szCs w:val="19"/>
              </w:rPr>
              <w:t xml:space="preserve">Month 1</w:t>
            </w:r>
          </w:p>
        </w:tc>
      </w:tr>
      <w:tr>
        <w:tc>
          <w:tcPr>
            <w:tcW w:type="dxa" w:w="2400"/>
            <w:tcMar>
              <w:top w:type="dxa" w:w="60"/>
              <w:left w:type="dxa" w:w="100"/>
              <w:bottom w:type="dxa" w:w="60"/>
              <w:right w:type="dxa" w:w="100"/>
            </w:tcMar>
          </w:tcPr>
          <w:p>
            <w:pPr>
              <w:spacing w:after="0"/>
            </w:pPr>
            <w:r>
              <w:rPr>
                <w:b w:val="false"/>
                <w:bCs w:val="false"/>
                <w:sz w:val="19"/>
                <w:szCs w:val="19"/>
              </w:rPr>
              <w:t xml:space="preserve">Reliability gate report</w:t>
            </w:r>
          </w:p>
        </w:tc>
        <w:tc>
          <w:tcPr>
            <w:tcW w:type="dxa" w:w="5460"/>
            <w:tcMar>
              <w:top w:type="dxa" w:w="60"/>
              <w:left w:type="dxa" w:w="100"/>
              <w:bottom w:type="dxa" w:w="60"/>
              <w:right w:type="dxa" w:w="100"/>
            </w:tcMar>
          </w:tcPr>
          <w:p>
            <w:pPr>
              <w:spacing w:after="0"/>
            </w:pPr>
            <w:r>
              <w:rPr>
                <w:b w:val="false"/>
                <w:bCs w:val="false"/>
                <w:sz w:val="19"/>
                <w:szCs w:val="19"/>
              </w:rPr>
              <w:t xml:space="preserve">Ensemble sanity result and estimator choice with justification</w:t>
            </w:r>
          </w:p>
        </w:tc>
        <w:tc>
          <w:tcPr>
            <w:tcW w:type="dxa" w:w="1500"/>
            <w:tcMar>
              <w:top w:type="dxa" w:w="60"/>
              <w:left w:type="dxa" w:w="100"/>
              <w:bottom w:type="dxa" w:w="60"/>
              <w:right w:type="dxa" w:w="100"/>
            </w:tcMar>
          </w:tcPr>
          <w:p>
            <w:pPr>
              <w:spacing w:after="0"/>
            </w:pPr>
            <w:r>
              <w:rPr>
                <w:b w:val="false"/>
                <w:bCs w:val="false"/>
                <w:sz w:val="19"/>
                <w:szCs w:val="19"/>
              </w:rPr>
              <w:t xml:space="preserve">Month 1</w:t>
            </w:r>
          </w:p>
        </w:tc>
      </w:tr>
      <w:tr>
        <w:tc>
          <w:tcPr>
            <w:tcW w:type="dxa" w:w="2400"/>
            <w:tcMar>
              <w:top w:type="dxa" w:w="60"/>
              <w:left w:type="dxa" w:w="100"/>
              <w:bottom w:type="dxa" w:w="60"/>
              <w:right w:type="dxa" w:w="100"/>
            </w:tcMar>
          </w:tcPr>
          <w:p>
            <w:pPr>
              <w:spacing w:after="0"/>
            </w:pPr>
            <w:r>
              <w:rPr>
                <w:b w:val="false"/>
                <w:bCs w:val="false"/>
                <w:sz w:val="19"/>
                <w:szCs w:val="19"/>
              </w:rPr>
              <w:t xml:space="preserve">Power and calibration report</w:t>
            </w:r>
          </w:p>
        </w:tc>
        <w:tc>
          <w:tcPr>
            <w:tcW w:type="dxa" w:w="5460"/>
            <w:tcMar>
              <w:top w:type="dxa" w:w="60"/>
              <w:left w:type="dxa" w:w="100"/>
              <w:bottom w:type="dxa" w:w="60"/>
              <w:right w:type="dxa" w:w="100"/>
            </w:tcMar>
          </w:tcPr>
          <w:p>
            <w:pPr>
              <w:spacing w:after="0"/>
            </w:pPr>
            <w:r>
              <w:rPr>
                <w:b w:val="false"/>
                <w:bCs w:val="false"/>
                <w:sz w:val="19"/>
                <w:szCs w:val="19"/>
              </w:rPr>
              <w:t xml:space="preserve">Minimum detectable effect simulation, permutation-null false-positive rate, and the fixed class-balance procedure</w:t>
            </w:r>
          </w:p>
        </w:tc>
        <w:tc>
          <w:tcPr>
            <w:tcW w:type="dxa" w:w="1500"/>
            <w:tcMar>
              <w:top w:type="dxa" w:w="60"/>
              <w:left w:type="dxa" w:w="100"/>
              <w:bottom w:type="dxa" w:w="60"/>
              <w:right w:type="dxa" w:w="100"/>
            </w:tcMar>
          </w:tcPr>
          <w:p>
            <w:pPr>
              <w:spacing w:after="0"/>
            </w:pPr>
            <w:r>
              <w:rPr>
                <w:b w:val="false"/>
                <w:bCs w:val="false"/>
                <w:sz w:val="19"/>
                <w:szCs w:val="19"/>
              </w:rPr>
              <w:t xml:space="preserve">Month 1</w:t>
            </w:r>
          </w:p>
        </w:tc>
      </w:tr>
      <w:tr>
        <w:tc>
          <w:tcPr>
            <w:tcW w:type="dxa" w:w="2400"/>
            <w:tcMar>
              <w:top w:type="dxa" w:w="60"/>
              <w:left w:type="dxa" w:w="100"/>
              <w:bottom w:type="dxa" w:w="60"/>
              <w:right w:type="dxa" w:w="100"/>
            </w:tcMar>
          </w:tcPr>
          <w:p>
            <w:pPr>
              <w:spacing w:after="0"/>
            </w:pPr>
            <w:r>
              <w:rPr>
                <w:b w:val="false"/>
                <w:bCs w:val="false"/>
                <w:sz w:val="19"/>
                <w:szCs w:val="19"/>
              </w:rPr>
              <w:t xml:space="preserve">Verified failure dataset</w:t>
            </w:r>
          </w:p>
        </w:tc>
        <w:tc>
          <w:tcPr>
            <w:tcW w:type="dxa" w:w="5460"/>
            <w:tcMar>
              <w:top w:type="dxa" w:w="60"/>
              <w:left w:type="dxa" w:w="100"/>
              <w:bottom w:type="dxa" w:w="60"/>
              <w:right w:type="dxa" w:w="100"/>
            </w:tcMar>
          </w:tcPr>
          <w:p>
            <w:pPr>
              <w:spacing w:after="0"/>
            </w:pPr>
            <w:r>
              <w:rPr>
                <w:b w:val="false"/>
                <w:bCs w:val="false"/>
                <w:sz w:val="19"/>
                <w:szCs w:val="19"/>
              </w:rPr>
              <w:t xml:space="preserve">Three failure families with counterfactual labels and repair effect sizes</w:t>
            </w:r>
          </w:p>
        </w:tc>
        <w:tc>
          <w:tcPr>
            <w:tcW w:type="dxa" w:w="1500"/>
            <w:tcMar>
              <w:top w:type="dxa" w:w="60"/>
              <w:left w:type="dxa" w:w="100"/>
              <w:bottom w:type="dxa" w:w="60"/>
              <w:right w:type="dxa" w:w="100"/>
            </w:tcMar>
          </w:tcPr>
          <w:p>
            <w:pPr>
              <w:spacing w:after="0"/>
            </w:pPr>
            <w:r>
              <w:rPr>
                <w:b w:val="false"/>
                <w:bCs w:val="false"/>
                <w:sz w:val="19"/>
                <w:szCs w:val="19"/>
              </w:rPr>
              <w:t xml:space="preserve">Month 2</w:t>
            </w:r>
          </w:p>
        </w:tc>
      </w:tr>
      <w:tr>
        <w:tc>
          <w:tcPr>
            <w:tcW w:type="dxa" w:w="2400"/>
            <w:tcMar>
              <w:top w:type="dxa" w:w="60"/>
              <w:left w:type="dxa" w:w="100"/>
              <w:bottom w:type="dxa" w:w="60"/>
              <w:right w:type="dxa" w:w="100"/>
            </w:tcMar>
          </w:tcPr>
          <w:p>
            <w:pPr>
              <w:spacing w:after="0"/>
            </w:pPr>
            <w:r>
              <w:rPr>
                <w:b w:val="false"/>
                <w:bCs w:val="false"/>
                <w:sz w:val="19"/>
                <w:szCs w:val="19"/>
              </w:rPr>
              <w:t xml:space="preserve">H1 / H2 results</w:t>
            </w:r>
          </w:p>
        </w:tc>
        <w:tc>
          <w:tcPr>
            <w:tcW w:type="dxa" w:w="5460"/>
            <w:tcMar>
              <w:top w:type="dxa" w:w="60"/>
              <w:left w:type="dxa" w:w="100"/>
              <w:bottom w:type="dxa" w:w="60"/>
              <w:right w:type="dxa" w:w="100"/>
            </w:tcMar>
          </w:tcPr>
          <w:p>
            <w:pPr>
              <w:spacing w:after="0"/>
            </w:pPr>
            <w:r>
              <w:rPr>
                <w:b w:val="false"/>
                <w:bCs w:val="false"/>
                <w:sz w:val="19"/>
                <w:szCs w:val="19"/>
              </w:rPr>
              <w:t xml:space="preserve">Error and disagreement curves with across-seed variance and sign-consistency</w:t>
            </w:r>
          </w:p>
        </w:tc>
        <w:tc>
          <w:tcPr>
            <w:tcW w:type="dxa" w:w="1500"/>
            <w:tcMar>
              <w:top w:type="dxa" w:w="60"/>
              <w:left w:type="dxa" w:w="100"/>
              <w:bottom w:type="dxa" w:w="60"/>
              <w:right w:type="dxa" w:w="100"/>
            </w:tcMar>
          </w:tcPr>
          <w:p>
            <w:pPr>
              <w:spacing w:after="0"/>
            </w:pPr>
            <w:r>
              <w:rPr>
                <w:b w:val="false"/>
                <w:bCs w:val="false"/>
                <w:sz w:val="19"/>
                <w:szCs w:val="19"/>
              </w:rPr>
              <w:t xml:space="preserve">Month 2</w:t>
            </w:r>
          </w:p>
        </w:tc>
      </w:tr>
      <w:tr>
        <w:tc>
          <w:tcPr>
            <w:tcW w:type="dxa" w:w="2400"/>
            <w:tcMar>
              <w:top w:type="dxa" w:w="60"/>
              <w:left w:type="dxa" w:w="100"/>
              <w:bottom w:type="dxa" w:w="60"/>
              <w:right w:type="dxa" w:w="100"/>
            </w:tcMar>
          </w:tcPr>
          <w:p>
            <w:pPr>
              <w:spacing w:after="0"/>
            </w:pPr>
            <w:r>
              <w:rPr>
                <w:b w:val="false"/>
                <w:bCs w:val="false"/>
                <w:sz w:val="19"/>
                <w:szCs w:val="19"/>
              </w:rPr>
              <w:t xml:space="preserve">Diagnosis critic</w:t>
            </w:r>
          </w:p>
        </w:tc>
        <w:tc>
          <w:tcPr>
            <w:tcW w:type="dxa" w:w="5460"/>
            <w:tcMar>
              <w:top w:type="dxa" w:w="60"/>
              <w:left w:type="dxa" w:w="100"/>
              <w:bottom w:type="dxa" w:w="60"/>
              <w:right w:type="dxa" w:w="100"/>
            </w:tcMar>
          </w:tcPr>
          <w:p>
            <w:pPr>
              <w:spacing w:after="0"/>
            </w:pPr>
            <w:r>
              <w:rPr>
                <w:b w:val="false"/>
                <w:bCs w:val="false"/>
                <w:sz w:val="19"/>
                <w:szCs w:val="19"/>
              </w:rPr>
              <w:t xml:space="preserve">Trained model, ablation variants, fitted baselines</w:t>
            </w:r>
          </w:p>
        </w:tc>
        <w:tc>
          <w:tcPr>
            <w:tcW w:type="dxa" w:w="1500"/>
            <w:tcMar>
              <w:top w:type="dxa" w:w="60"/>
              <w:left w:type="dxa" w:w="100"/>
              <w:bottom w:type="dxa" w:w="60"/>
              <w:right w:type="dxa" w:w="100"/>
            </w:tcMar>
          </w:tcPr>
          <w:p>
            <w:pPr>
              <w:spacing w:after="0"/>
            </w:pPr>
            <w:r>
              <w:rPr>
                <w:b w:val="false"/>
                <w:bCs w:val="false"/>
                <w:sz w:val="19"/>
                <w:szCs w:val="19"/>
              </w:rPr>
              <w:t xml:space="preserve">Month 3</w:t>
            </w:r>
          </w:p>
        </w:tc>
      </w:tr>
      <w:tr>
        <w:tc>
          <w:tcPr>
            <w:tcW w:type="dxa" w:w="2400"/>
            <w:tcMar>
              <w:top w:type="dxa" w:w="60"/>
              <w:left w:type="dxa" w:w="100"/>
              <w:bottom w:type="dxa" w:w="60"/>
              <w:right w:type="dxa" w:w="100"/>
            </w:tcMar>
          </w:tcPr>
          <w:p>
            <w:pPr>
              <w:spacing w:after="0"/>
            </w:pPr>
            <w:r>
              <w:rPr>
                <w:b w:val="false"/>
                <w:bCs w:val="false"/>
                <w:sz w:val="19"/>
                <w:szCs w:val="19"/>
              </w:rPr>
              <w:t xml:space="preserve">H3 results</w:t>
            </w:r>
          </w:p>
        </w:tc>
        <w:tc>
          <w:tcPr>
            <w:tcW w:type="dxa" w:w="5460"/>
            <w:tcMar>
              <w:top w:type="dxa" w:w="60"/>
              <w:left w:type="dxa" w:w="100"/>
              <w:bottom w:type="dxa" w:w="60"/>
              <w:right w:type="dxa" w:w="100"/>
            </w:tcMar>
          </w:tcPr>
          <w:p>
            <w:pPr>
              <w:spacing w:after="0"/>
            </w:pPr>
            <w:r>
              <w:rPr>
                <w:b w:val="false"/>
                <w:bCs w:val="false"/>
                <w:sz w:val="19"/>
                <w:szCs w:val="19"/>
              </w:rPr>
              <w:t xml:space="preserve">Balanced accuracy, confusion matrices, calibration, ablation table</w:t>
            </w:r>
          </w:p>
        </w:tc>
        <w:tc>
          <w:tcPr>
            <w:tcW w:type="dxa" w:w="1500"/>
            <w:tcMar>
              <w:top w:type="dxa" w:w="60"/>
              <w:left w:type="dxa" w:w="100"/>
              <w:bottom w:type="dxa" w:w="60"/>
              <w:right w:type="dxa" w:w="100"/>
            </w:tcMar>
          </w:tcPr>
          <w:p>
            <w:pPr>
              <w:spacing w:after="0"/>
            </w:pPr>
            <w:r>
              <w:rPr>
                <w:b w:val="false"/>
                <w:bCs w:val="false"/>
                <w:sz w:val="19"/>
                <w:szCs w:val="19"/>
              </w:rPr>
              <w:t xml:space="preserve">Month 4</w:t>
            </w:r>
          </w:p>
        </w:tc>
      </w:tr>
      <w:tr>
        <w:tc>
          <w:tcPr>
            <w:tcW w:type="dxa" w:w="2400"/>
            <w:tcMar>
              <w:top w:type="dxa" w:w="60"/>
              <w:left w:type="dxa" w:w="100"/>
              <w:bottom w:type="dxa" w:w="60"/>
              <w:right w:type="dxa" w:w="100"/>
            </w:tcMar>
          </w:tcPr>
          <w:p>
            <w:pPr>
              <w:spacing w:after="0"/>
            </w:pPr>
            <w:r>
              <w:rPr>
                <w:b w:val="false"/>
                <w:bCs w:val="false"/>
                <w:sz w:val="19"/>
                <w:szCs w:val="19"/>
              </w:rPr>
              <w:t xml:space="preserve">Thesis document</w:t>
            </w:r>
          </w:p>
        </w:tc>
        <w:tc>
          <w:tcPr>
            <w:tcW w:type="dxa" w:w="5460"/>
            <w:tcMar>
              <w:top w:type="dxa" w:w="60"/>
              <w:left w:type="dxa" w:w="100"/>
              <w:bottom w:type="dxa" w:w="60"/>
              <w:right w:type="dxa" w:w="100"/>
            </w:tcMar>
          </w:tcPr>
          <w:p>
            <w:pPr>
              <w:spacing w:after="0"/>
            </w:pPr>
            <w:r>
              <w:rPr>
                <w:b w:val="false"/>
                <w:bCs w:val="false"/>
                <w:sz w:val="19"/>
                <w:szCs w:val="19"/>
              </w:rPr>
              <w:t xml:space="preserve">Full written thesis</w:t>
            </w:r>
          </w:p>
        </w:tc>
        <w:tc>
          <w:tcPr>
            <w:tcW w:type="dxa" w:w="1500"/>
            <w:tcMar>
              <w:top w:type="dxa" w:w="60"/>
              <w:left w:type="dxa" w:w="100"/>
              <w:bottom w:type="dxa" w:w="60"/>
              <w:right w:type="dxa" w:w="100"/>
            </w:tcMar>
          </w:tcPr>
          <w:p>
            <w:pPr>
              <w:spacing w:after="0"/>
            </w:pPr>
            <w:r>
              <w:rPr>
                <w:b w:val="false"/>
                <w:bCs w:val="false"/>
                <w:sz w:val="19"/>
                <w:szCs w:val="19"/>
              </w:rPr>
              <w:t xml:space="preserve">Month 5</w:t>
            </w:r>
          </w:p>
        </w:tc>
      </w:tr>
      <w:tr>
        <w:tc>
          <w:tcPr>
            <w:tcW w:type="dxa" w:w="2400"/>
            <w:tcMar>
              <w:top w:type="dxa" w:w="60"/>
              <w:left w:type="dxa" w:w="100"/>
              <w:bottom w:type="dxa" w:w="60"/>
              <w:right w:type="dxa" w:w="100"/>
            </w:tcMar>
          </w:tcPr>
          <w:p>
            <w:pPr>
              <w:spacing w:after="0"/>
            </w:pPr>
            <w:r>
              <w:rPr>
                <w:b w:val="false"/>
                <w:bCs w:val="false"/>
                <w:sz w:val="19"/>
                <w:szCs w:val="19"/>
              </w:rPr>
              <w:t xml:space="preserve">Code and logs</w:t>
            </w:r>
          </w:p>
        </w:tc>
        <w:tc>
          <w:tcPr>
            <w:tcW w:type="dxa" w:w="5460"/>
            <w:tcMar>
              <w:top w:type="dxa" w:w="60"/>
              <w:left w:type="dxa" w:w="100"/>
              <w:bottom w:type="dxa" w:w="60"/>
              <w:right w:type="dxa" w:w="100"/>
            </w:tcMar>
          </w:tcPr>
          <w:p>
            <w:pPr>
              <w:spacing w:after="0"/>
            </w:pPr>
            <w:r>
              <w:rPr>
                <w:b w:val="false"/>
                <w:bCs w:val="false"/>
                <w:sz w:val="19"/>
                <w:szCs w:val="19"/>
              </w:rPr>
              <w:t xml:space="preserve">Reproducible repository with run records and regenerable figures</w:t>
            </w:r>
          </w:p>
        </w:tc>
        <w:tc>
          <w:tcPr>
            <w:tcW w:type="dxa" w:w="1500"/>
            <w:tcMar>
              <w:top w:type="dxa" w:w="60"/>
              <w:left w:type="dxa" w:w="100"/>
              <w:bottom w:type="dxa" w:w="60"/>
              <w:right w:type="dxa" w:w="100"/>
            </w:tcMar>
          </w:tcPr>
          <w:p>
            <w:pPr>
              <w:spacing w:after="0"/>
            </w:pPr>
            <w:r>
              <w:rPr>
                <w:b w:val="false"/>
                <w:bCs w:val="false"/>
                <w:sz w:val="19"/>
                <w:szCs w:val="19"/>
              </w:rPr>
              <w:t xml:space="preserve">Month 5</w:t>
            </w:r>
          </w:p>
        </w:tc>
      </w:tr>
    </w:tbl>
    <w:p>
      <w:r>
        <w:br w:type="page"/>
      </w:r>
    </w:p>
    <w:p>
      <w:pPr>
        <w:pStyle w:val="Heading1"/>
        <w:spacing w:after="160" w:before="360"/>
      </w:pPr>
      <w:r>
        <w:t xml:space="preserve">19. Open Engineering Decisions</w:t>
      </w:r>
    </w:p>
    <w:p>
      <w:pPr>
        <w:spacing w:after="120"/>
      </w:pPr>
      <w:r>
        <w:rPr>
          <w:b w:val="false"/>
          <w:bCs w:val="false"/>
          <w:i w:val="false"/>
          <w:iCs w:val="false"/>
        </w:rPr>
        <w:t xml:space="preserve">These are the remaining choices. A recommendation is given for each, so that they are decisions to confirm rather than questions to reopen.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4600"/>
      </w:tblGrid>
      <w:tr>
        <w:trPr>
          <w:tblHeader/>
        </w:trPr>
        <w:tc>
          <w:tcPr>
            <w:tcW w:type="dxa" w:w="1700"/>
            <w:shd w:fill="D9E2F3" w:val="clear"/>
            <w:tcMar>
              <w:top w:type="dxa" w:w="60"/>
              <w:left w:type="dxa" w:w="100"/>
              <w:bottom w:type="dxa" w:w="60"/>
              <w:right w:type="dxa" w:w="100"/>
            </w:tcMar>
          </w:tcPr>
          <w:p>
            <w:pPr>
              <w:spacing w:after="0"/>
            </w:pPr>
            <w:r>
              <w:rPr>
                <w:b/>
                <w:bCs/>
                <w:sz w:val="19"/>
                <w:szCs w:val="19"/>
              </w:rPr>
              <w:t xml:space="preserve">Decision</w:t>
            </w:r>
          </w:p>
        </w:tc>
        <w:tc>
          <w:tcPr>
            <w:tcW w:type="dxa" w:w="3060"/>
            <w:shd w:fill="D9E2F3" w:val="clear"/>
            <w:tcMar>
              <w:top w:type="dxa" w:w="60"/>
              <w:left w:type="dxa" w:w="100"/>
              <w:bottom w:type="dxa" w:w="60"/>
              <w:right w:type="dxa" w:w="100"/>
            </w:tcMar>
          </w:tcPr>
          <w:p>
            <w:pPr>
              <w:spacing w:after="0"/>
            </w:pPr>
            <w:r>
              <w:rPr>
                <w:b/>
                <w:bCs/>
                <w:sz w:val="19"/>
                <w:szCs w:val="19"/>
              </w:rPr>
              <w:t xml:space="preserve">Options</w:t>
            </w:r>
          </w:p>
        </w:tc>
        <w:tc>
          <w:tcPr>
            <w:tcW w:type="dxa" w:w="4600"/>
            <w:shd w:fill="D9E2F3" w:val="clear"/>
            <w:tcMar>
              <w:top w:type="dxa" w:w="60"/>
              <w:left w:type="dxa" w:w="100"/>
              <w:bottom w:type="dxa" w:w="60"/>
              <w:right w:type="dxa" w:w="100"/>
            </w:tcMar>
          </w:tcPr>
          <w:p>
            <w:pPr>
              <w:spacing w:after="0"/>
            </w:pPr>
            <w:r>
              <w:rPr>
                <w:b/>
                <w:bCs/>
                <w:sz w:val="19"/>
                <w:szCs w:val="19"/>
              </w:rPr>
              <w:t xml:space="preserve">Recommendation</w:t>
            </w:r>
          </w:p>
        </w:tc>
      </w:tr>
      <w:tr>
        <w:tc>
          <w:tcPr>
            <w:tcW w:type="dxa" w:w="1700"/>
            <w:tcMar>
              <w:top w:type="dxa" w:w="60"/>
              <w:left w:type="dxa" w:w="100"/>
              <w:bottom w:type="dxa" w:w="60"/>
              <w:right w:type="dxa" w:w="100"/>
            </w:tcMar>
          </w:tcPr>
          <w:p>
            <w:pPr>
              <w:spacing w:after="0"/>
            </w:pPr>
            <w:r>
              <w:rPr>
                <w:b w:val="false"/>
                <w:bCs w:val="false"/>
                <w:sz w:val="19"/>
                <w:szCs w:val="19"/>
              </w:rPr>
              <w:t xml:space="preserve">Environment</w:t>
            </w:r>
          </w:p>
        </w:tc>
        <w:tc>
          <w:tcPr>
            <w:tcW w:type="dxa" w:w="3060"/>
            <w:tcMar>
              <w:top w:type="dxa" w:w="60"/>
              <w:left w:type="dxa" w:w="100"/>
              <w:bottom w:type="dxa" w:w="60"/>
              <w:right w:type="dxa" w:w="100"/>
            </w:tcMar>
          </w:tcPr>
          <w:p>
            <w:pPr>
              <w:spacing w:after="0"/>
            </w:pPr>
            <w:r>
              <w:rPr>
                <w:b w:val="false"/>
                <w:bCs w:val="false"/>
                <w:sz w:val="19"/>
                <w:szCs w:val="19"/>
              </w:rPr>
              <w:t xml:space="preserve">Stock MiniGrid / custom gridworld / Procgen</w:t>
            </w:r>
          </w:p>
        </w:tc>
        <w:tc>
          <w:tcPr>
            <w:tcW w:type="dxa" w:w="4600"/>
            <w:tcMar>
              <w:top w:type="dxa" w:w="60"/>
              <w:left w:type="dxa" w:w="100"/>
              <w:bottom w:type="dxa" w:w="60"/>
              <w:right w:type="dxa" w:w="100"/>
            </w:tcMar>
          </w:tcPr>
          <w:p>
            <w:pPr>
              <w:spacing w:after="0"/>
            </w:pPr>
            <w:r>
              <w:rPr>
                <w:b w:val="false"/>
                <w:bCs w:val="false"/>
                <w:sz w:val="19"/>
                <w:szCs w:val="19"/>
              </w:rPr>
              <w:t xml:space="preserve">Custom gridworld. Only it gives clean control over which attribute is causal, which the 2A construction requires</w:t>
            </w:r>
          </w:p>
        </w:tc>
      </w:tr>
      <w:tr>
        <w:tc>
          <w:tcPr>
            <w:tcW w:type="dxa" w:w="1700"/>
            <w:tcMar>
              <w:top w:type="dxa" w:w="60"/>
              <w:left w:type="dxa" w:w="100"/>
              <w:bottom w:type="dxa" w:w="60"/>
              <w:right w:type="dxa" w:w="100"/>
            </w:tcMar>
          </w:tcPr>
          <w:p>
            <w:pPr>
              <w:spacing w:after="0"/>
            </w:pPr>
            <w:r>
              <w:rPr>
                <w:b w:val="false"/>
                <w:bCs w:val="false"/>
                <w:sz w:val="19"/>
                <w:szCs w:val="19"/>
              </w:rPr>
              <w:t xml:space="preserve">State representation</w:t>
            </w:r>
          </w:p>
        </w:tc>
        <w:tc>
          <w:tcPr>
            <w:tcW w:type="dxa" w:w="3060"/>
            <w:tcMar>
              <w:top w:type="dxa" w:w="60"/>
              <w:left w:type="dxa" w:w="100"/>
              <w:bottom w:type="dxa" w:w="60"/>
              <w:right w:type="dxa" w:w="100"/>
            </w:tcMar>
          </w:tcPr>
          <w:p>
            <w:pPr>
              <w:spacing w:after="0"/>
            </w:pPr>
            <w:r>
              <w:rPr>
                <w:b w:val="false"/>
                <w:bCs w:val="false"/>
                <w:sz w:val="19"/>
                <w:szCs w:val="19"/>
              </w:rPr>
              <w:t xml:space="preserve">Symbolic factored / pixels</w:t>
            </w:r>
          </w:p>
        </w:tc>
        <w:tc>
          <w:tcPr>
            <w:tcW w:type="dxa" w:w="4600"/>
            <w:tcMar>
              <w:top w:type="dxa" w:w="60"/>
              <w:left w:type="dxa" w:w="100"/>
              <w:bottom w:type="dxa" w:w="60"/>
              <w:right w:type="dxa" w:w="100"/>
            </w:tcMar>
          </w:tcPr>
          <w:p>
            <w:pPr>
              <w:spacing w:after="0"/>
            </w:pPr>
            <w:r>
              <w:rPr>
                <w:b w:val="false"/>
                <w:bCs w:val="false"/>
                <w:sz w:val="19"/>
                <w:szCs w:val="19"/>
              </w:rPr>
              <w:t xml:space="preserve">Symbolic. Keeps the realizability manipulation well defined</w:t>
            </w:r>
          </w:p>
        </w:tc>
      </w:tr>
      <w:tr>
        <w:tc>
          <w:tcPr>
            <w:tcW w:type="dxa" w:w="1700"/>
            <w:tcMar>
              <w:top w:type="dxa" w:w="60"/>
              <w:left w:type="dxa" w:w="100"/>
              <w:bottom w:type="dxa" w:w="60"/>
              <w:right w:type="dxa" w:w="100"/>
            </w:tcMar>
          </w:tcPr>
          <w:p>
            <w:pPr>
              <w:spacing w:after="0"/>
            </w:pPr>
            <w:r>
              <w:rPr>
                <w:b w:val="false"/>
                <w:bCs w:val="false"/>
                <w:sz w:val="19"/>
                <w:szCs w:val="19"/>
              </w:rPr>
              <w:t xml:space="preserve">World model</w:t>
            </w:r>
          </w:p>
        </w:tc>
        <w:tc>
          <w:tcPr>
            <w:tcW w:type="dxa" w:w="3060"/>
            <w:tcMar>
              <w:top w:type="dxa" w:w="60"/>
              <w:left w:type="dxa" w:w="100"/>
              <w:bottom w:type="dxa" w:w="60"/>
              <w:right w:type="dxa" w:w="100"/>
            </w:tcMar>
          </w:tcPr>
          <w:p>
            <w:pPr>
              <w:spacing w:after="0"/>
            </w:pPr>
            <w:r>
              <w:rPr>
                <w:b w:val="false"/>
                <w:bCs w:val="false"/>
                <w:sz w:val="19"/>
                <w:szCs w:val="19"/>
              </w:rPr>
              <w:t xml:space="preserve">MLP / RSSM / transformer</w:t>
            </w:r>
          </w:p>
        </w:tc>
        <w:tc>
          <w:tcPr>
            <w:tcW w:type="dxa" w:w="4600"/>
            <w:tcMar>
              <w:top w:type="dxa" w:w="60"/>
              <w:left w:type="dxa" w:w="100"/>
              <w:bottom w:type="dxa" w:w="60"/>
              <w:right w:type="dxa" w:w="100"/>
            </w:tcMar>
          </w:tcPr>
          <w:p>
            <w:pPr>
              <w:spacing w:after="0"/>
            </w:pPr>
            <w:r>
              <w:rPr>
                <w:b w:val="false"/>
                <w:bCs w:val="false"/>
                <w:sz w:val="19"/>
                <w:szCs w:val="19"/>
              </w:rPr>
              <w:t xml:space="preserve">MLP. Simplicity is a methodological asset here</w:t>
            </w:r>
          </w:p>
        </w:tc>
      </w:tr>
      <w:tr>
        <w:tc>
          <w:tcPr>
            <w:tcW w:type="dxa" w:w="1700"/>
            <w:tcMar>
              <w:top w:type="dxa" w:w="60"/>
              <w:left w:type="dxa" w:w="100"/>
              <w:bottom w:type="dxa" w:w="60"/>
              <w:right w:type="dxa" w:w="100"/>
            </w:tcMar>
          </w:tcPr>
          <w:p>
            <w:pPr>
              <w:spacing w:after="0"/>
            </w:pPr>
            <w:r>
              <w:rPr>
                <w:b w:val="false"/>
                <w:bCs w:val="false"/>
                <w:sz w:val="19"/>
                <w:szCs w:val="19"/>
              </w:rPr>
              <w:t xml:space="preserve">RL algorithm</w:t>
            </w:r>
          </w:p>
        </w:tc>
        <w:tc>
          <w:tcPr>
            <w:tcW w:type="dxa" w:w="3060"/>
            <w:tcMar>
              <w:top w:type="dxa" w:w="60"/>
              <w:left w:type="dxa" w:w="100"/>
              <w:bottom w:type="dxa" w:w="60"/>
              <w:right w:type="dxa" w:w="100"/>
            </w:tcMar>
          </w:tcPr>
          <w:p>
            <w:pPr>
              <w:spacing w:after="0"/>
            </w:pPr>
            <w:r>
              <w:rPr>
                <w:b w:val="false"/>
                <w:bCs w:val="false"/>
                <w:sz w:val="19"/>
                <w:szCs w:val="19"/>
              </w:rPr>
              <w:t xml:space="preserve">PPO / SAC</w:t>
            </w:r>
          </w:p>
        </w:tc>
        <w:tc>
          <w:tcPr>
            <w:tcW w:type="dxa" w:w="4600"/>
            <w:tcMar>
              <w:top w:type="dxa" w:w="60"/>
              <w:left w:type="dxa" w:w="100"/>
              <w:bottom w:type="dxa" w:w="60"/>
              <w:right w:type="dxa" w:w="100"/>
            </w:tcMar>
          </w:tcPr>
          <w:p>
            <w:pPr>
              <w:spacing w:after="0"/>
            </w:pPr>
            <w:r>
              <w:rPr>
                <w:b w:val="false"/>
                <w:bCs w:val="false"/>
                <w:sz w:val="19"/>
                <w:szCs w:val="19"/>
              </w:rPr>
              <w:t xml:space="preserve">PPO. Discrete action space</w:t>
            </w:r>
          </w:p>
        </w:tc>
      </w:tr>
      <w:tr>
        <w:tc>
          <w:tcPr>
            <w:tcW w:type="dxa" w:w="1700"/>
            <w:tcMar>
              <w:top w:type="dxa" w:w="60"/>
              <w:left w:type="dxa" w:w="100"/>
              <w:bottom w:type="dxa" w:w="60"/>
              <w:right w:type="dxa" w:w="100"/>
            </w:tcMar>
          </w:tcPr>
          <w:p>
            <w:pPr>
              <w:spacing w:after="0"/>
            </w:pPr>
            <w:r>
              <w:rPr>
                <w:b w:val="false"/>
                <w:bCs w:val="false"/>
                <w:sz w:val="19"/>
                <w:szCs w:val="19"/>
              </w:rPr>
              <w:t xml:space="preserve">Critic architecture</w:t>
            </w:r>
          </w:p>
        </w:tc>
        <w:tc>
          <w:tcPr>
            <w:tcW w:type="dxa" w:w="3060"/>
            <w:tcMar>
              <w:top w:type="dxa" w:w="60"/>
              <w:left w:type="dxa" w:w="100"/>
              <w:bottom w:type="dxa" w:w="60"/>
              <w:right w:type="dxa" w:w="100"/>
            </w:tcMar>
          </w:tcPr>
          <w:p>
            <w:pPr>
              <w:spacing w:after="0"/>
            </w:pPr>
            <w:r>
              <w:rPr>
                <w:b w:val="false"/>
                <w:bCs w:val="false"/>
                <w:sz w:val="19"/>
                <w:szCs w:val="19"/>
              </w:rPr>
              <w:t xml:space="preserve">MLP / GRU / transformer</w:t>
            </w:r>
          </w:p>
        </w:tc>
        <w:tc>
          <w:tcPr>
            <w:tcW w:type="dxa" w:w="4600"/>
            <w:tcMar>
              <w:top w:type="dxa" w:w="60"/>
              <w:left w:type="dxa" w:w="100"/>
              <w:bottom w:type="dxa" w:w="60"/>
              <w:right w:type="dxa" w:w="100"/>
            </w:tcMar>
          </w:tcPr>
          <w:p>
            <w:pPr>
              <w:spacing w:after="0"/>
            </w:pPr>
            <w:r>
              <w:rPr>
                <w:b w:val="false"/>
                <w:bCs w:val="false"/>
                <w:sz w:val="19"/>
                <w:szCs w:val="19"/>
              </w:rPr>
              <w:t xml:space="preserve">GRU, with MLP as an ablation. Transformer is unjustified at this data scale</w:t>
            </w:r>
          </w:p>
        </w:tc>
      </w:tr>
      <w:tr>
        <w:tc>
          <w:tcPr>
            <w:tcW w:type="dxa" w:w="1700"/>
            <w:tcMar>
              <w:top w:type="dxa" w:w="60"/>
              <w:left w:type="dxa" w:w="100"/>
              <w:bottom w:type="dxa" w:w="60"/>
              <w:right w:type="dxa" w:w="100"/>
            </w:tcMar>
          </w:tcPr>
          <w:p>
            <w:pPr>
              <w:spacing w:after="0"/>
            </w:pPr>
            <w:r>
              <w:rPr>
                <w:b w:val="false"/>
                <w:bCs w:val="false"/>
                <w:sz w:val="19"/>
                <w:szCs w:val="19"/>
              </w:rPr>
              <w:t xml:space="preserve">Ensemble size</w:t>
            </w:r>
          </w:p>
        </w:tc>
        <w:tc>
          <w:tcPr>
            <w:tcW w:type="dxa" w:w="3060"/>
            <w:tcMar>
              <w:top w:type="dxa" w:w="60"/>
              <w:left w:type="dxa" w:w="100"/>
              <w:bottom w:type="dxa" w:w="60"/>
              <w:right w:type="dxa" w:w="100"/>
            </w:tcMar>
          </w:tcPr>
          <w:p>
            <w:pPr>
              <w:spacing w:after="0"/>
            </w:pPr>
            <w:r>
              <w:rPr>
                <w:b w:val="false"/>
                <w:bCs w:val="false"/>
                <w:sz w:val="19"/>
                <w:szCs w:val="19"/>
              </w:rPr>
              <w:t xml:space="preserve">3 / 5 / 10</w:t>
            </w:r>
          </w:p>
        </w:tc>
        <w:tc>
          <w:tcPr>
            <w:tcW w:type="dxa" w:w="4600"/>
            <w:tcMar>
              <w:top w:type="dxa" w:w="60"/>
              <w:left w:type="dxa" w:w="100"/>
              <w:bottom w:type="dxa" w:w="60"/>
              <w:right w:type="dxa" w:w="100"/>
            </w:tcMar>
          </w:tcPr>
          <w:p>
            <w:pPr>
              <w:spacing w:after="0"/>
            </w:pPr>
            <w:r>
              <w:rPr>
                <w:b w:val="false"/>
                <w:bCs w:val="false"/>
                <w:sz w:val="19"/>
                <w:szCs w:val="19"/>
              </w:rPr>
              <w:t xml:space="preserve">5 by default, swept in ablation</w:t>
            </w:r>
          </w:p>
        </w:tc>
      </w:tr>
      <w:tr>
        <w:tc>
          <w:tcPr>
            <w:tcW w:type="dxa" w:w="1700"/>
            <w:tcMar>
              <w:top w:type="dxa" w:w="60"/>
              <w:left w:type="dxa" w:w="100"/>
              <w:bottom w:type="dxa" w:w="60"/>
              <w:right w:type="dxa" w:w="100"/>
            </w:tcMar>
          </w:tcPr>
          <w:p>
            <w:pPr>
              <w:spacing w:after="0"/>
            </w:pPr>
            <w:r>
              <w:rPr>
                <w:b w:val="false"/>
                <w:bCs w:val="false"/>
                <w:sz w:val="19"/>
                <w:szCs w:val="19"/>
              </w:rPr>
              <w:t xml:space="preserve">Uncertainty estimator</w:t>
            </w:r>
          </w:p>
        </w:tc>
        <w:tc>
          <w:tcPr>
            <w:tcW w:type="dxa" w:w="3060"/>
            <w:tcMar>
              <w:top w:type="dxa" w:w="60"/>
              <w:left w:type="dxa" w:w="100"/>
              <w:bottom w:type="dxa" w:w="60"/>
              <w:right w:type="dxa" w:w="100"/>
            </w:tcMar>
          </w:tcPr>
          <w:p>
            <w:pPr>
              <w:spacing w:after="0"/>
            </w:pPr>
            <w:r>
              <w:rPr>
                <w:b w:val="false"/>
                <w:bCs w:val="false"/>
                <w:sz w:val="19"/>
                <w:szCs w:val="19"/>
              </w:rPr>
              <w:t xml:space="preserve">Ensemble / MC-dropout / Laplace</w:t>
            </w:r>
          </w:p>
        </w:tc>
        <w:tc>
          <w:tcPr>
            <w:tcW w:type="dxa" w:w="4600"/>
            <w:tcMar>
              <w:top w:type="dxa" w:w="60"/>
              <w:left w:type="dxa" w:w="100"/>
              <w:bottom w:type="dxa" w:w="60"/>
              <w:right w:type="dxa" w:w="100"/>
            </w:tcMar>
          </w:tcPr>
          <w:p>
            <w:pPr>
              <w:spacing w:after="0"/>
            </w:pPr>
            <w:r>
              <w:rPr>
                <w:b w:val="false"/>
                <w:bCs w:val="false"/>
                <w:sz w:val="19"/>
                <w:szCs w:val="19"/>
              </w:rPr>
              <w:t xml:space="preserve">Ensemble, with the ladder in Section 11.3 as contingency</w:t>
            </w:r>
          </w:p>
        </w:tc>
      </w:tr>
      <w:tr>
        <w:tc>
          <w:tcPr>
            <w:tcW w:type="dxa" w:w="1700"/>
            <w:tcMar>
              <w:top w:type="dxa" w:w="60"/>
              <w:left w:type="dxa" w:w="100"/>
              <w:bottom w:type="dxa" w:w="60"/>
              <w:right w:type="dxa" w:w="100"/>
            </w:tcMar>
          </w:tcPr>
          <w:p>
            <w:pPr>
              <w:spacing w:after="0"/>
            </w:pPr>
            <w:r>
              <w:rPr>
                <w:b w:val="false"/>
                <w:bCs w:val="false"/>
                <w:sz w:val="19"/>
                <w:szCs w:val="19"/>
              </w:rPr>
              <w:t xml:space="preserve">Repair acceptance test</w:t>
            </w:r>
          </w:p>
        </w:tc>
        <w:tc>
          <w:tcPr>
            <w:tcW w:type="dxa" w:w="3060"/>
            <w:tcMar>
              <w:top w:type="dxa" w:w="60"/>
              <w:left w:type="dxa" w:w="100"/>
              <w:bottom w:type="dxa" w:w="60"/>
              <w:right w:type="dxa" w:w="100"/>
            </w:tcMar>
          </w:tcPr>
          <w:p>
            <w:pPr>
              <w:spacing w:after="0"/>
            </w:pPr>
            <w:r>
              <w:rPr>
                <w:b w:val="false"/>
                <w:bCs w:val="false"/>
                <w:sz w:val="19"/>
                <w:szCs w:val="19"/>
              </w:rPr>
              <w:t xml:space="preserve">Fixed 2-sigma rule / paired mixed-effects model</w:t>
            </w:r>
          </w:p>
        </w:tc>
        <w:tc>
          <w:tcPr>
            <w:tcW w:type="dxa" w:w="4600"/>
            <w:tcMar>
              <w:top w:type="dxa" w:w="60"/>
              <w:left w:type="dxa" w:w="100"/>
              <w:bottom w:type="dxa" w:w="60"/>
              <w:right w:type="dxa" w:w="100"/>
            </w:tcMar>
          </w:tcPr>
          <w:p>
            <w:pPr>
              <w:spacing w:after="0"/>
            </w:pPr>
            <w:r>
              <w:rPr>
                <w:b w:val="false"/>
                <w:bCs w:val="false"/>
                <w:sz w:val="19"/>
                <w:szCs w:val="19"/>
              </w:rPr>
              <w:t xml:space="preserve">Mixed-effects model with permutation-null calibration. The 2-sigma rule is withdrawn (Section 7.3)</w:t>
            </w:r>
          </w:p>
        </w:tc>
      </w:tr>
      <w:tr>
        <w:tc>
          <w:tcPr>
            <w:tcW w:type="dxa" w:w="1700"/>
            <w:tcMar>
              <w:top w:type="dxa" w:w="60"/>
              <w:left w:type="dxa" w:w="100"/>
              <w:bottom w:type="dxa" w:w="60"/>
              <w:right w:type="dxa" w:w="100"/>
            </w:tcMar>
          </w:tcPr>
          <w:p>
            <w:pPr>
              <w:spacing w:after="0"/>
            </w:pPr>
            <w:r>
              <w:rPr>
                <w:b w:val="false"/>
                <w:bCs w:val="false"/>
                <w:sz w:val="19"/>
                <w:szCs w:val="19"/>
              </w:rPr>
              <w:t xml:space="preserve">Repair-validation seeds</w:t>
            </w:r>
          </w:p>
        </w:tc>
        <w:tc>
          <w:tcPr>
            <w:tcW w:type="dxa" w:w="3060"/>
            <w:tcMar>
              <w:top w:type="dxa" w:w="60"/>
              <w:left w:type="dxa" w:w="100"/>
              <w:bottom w:type="dxa" w:w="60"/>
              <w:right w:type="dxa" w:w="100"/>
            </w:tcMar>
          </w:tcPr>
          <w:p>
            <w:pPr>
              <w:spacing w:after="0"/>
            </w:pPr>
            <w:r>
              <w:rPr>
                <w:b w:val="false"/>
                <w:bCs w:val="false"/>
                <w:sz w:val="19"/>
                <w:szCs w:val="19"/>
              </w:rPr>
              <w:t xml:space="preserve">5 / 20</w:t>
            </w:r>
          </w:p>
        </w:tc>
        <w:tc>
          <w:tcPr>
            <w:tcW w:type="dxa" w:w="4600"/>
            <w:tcMar>
              <w:top w:type="dxa" w:w="60"/>
              <w:left w:type="dxa" w:w="100"/>
              <w:bottom w:type="dxa" w:w="60"/>
              <w:right w:type="dxa" w:w="100"/>
            </w:tcMar>
          </w:tcPr>
          <w:p>
            <w:pPr>
              <w:spacing w:after="0"/>
            </w:pPr>
            <w:r>
              <w:rPr>
                <w:b w:val="false"/>
                <w:bCs w:val="false"/>
                <w:sz w:val="19"/>
                <w:szCs w:val="19"/>
              </w:rPr>
              <w:t xml:space="preserve">20. Distinct from the 5-seed reliability protocol</w:t>
            </w:r>
          </w:p>
        </w:tc>
      </w:tr>
      <w:tr>
        <w:tc>
          <w:tcPr>
            <w:tcW w:type="dxa" w:w="1700"/>
            <w:tcMar>
              <w:top w:type="dxa" w:w="60"/>
              <w:left w:type="dxa" w:w="100"/>
              <w:bottom w:type="dxa" w:w="60"/>
              <w:right w:type="dxa" w:w="100"/>
            </w:tcMar>
          </w:tcPr>
          <w:p>
            <w:pPr>
              <w:spacing w:after="0"/>
            </w:pPr>
            <w:r>
              <w:rPr>
                <w:b w:val="false"/>
                <w:bCs w:val="false"/>
                <w:sz w:val="19"/>
                <w:szCs w:val="19"/>
              </w:rPr>
              <w:t xml:space="preserve">Configuration count</w:t>
            </w:r>
          </w:p>
        </w:tc>
        <w:tc>
          <w:tcPr>
            <w:tcW w:type="dxa" w:w="3060"/>
            <w:tcMar>
              <w:top w:type="dxa" w:w="60"/>
              <w:left w:type="dxa" w:w="100"/>
              <w:bottom w:type="dxa" w:w="60"/>
              <w:right w:type="dxa" w:w="100"/>
            </w:tcMar>
          </w:tcPr>
          <w:p>
            <w:pPr>
              <w:spacing w:after="0"/>
            </w:pPr>
            <w:r>
              <w:rPr>
                <w:b w:val="false"/>
                <w:bCs w:val="false"/>
                <w:sz w:val="19"/>
                <w:szCs w:val="19"/>
              </w:rPr>
              <w:t xml:space="preserve">Fixed set / swept</w:t>
            </w:r>
          </w:p>
        </w:tc>
        <w:tc>
          <w:tcPr>
            <w:tcW w:type="dxa" w:w="4600"/>
            <w:tcMar>
              <w:top w:type="dxa" w:w="60"/>
              <w:left w:type="dxa" w:w="100"/>
              <w:bottom w:type="dxa" w:w="60"/>
              <w:right w:type="dxa" w:w="100"/>
            </w:tcMar>
          </w:tcPr>
          <w:p>
            <w:pPr>
              <w:spacing w:after="0"/>
            </w:pPr>
            <w:r>
              <w:rPr>
                <w:b w:val="false"/>
                <w:bCs w:val="false"/>
                <w:sz w:val="19"/>
                <w:szCs w:val="19"/>
              </w:rPr>
              <w:t xml:space="preserve">Swept, at the level the Month 1 MDE calculation requires (Section 10.7)</w:t>
            </w:r>
          </w:p>
        </w:tc>
      </w:tr>
    </w:tbl>
    <w:p>
      <w:r>
        <w:br w:type="page"/>
      </w:r>
    </w:p>
    <w:p>
      <w:pPr>
        <w:pStyle w:val="Heading1"/>
        <w:spacing w:after="160" w:before="360"/>
      </w:pPr>
      <w:r>
        <w:t xml:space="preserve">Appendix A.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Mar>
              <w:top w:type="dxa" w:w="60"/>
              <w:left w:type="dxa" w:w="100"/>
              <w:bottom w:type="dxa" w:w="60"/>
              <w:right w:type="dxa" w:w="100"/>
            </w:tcMar>
          </w:tcPr>
          <w:p>
            <w:pPr>
              <w:spacing w:after="0"/>
            </w:pPr>
            <w:r>
              <w:rPr>
                <w:b/>
                <w:bCs/>
                <w:sz w:val="19"/>
                <w:szCs w:val="19"/>
              </w:rPr>
              <w:t xml:space="preserve">Symbol</w:t>
            </w:r>
          </w:p>
        </w:tc>
        <w:tc>
          <w:tcPr>
            <w:tcW w:type="dxa" w:w="7160"/>
            <w:shd w:fill="D9E2F3" w:val="clear"/>
            <w:tcMar>
              <w:top w:type="dxa" w:w="60"/>
              <w:left w:type="dxa" w:w="100"/>
              <w:bottom w:type="dxa" w:w="60"/>
              <w:right w:type="dxa" w:w="100"/>
            </w:tcMar>
          </w:tcPr>
          <w:p>
            <w:pPr>
              <w:spacing w:after="0"/>
            </w:pPr>
            <w:r>
              <w:rPr>
                <w:b/>
                <w:bCs/>
                <w:sz w:val="19"/>
                <w:szCs w:val="19"/>
              </w:rPr>
              <w:t xml:space="preserve">Meaning</w:t>
            </w:r>
          </w:p>
        </w:tc>
      </w:tr>
      <w:tr>
        <w:tc>
          <w:tcPr>
            <w:tcW w:type="dxa" w:w="2200"/>
            <w:tcMar>
              <w:top w:type="dxa" w:w="60"/>
              <w:left w:type="dxa" w:w="100"/>
              <w:bottom w:type="dxa" w:w="60"/>
              <w:right w:type="dxa" w:w="100"/>
            </w:tcMar>
          </w:tcPr>
          <w:p>
            <w:pPr>
              <w:spacing w:after="0"/>
            </w:pPr>
            <w:r>
              <w:rPr>
                <w:b w:val="false"/>
                <w:bCs w:val="false"/>
                <w:sz w:val="19"/>
                <w:szCs w:val="19"/>
              </w:rPr>
              <w:t xml:space="preserve">s_t, a_t, s_{t+1}</w:t>
            </w:r>
          </w:p>
        </w:tc>
        <w:tc>
          <w:tcPr>
            <w:tcW w:type="dxa" w:w="7160"/>
            <w:tcMar>
              <w:top w:type="dxa" w:w="60"/>
              <w:left w:type="dxa" w:w="100"/>
              <w:bottom w:type="dxa" w:w="60"/>
              <w:right w:type="dxa" w:w="100"/>
            </w:tcMar>
          </w:tcPr>
          <w:p>
            <w:pPr>
              <w:spacing w:after="0"/>
            </w:pPr>
            <w:r>
              <w:rPr>
                <w:b w:val="false"/>
                <w:bCs w:val="false"/>
                <w:sz w:val="19"/>
                <w:szCs w:val="19"/>
              </w:rPr>
              <w:t xml:space="preserve">State, action, next state at time t</w:t>
            </w:r>
          </w:p>
        </w:tc>
      </w:tr>
      <w:tr>
        <w:tc>
          <w:tcPr>
            <w:tcW w:type="dxa" w:w="2200"/>
            <w:tcMar>
              <w:top w:type="dxa" w:w="60"/>
              <w:left w:type="dxa" w:w="100"/>
              <w:bottom w:type="dxa" w:w="60"/>
              <w:right w:type="dxa" w:w="100"/>
            </w:tcMar>
          </w:tcPr>
          <w:p>
            <w:pPr>
              <w:spacing w:after="0"/>
            </w:pPr>
            <w:r>
              <w:rPr>
                <w:b w:val="false"/>
                <w:bCs w:val="false"/>
                <w:sz w:val="19"/>
                <w:szCs w:val="19"/>
              </w:rPr>
              <w:t xml:space="preserve">f*</w:t>
            </w:r>
          </w:p>
        </w:tc>
        <w:tc>
          <w:tcPr>
            <w:tcW w:type="dxa" w:w="7160"/>
            <w:tcMar>
              <w:top w:type="dxa" w:w="60"/>
              <w:left w:type="dxa" w:w="100"/>
              <w:bottom w:type="dxa" w:w="60"/>
              <w:right w:type="dxa" w:w="100"/>
            </w:tcMar>
          </w:tcPr>
          <w:p>
            <w:pPr>
              <w:spacing w:after="0"/>
            </w:pPr>
            <w:r>
              <w:rPr>
                <w:b w:val="false"/>
                <w:bCs w:val="false"/>
                <w:sz w:val="19"/>
                <w:szCs w:val="19"/>
              </w:rPr>
              <w:t xml:space="preserve">True environment transition function</w:t>
            </w:r>
          </w:p>
        </w:tc>
      </w:tr>
      <w:tr>
        <w:tc>
          <w:tcPr>
            <w:tcW w:type="dxa" w:w="2200"/>
            <w:tcMar>
              <w:top w:type="dxa" w:w="60"/>
              <w:left w:type="dxa" w:w="100"/>
              <w:bottom w:type="dxa" w:w="60"/>
              <w:right w:type="dxa" w:w="100"/>
            </w:tcMar>
          </w:tcPr>
          <w:p>
            <w:pPr>
              <w:spacing w:after="0"/>
            </w:pPr>
            <w:r>
              <w:rPr>
                <w:b w:val="false"/>
                <w:bCs w:val="false"/>
                <w:sz w:val="19"/>
                <w:szCs w:val="19"/>
              </w:rPr>
              <w:t xml:space="preserve">H</w:t>
            </w:r>
          </w:p>
        </w:tc>
        <w:tc>
          <w:tcPr>
            <w:tcW w:type="dxa" w:w="7160"/>
            <w:tcMar>
              <w:top w:type="dxa" w:w="60"/>
              <w:left w:type="dxa" w:w="100"/>
              <w:bottom w:type="dxa" w:w="60"/>
              <w:right w:type="dxa" w:w="100"/>
            </w:tcMar>
          </w:tcPr>
          <w:p>
            <w:pPr>
              <w:spacing w:after="0"/>
            </w:pPr>
            <w:r>
              <w:rPr>
                <w:b w:val="false"/>
                <w:bCs w:val="false"/>
                <w:sz w:val="19"/>
                <w:szCs w:val="19"/>
              </w:rPr>
              <w:t xml:space="preserve">Hypothesis class of the world model: input features, architecture, capacity</w:t>
            </w:r>
          </w:p>
        </w:tc>
      </w:tr>
      <w:tr>
        <w:tc>
          <w:tcPr>
            <w:tcW w:type="dxa" w:w="2200"/>
            <w:tcMar>
              <w:top w:type="dxa" w:w="60"/>
              <w:left w:type="dxa" w:w="100"/>
              <w:bottom w:type="dxa" w:w="60"/>
              <w:right w:type="dxa" w:w="100"/>
            </w:tcMar>
          </w:tcPr>
          <w:p>
            <w:pPr>
              <w:spacing w:after="0"/>
            </w:pPr>
            <w:r>
              <w:rPr>
                <w:b w:val="false"/>
                <w:bCs w:val="false"/>
                <w:sz w:val="19"/>
                <w:szCs w:val="19"/>
              </w:rPr>
              <w:t xml:space="preserve">f_theta</w:t>
            </w:r>
          </w:p>
        </w:tc>
        <w:tc>
          <w:tcPr>
            <w:tcW w:type="dxa" w:w="7160"/>
            <w:tcMar>
              <w:top w:type="dxa" w:w="60"/>
              <w:left w:type="dxa" w:w="100"/>
              <w:bottom w:type="dxa" w:w="60"/>
              <w:right w:type="dxa" w:w="100"/>
            </w:tcMar>
          </w:tcPr>
          <w:p>
            <w:pPr>
              <w:spacing w:after="0"/>
            </w:pPr>
            <w:r>
              <w:rPr>
                <w:b w:val="false"/>
                <w:bCs w:val="false"/>
                <w:sz w:val="19"/>
                <w:szCs w:val="19"/>
              </w:rPr>
              <w:t xml:space="preserve">The learned world model, an element of H</w:t>
            </w:r>
          </w:p>
        </w:tc>
      </w:tr>
      <w:tr>
        <w:tc>
          <w:tcPr>
            <w:tcW w:type="dxa" w:w="2200"/>
            <w:tcMar>
              <w:top w:type="dxa" w:w="60"/>
              <w:left w:type="dxa" w:w="100"/>
              <w:bottom w:type="dxa" w:w="60"/>
              <w:right w:type="dxa" w:w="100"/>
            </w:tcMar>
          </w:tcPr>
          <w:p>
            <w:pPr>
              <w:spacing w:after="0"/>
            </w:pPr>
            <w:r>
              <w:rPr>
                <w:b w:val="false"/>
                <w:bCs w:val="false"/>
                <w:sz w:val="19"/>
                <w:szCs w:val="19"/>
              </w:rPr>
              <w:t xml:space="preserve">E_t</w:t>
            </w:r>
          </w:p>
        </w:tc>
        <w:tc>
          <w:tcPr>
            <w:tcW w:type="dxa" w:w="7160"/>
            <w:tcMar>
              <w:top w:type="dxa" w:w="60"/>
              <w:left w:type="dxa" w:w="100"/>
              <w:bottom w:type="dxa" w:w="60"/>
              <w:right w:type="dxa" w:w="100"/>
            </w:tcMar>
          </w:tcPr>
          <w:p>
            <w:pPr>
              <w:spacing w:after="0"/>
            </w:pPr>
            <w:r>
              <w:rPr>
                <w:b w:val="false"/>
                <w:bCs w:val="false"/>
                <w:sz w:val="19"/>
                <w:szCs w:val="19"/>
              </w:rPr>
              <w:t xml:space="preserve">Prediction error at time t</w:t>
            </w:r>
          </w:p>
        </w:tc>
      </w:tr>
      <w:tr>
        <w:tc>
          <w:tcPr>
            <w:tcW w:type="dxa" w:w="2200"/>
            <w:tcMar>
              <w:top w:type="dxa" w:w="60"/>
              <w:left w:type="dxa" w:w="100"/>
              <w:bottom w:type="dxa" w:w="60"/>
              <w:right w:type="dxa" w:w="100"/>
            </w:tcMar>
          </w:tcPr>
          <w:p>
            <w:pPr>
              <w:spacing w:after="0"/>
            </w:pPr>
            <w:r>
              <w:rPr>
                <w:b w:val="false"/>
                <w:bCs w:val="false"/>
                <w:sz w:val="19"/>
                <w:szCs w:val="19"/>
              </w:rPr>
              <w:t xml:space="preserve">D</w:t>
            </w:r>
          </w:p>
        </w:tc>
        <w:tc>
          <w:tcPr>
            <w:tcW w:type="dxa" w:w="7160"/>
            <w:tcMar>
              <w:top w:type="dxa" w:w="60"/>
              <w:left w:type="dxa" w:w="100"/>
              <w:bottom w:type="dxa" w:w="60"/>
              <w:right w:type="dxa" w:w="100"/>
            </w:tcMar>
          </w:tcPr>
          <w:p>
            <w:pPr>
              <w:spacing w:after="0"/>
            </w:pPr>
            <w:r>
              <w:rPr>
                <w:b w:val="false"/>
                <w:bCs w:val="false"/>
                <w:sz w:val="19"/>
                <w:szCs w:val="19"/>
              </w:rPr>
              <w:t xml:space="preserve">Diagnosis label: 0 = more data will fix it, 1 = model change required</w:t>
            </w:r>
          </w:p>
        </w:tc>
      </w:tr>
      <w:tr>
        <w:tc>
          <w:tcPr>
            <w:tcW w:type="dxa" w:w="2200"/>
            <w:tcMar>
              <w:top w:type="dxa" w:w="60"/>
              <w:left w:type="dxa" w:w="100"/>
              <w:bottom w:type="dxa" w:w="60"/>
              <w:right w:type="dxa" w:w="100"/>
            </w:tcMar>
          </w:tcPr>
          <w:p>
            <w:pPr>
              <w:spacing w:after="0"/>
            </w:pPr>
            <w:r>
              <w:rPr>
                <w:b w:val="false"/>
                <w:bCs w:val="false"/>
                <w:sz w:val="19"/>
                <w:szCs w:val="19"/>
              </w:rPr>
              <w:t xml:space="preserve">K</w:t>
            </w:r>
          </w:p>
        </w:tc>
        <w:tc>
          <w:tcPr>
            <w:tcW w:type="dxa" w:w="7160"/>
            <w:tcMar>
              <w:top w:type="dxa" w:w="60"/>
              <w:left w:type="dxa" w:w="100"/>
              <w:bottom w:type="dxa" w:w="60"/>
              <w:right w:type="dxa" w:w="100"/>
            </w:tcMar>
          </w:tcPr>
          <w:p>
            <w:pPr>
              <w:spacing w:after="0"/>
            </w:pPr>
            <w:r>
              <w:rPr>
                <w:b w:val="false"/>
                <w:bCs w:val="false"/>
                <w:sz w:val="19"/>
                <w:szCs w:val="19"/>
              </w:rPr>
              <w:t xml:space="preserve">Number of ensemble members</w:t>
            </w:r>
          </w:p>
        </w:tc>
      </w:tr>
      <w:tr>
        <w:tc>
          <w:tcPr>
            <w:tcW w:type="dxa" w:w="2200"/>
            <w:tcMar>
              <w:top w:type="dxa" w:w="60"/>
              <w:left w:type="dxa" w:w="100"/>
              <w:bottom w:type="dxa" w:w="60"/>
              <w:right w:type="dxa" w:w="100"/>
            </w:tcMar>
          </w:tcPr>
          <w:p>
            <w:pPr>
              <w:spacing w:after="0"/>
            </w:pPr>
            <w:r>
              <w:rPr>
                <w:b w:val="false"/>
                <w:bCs w:val="false"/>
                <w:sz w:val="19"/>
                <w:szCs w:val="19"/>
              </w:rPr>
              <w:t xml:space="preserve">f* ∈ H</w:t>
            </w:r>
          </w:p>
        </w:tc>
        <w:tc>
          <w:tcPr>
            <w:tcW w:type="dxa" w:w="7160"/>
            <w:tcMar>
              <w:top w:type="dxa" w:w="60"/>
              <w:left w:type="dxa" w:w="100"/>
              <w:bottom w:type="dxa" w:w="60"/>
              <w:right w:type="dxa" w:w="100"/>
            </w:tcMar>
          </w:tcPr>
          <w:p>
            <w:pPr>
              <w:spacing w:after="0"/>
            </w:pPr>
            <w:r>
              <w:rPr>
                <w:b w:val="false"/>
                <w:bCs w:val="false"/>
                <w:sz w:val="19"/>
                <w:szCs w:val="19"/>
              </w:rPr>
              <w:t xml:space="preserve">Estimation failure regime — error is reducible with more data</w:t>
            </w:r>
          </w:p>
        </w:tc>
      </w:tr>
      <w:tr>
        <w:tc>
          <w:tcPr>
            <w:tcW w:type="dxa" w:w="2200"/>
            <w:tcMar>
              <w:top w:type="dxa" w:w="60"/>
              <w:left w:type="dxa" w:w="100"/>
              <w:bottom w:type="dxa" w:w="60"/>
              <w:right w:type="dxa" w:w="100"/>
            </w:tcMar>
          </w:tcPr>
          <w:p>
            <w:pPr>
              <w:spacing w:after="0"/>
            </w:pPr>
            <w:r>
              <w:rPr>
                <w:b w:val="false"/>
                <w:bCs w:val="false"/>
                <w:sz w:val="19"/>
                <w:szCs w:val="19"/>
              </w:rPr>
              <w:t xml:space="preserve">f* ∉ H</w:t>
            </w:r>
          </w:p>
        </w:tc>
        <w:tc>
          <w:tcPr>
            <w:tcW w:type="dxa" w:w="7160"/>
            <w:tcMar>
              <w:top w:type="dxa" w:w="60"/>
              <w:left w:type="dxa" w:w="100"/>
              <w:bottom w:type="dxa" w:w="60"/>
              <w:right w:type="dxa" w:w="100"/>
            </w:tcMar>
          </w:tcPr>
          <w:p>
            <w:pPr>
              <w:spacing w:after="0"/>
            </w:pPr>
            <w:r>
              <w:rPr>
                <w:b w:val="false"/>
                <w:bCs w:val="false"/>
                <w:sz w:val="19"/>
                <w:szCs w:val="19"/>
              </w:rPr>
              <w:t xml:space="preserve">Hypothesis-class failure regime — error is irreducible under the current model class</w:t>
            </w:r>
          </w:p>
        </w:tc>
      </w:tr>
    </w:tbl>
    <w:p>
      <w:pPr>
        <w:pStyle w:val="Heading1"/>
        <w:spacing w:after="160" w:before="360"/>
      </w:pPr>
      <w:r>
        <w:t xml:space="preserve">Appendix B. Core reading list</w:t>
      </w:r>
    </w:p>
    <w:p>
      <w:pPr>
        <w:spacing w:after="120"/>
      </w:pPr>
      <w:r>
        <w:rPr>
          <w:b w:val="false"/>
          <w:bCs w:val="false"/>
          <w:i w:val="false"/>
          <w:iCs w:val="false"/>
        </w:rPr>
        <w:t xml:space="preserve">Grouped by the role each plays in the argument, with the method noted rather than only the conclusion.</w:t>
      </w:r>
    </w:p>
    <w:p>
      <w:pPr>
        <w:pStyle w:val="Heading3"/>
        <w:spacing w:after="100" w:before="200"/>
      </w:pPr>
      <w:r>
        <w:t xml:space="preserve">Foundation — what the thesis takes as given</w:t>
      </w:r>
    </w:p>
    <w:p>
      <w:pPr>
        <w:pStyle w:val="ListParagraph"/>
        <w:numPr>
          <w:ilvl w:val="0"/>
          <w:numId w:val="3"/>
        </w:numPr>
        <w:spacing w:after="60"/>
      </w:pPr>
      <w:r>
        <w:t xml:space="preserve">Masegosa (2020), Learning under Model Misspecification: Applications to Variational and Ensemble Methods — second-order PAC-Bayes bounds showing Bayesian model averaging is suboptimal under misspecification.</w:t>
      </w:r>
    </w:p>
    <w:p>
      <w:pPr>
        <w:pStyle w:val="ListParagraph"/>
        <w:numPr>
          <w:ilvl w:val="0"/>
          <w:numId w:val="3"/>
        </w:numPr>
        <w:spacing w:after="60"/>
      </w:pPr>
      <w:r>
        <w:t xml:space="preserve">Ovadia et al. (2019), Can You Trust Your Model's Uncertainty? — empirical benchmark of uncertainty methods under progressive dataset shift across several modalities.</w:t>
      </w:r>
    </w:p>
    <w:p>
      <w:pPr>
        <w:pStyle w:val="ListParagraph"/>
        <w:numPr>
          <w:ilvl w:val="0"/>
          <w:numId w:val="3"/>
        </w:numPr>
        <w:spacing w:after="60"/>
      </w:pPr>
      <w:r>
        <w:t xml:space="preserve">D'Amour et al. (2022, JMLR), Underspecification Presents Challenges for Credibility in Modern Machine Learning — seed-only ensembles diverging on deployment stress tests; the basis of the reliability protocol.</w:t>
      </w:r>
    </w:p>
    <w:p>
      <w:pPr>
        <w:pStyle w:val="Heading3"/>
        <w:spacing w:after="100" w:before="200"/>
      </w:pPr>
      <w:r>
        <w:t xml:space="preserve">Uncertainty methods — the baselines</w:t>
      </w:r>
    </w:p>
    <w:p>
      <w:pPr>
        <w:pStyle w:val="ListParagraph"/>
        <w:numPr>
          <w:ilvl w:val="0"/>
          <w:numId w:val="3"/>
        </w:numPr>
        <w:spacing w:after="60"/>
      </w:pPr>
      <w:r>
        <w:t xml:space="preserve">Chua et al. (2018), PETS — probabilistic ensembles with trajectory sampling.</w:t>
      </w:r>
    </w:p>
    <w:p>
      <w:pPr>
        <w:pStyle w:val="ListParagraph"/>
        <w:numPr>
          <w:ilvl w:val="0"/>
          <w:numId w:val="3"/>
        </w:numPr>
        <w:spacing w:after="60"/>
      </w:pPr>
      <w:r>
        <w:t xml:space="preserve">Lakshminarayanan et al. (2017), Deep Ensembles — independently trained networks with a proper scoring rule.</w:t>
      </w:r>
    </w:p>
    <w:p>
      <w:pPr>
        <w:pStyle w:val="ListParagraph"/>
        <w:numPr>
          <w:ilvl w:val="0"/>
          <w:numId w:val="3"/>
        </w:numPr>
        <w:spacing w:after="60"/>
      </w:pPr>
      <w:r>
        <w:t xml:space="preserve">Gal and Ghahramani (2016), Dropout as a Bayesian Approximation — test-time dropout as approximate inference.</w:t>
      </w:r>
    </w:p>
    <w:p>
      <w:pPr>
        <w:pStyle w:val="ListParagraph"/>
        <w:numPr>
          <w:ilvl w:val="0"/>
          <w:numId w:val="3"/>
        </w:numPr>
        <w:spacing w:after="60"/>
      </w:pPr>
      <w:r>
        <w:t xml:space="preserve">Kendall and Gal (2017) — heteroscedastic head plus MC dropout for aleatoric/epistemic separation.</w:t>
      </w:r>
    </w:p>
    <w:p>
      <w:pPr>
        <w:pStyle w:val="Heading3"/>
        <w:spacing w:after="100" w:before="200"/>
      </w:pPr>
      <w:r>
        <w:t xml:space="preserve">Model-based RL context</w:t>
      </w:r>
    </w:p>
    <w:p>
      <w:pPr>
        <w:pStyle w:val="ListParagraph"/>
        <w:numPr>
          <w:ilvl w:val="0"/>
          <w:numId w:val="3"/>
        </w:numPr>
        <w:spacing w:after="60"/>
      </w:pPr>
      <w:r>
        <w:t xml:space="preserve">Janner et al. (2019), MBPO — model uncertainty used to bound rollout length.</w:t>
      </w:r>
    </w:p>
    <w:p>
      <w:pPr>
        <w:pStyle w:val="ListParagraph"/>
        <w:numPr>
          <w:ilvl w:val="0"/>
          <w:numId w:val="3"/>
        </w:numPr>
        <w:spacing w:after="60"/>
      </w:pPr>
      <w:r>
        <w:t xml:space="preserve">Schulman et al. (2017), PPO.</w:t>
      </w:r>
    </w:p>
    <w:p>
      <w:pPr>
        <w:pStyle w:val="Heading3"/>
        <w:spacing w:after="100" w:before="200"/>
      </w:pPr>
      <w:r>
        <w:t xml:space="preserve">Representation failure</w:t>
      </w:r>
    </w:p>
    <w:p>
      <w:pPr>
        <w:pStyle w:val="ListParagraph"/>
        <w:numPr>
          <w:ilvl w:val="0"/>
          <w:numId w:val="3"/>
        </w:numPr>
        <w:spacing w:after="60"/>
      </w:pPr>
      <w:r>
        <w:t xml:space="preserve">Geirhos et al. (2020), Shortcut Learning in Deep Neural Networks.</w:t>
      </w:r>
    </w:p>
    <w:p>
      <w:pPr>
        <w:pStyle w:val="ListParagraph"/>
        <w:numPr>
          <w:ilvl w:val="0"/>
          <w:numId w:val="3"/>
        </w:numPr>
        <w:spacing w:after="60"/>
      </w:pPr>
      <w:r>
        <w:t xml:space="preserve">Arjovsky et al. (2019), Invariant Risk Minimisation.</w:t>
      </w:r>
    </w:p>
    <w:p>
      <w:pPr>
        <w:pStyle w:val="Heading3"/>
        <w:spacing w:after="100" w:before="200"/>
      </w:pPr>
      <w:r>
        <w:t xml:space="preserve">Classical model criticism</w:t>
      </w:r>
    </w:p>
    <w:p>
      <w:pPr>
        <w:pStyle w:val="ListParagraph"/>
        <w:numPr>
          <w:ilvl w:val="0"/>
          <w:numId w:val="3"/>
        </w:numPr>
        <w:spacing w:after="60"/>
      </w:pPr>
      <w:r>
        <w:t xml:space="preserve">Box (1980) — posterior predictive checking as the classical procedure for detecting model inadequacy.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jc w:val="right"/>
    </w:pPr>
    <w:r>
      <w:rPr>
        <w:color w:val="7F7F7F"/>
        <w:sz w:val="17"/>
        <w:szCs w:val="17"/>
      </w:rPr>
      <w:t xml:space="preserve">Beyond Uncertainty  ·  Thesis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Uncertainty — Bachelor Thesis Project Plan</dc:title>
  <dc:creator>Thesis Project Plan</dc:creator>
  <cp:lastModifiedBy>Un-named</cp:lastModifiedBy>
  <cp:revision>1</cp:revision>
  <dcterms:created xsi:type="dcterms:W3CDTF">2026-08-09T17:18:32.219Z</dcterms:created>
  <dcterms:modified xsi:type="dcterms:W3CDTF">2026-08-09T17:18:32.219Z</dcterms:modified>
</cp:coreProperties>
</file>

<file path=docProps/custom.xml><?xml version="1.0" encoding="utf-8"?>
<Properties xmlns="http://schemas.openxmlformats.org/officeDocument/2006/custom-properties" xmlns:vt="http://schemas.openxmlformats.org/officeDocument/2006/docPropsVTypes"/>
</file>