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Calibri" w:cs="Calibri" w:eastAsia="Calibri" w:hAnsi="Calibri"/>
          <w:b/>
          <w:bCs/>
          <w:color w:val="0A5960"/>
          <w:sz w:val="96"/>
          <w:szCs w:val="96"/>
        </w:rPr>
        <w:t xml:space="preserve">TARA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55B66"/>
          <w:sz w:val="28"/>
          <w:szCs w:val="28"/>
        </w:rPr>
        <w:t xml:space="preserve">तारा  ·  "Star"</w:t>
      </w:r>
    </w:p>
    <w:p>
      <w:pPr>
        <w:spacing w:after="60" w:before="300"/>
        <w:jc w:val="center"/>
      </w:pPr>
      <w:r>
        <w:rPr>
          <w:rFonts w:ascii="Calibri" w:cs="Calibri" w:eastAsia="Calibri" w:hAnsi="Calibri"/>
          <w:b/>
          <w:bCs/>
          <w:color w:val="1A1D23"/>
          <w:sz w:val="32"/>
          <w:szCs w:val="32"/>
        </w:rPr>
        <w:t xml:space="preserve">Product Requirements Document</w:t>
      </w:r>
    </w:p>
    <w:p>
      <w:pPr>
        <w:spacing w:after="900"/>
        <w:jc w:val="center"/>
      </w:pPr>
      <w:r>
        <w:rPr>
          <w:rFonts w:ascii="Calibri" w:cs="Calibri" w:eastAsia="Calibri" w:hAnsi="Calibri"/>
          <w:color w:val="555B66"/>
          <w:sz w:val="24"/>
          <w:szCs w:val="24"/>
        </w:rPr>
        <w:t xml:space="preserve">Personal AI Assistant — Mobile · Desktop · Web</w:t>
      </w:r>
    </w:p>
    <w:p>
      <w:pPr>
        <w:jc w:val="center"/>
      </w:pPr>
      <w:r>
        <w:rPr>
          <w:rFonts w:ascii="Calibri" w:cs="Calibri" w:eastAsia="Calibri" w:hAnsi="Calibri"/>
          <w:color w:val="555B66"/>
          <w:sz w:val="21"/>
          <w:szCs w:val="21"/>
        </w:rPr>
        <w:t xml:space="preserve">Version 1.0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B66"/>
          <w:sz w:val="21"/>
          <w:szCs w:val="21"/>
        </w:rPr>
        <w:t xml:space="preserve">August 2026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555B66"/>
          <w:sz w:val="21"/>
          <w:szCs w:val="21"/>
        </w:rPr>
        <w:t xml:space="preserve">Prepared by: Anuj  ·  Build partner: Antigravity</w:t>
      </w:r>
    </w:p>
    <w:p>
      <w:pPr>
        <w:spacing w:before="1400"/>
        <w:jc w:val="center"/>
      </w:pPr>
      <w:r>
        <w:rPr>
          <w:rFonts w:ascii="Calibri" w:cs="Calibri" w:eastAsia="Calibri" w:hAnsi="Calibri"/>
          <w:i/>
          <w:iCs/>
          <w:color w:val="0A5960"/>
          <w:sz w:val="20"/>
          <w:szCs w:val="20"/>
        </w:rPr>
        <w:t xml:space="preserve">Design identity: Guide Star — still when idle, alive when it listens.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Overview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Product: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Tara — a personal, always-available AI assistant that lives across the user's phone, PC, and a companion website, built around natural voice conversation and real-world action-taking (calls, messages, files, automation, memory).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Owner: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Anuj (solo builder). This PRD is the handoff spec for the build partner ("Antigravity") and is written to be buildable in phases without re-explaining context — every section is self-contained enough to hand to a model with limited token budget.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One-line pitch: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A quiet, precise, voice-first assistant — not a chatbot with a mic bolted on — that listens for "Hey Tara," holds a natural back-and-forth conversation, remembers what matters, and safely performs real actions on the user's behalf.</w:t>
      </w:r>
    </w:p>
    <w:p>
      <w:pPr>
        <w:pStyle w:val="Heading2"/>
        <w:spacing w:after="150" w:before="300"/>
      </w:pPr>
      <w:r>
        <w:t xml:space="preserve">1.1 Goals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D23"/>
          <w:sz w:val="22"/>
          <w:szCs w:val="22"/>
        </w:rPr>
        <w:t xml:space="preserve">Natural, human-feeling voice conversation — low latency, interruptible, no fixed-duration recording windows.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D23"/>
          <w:sz w:val="22"/>
          <w:szCs w:val="22"/>
        </w:rPr>
        <w:t xml:space="preserve">Always-available hands-free operation, including screen-off / phone-locked, via a wake word ("Hey Tara").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D23"/>
          <w:sz w:val="22"/>
          <w:szCs w:val="22"/>
        </w:rPr>
        <w:t xml:space="preserve">Real action-taking: calls, WhatsApp/SMS, notifications, timers, app control, file/system automation on PC.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D23"/>
          <w:sz w:val="22"/>
          <w:szCs w:val="22"/>
        </w:rPr>
        <w:t xml:space="preserve">Durable, private memory of the user — preferences, facts, ongoing tasks — searchable and user-editable.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D23"/>
          <w:sz w:val="22"/>
          <w:szCs w:val="22"/>
        </w:rPr>
        <w:t xml:space="preserve">One consistent product identity (the Guide Star) across mobile, desktop, and web, each adapted to its platform.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D23"/>
          <w:sz w:val="22"/>
          <w:szCs w:val="22"/>
        </w:rPr>
        <w:t xml:space="preserve">Runs primarily on local/self-hosted infrastructure to keep recurring cost near zero, with cloud services used only where local quality is insufficient (e.g., premium voice).</w:t>
      </w:r>
    </w:p>
    <w:p>
      <w:pPr>
        <w:pStyle w:val="Heading2"/>
        <w:spacing w:after="150" w:before="300"/>
      </w:pPr>
      <w:r>
        <w:t xml:space="preserve">1.2 Non-Goals (v1)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D23"/>
          <w:sz w:val="22"/>
          <w:szCs w:val="22"/>
        </w:rPr>
        <w:t xml:space="preserve">Not a multi-user / family product in v1 — single primary user, with speaker-verification as a stretch goal.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D23"/>
          <w:sz w:val="22"/>
          <w:szCs w:val="22"/>
        </w:rPr>
        <w:t xml:space="preserve">Not a public app-store release in v1 — sideloaded / personal-use distribution, which relaxes some Android policy constraints (e.g., Accessibility Service usage).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D23"/>
          <w:sz w:val="22"/>
          <w:szCs w:val="22"/>
        </w:rPr>
        <w:t xml:space="preserve">Not attempting full home-automation / IoT control in v1 — scoped to phone + PC + personal data.</w:t>
      </w:r>
    </w:p>
    <w:p>
      <w:pPr>
        <w:pStyle w:val="Heading2"/>
        <w:spacing w:after="150" w:before="300"/>
      </w:pPr>
      <w:r>
        <w:t xml:space="preserve">1.3 Guiding Principles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Fast beats clever.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Every architecture choice should be evaluated first on latency (streaming STT/LLM/TTS, VAD-based turn-taking), because a slow voice assistant feels broken regardless of intelligence.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Confirm before you act.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Anything irreversible (send, call, delete, pay) requires an explicit confirm step. This is the single most important safety rule in the whole product.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Local-first.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Default to on-device/self-hosted models and storage; use paid cloud APIs only for the pieces where the quality gap is large (premium voice, top-tier reasoning) and make them swappable.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One visual language, three shells.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Mobile, desktop, and web share the same design tokens and the same Guide Star interaction model; only layout density changes.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Design System</w:t>
      </w:r>
    </w:p>
    <w:p>
      <w:pPr>
        <w:spacing w:after="160" w:line="276"/>
      </w:pPr>
      <w:r>
        <w:rPr>
          <w:rFonts w:ascii="Calibri" w:cs="Calibri" w:eastAsia="Calibri" w:hAnsi="Calibri"/>
          <w:color w:val="1A1D23"/>
          <w:sz w:val="22"/>
          <w:szCs w:val="22"/>
        </w:rPr>
        <w:t xml:space="preserve">Tara's name comes from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तारा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 (Sanskrit: "star"). The design identity is built around a single recurring motif —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the Guide Star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 — rather than a generic chat bubble or pulsing orb. It is the one element the user learns to read at a glance, across every screen and every platform.</w:t>
      </w:r>
    </w:p>
    <w:p>
      <w:pPr>
        <w:pStyle w:val="Heading2"/>
        <w:spacing w:after="150" w:before="300"/>
      </w:pPr>
      <w:r>
        <w:t xml:space="preserve">2.1 The Guide Star — states</w:t>
      </w:r>
    </w:p>
    <w:tbl>
      <w:tblPr>
        <w:tblW w:type="dxa" w:w="9350"/>
        <w:tblBorders>
          <w:top w:val="single" w:color="D9DCE1" w:sz="4"/>
          <w:left w:val="single" w:color="D9DCE1" w:sz="4"/>
          <w:bottom w:val="single" w:color="D9DCE1" w:sz="4"/>
          <w:right w:val="single" w:color="D9DCE1" w:sz="4"/>
          <w:insideH w:val="single" w:color="D9DCE1" w:sz="4"/>
          <w:insideV w:val="single" w:color="D9DCE1" w:sz="4"/>
        </w:tblBorders>
      </w:tblPr>
      <w:tblGrid>
        <w:gridCol w:w="1700"/>
        <w:gridCol w:w="4800"/>
        <w:gridCol w:w="2850"/>
      </w:tblGrid>
      <w:tr>
        <w:trPr>
          <w:tblHeader/>
        </w:trPr>
        <w:tc>
          <w:tcPr>
            <w:tcW w:type="dxa" w:w="170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80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Visual behavior</w:t>
            </w:r>
          </w:p>
        </w:tc>
        <w:tc>
          <w:tcPr>
            <w:tcW w:type="dxa" w:w="285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Idle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Small, still point of light, slow breathing glow (4–6s cycle)</w:t>
            </w:r>
          </w:p>
        </w:tc>
        <w:tc>
          <w:tcPr>
            <w:tcW w:type="dxa" w:w="2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Tara is present but not engaged</w:t>
            </w:r>
          </w:p>
        </w:tc>
      </w:tr>
      <w:tr>
        <w:tc>
          <w:tcPr>
            <w:tcW w:type="dxa" w:w="17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Listening</w:t>
            </w:r>
          </w:p>
        </w:tc>
        <w:tc>
          <w:tcPr>
            <w:tcW w:type="dxa" w:w="48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Brightens, thin radiating lines pulse outward in time with voice amplitude</w:t>
            </w:r>
          </w:p>
        </w:tc>
        <w:tc>
          <w:tcPr>
            <w:tcW w:type="dxa" w:w="28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Actively hearing the user, VAD detecting speech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Thinking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Lines condense inward, star tightens/contracts, subtle rotation</w:t>
            </w:r>
          </w:p>
        </w:tc>
        <w:tc>
          <w:tcPr>
            <w:tcW w:type="dxa" w:w="2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Processing: STT → memory retrieval → LLM → tool calls</w:t>
            </w:r>
          </w:p>
        </w:tc>
      </w:tr>
      <w:tr>
        <w:tc>
          <w:tcPr>
            <w:tcW w:type="dxa" w:w="17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Speaking</w:t>
            </w:r>
          </w:p>
        </w:tc>
        <w:tc>
          <w:tcPr>
            <w:tcW w:type="dxa" w:w="48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Outward concentric waves synced to TTS audio envelope</w:t>
            </w:r>
          </w:p>
        </w:tc>
        <w:tc>
          <w:tcPr>
            <w:tcW w:type="dxa" w:w="28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Tara is responding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Confirming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Star shifts to amber/warm tone, holds steady</w:t>
            </w:r>
          </w:p>
        </w:tc>
        <w:tc>
          <w:tcPr>
            <w:tcW w:type="dxa" w:w="2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Waiting on a yes/no for a destructive action</w:t>
            </w:r>
          </w:p>
        </w:tc>
      </w:tr>
      <w:tr>
        <w:tc>
          <w:tcPr>
            <w:tcW w:type="dxa" w:w="17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Error / Offline</w:t>
            </w:r>
          </w:p>
        </w:tc>
        <w:tc>
          <w:tcPr>
            <w:tcW w:type="dxa" w:w="48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Star dims to a faint outline, no animation</w:t>
            </w:r>
          </w:p>
        </w:tc>
        <w:tc>
          <w:tcPr>
            <w:tcW w:type="dxa" w:w="28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Backend unreachable, mic denied, etc.</w:t>
            </w:r>
          </w:p>
        </w:tc>
      </w:tr>
    </w:tbl>
    <w:p>
      <w:pPr>
        <w:pStyle w:val="Heading2"/>
        <w:spacing w:after="150" w:before="300"/>
      </w:pPr>
      <w:r>
        <w:t xml:space="preserve">2.2 Color tokens</w:t>
      </w:r>
    </w:p>
    <w:p>
      <w:pPr>
        <w:spacing w:after="160" w:line="276"/>
      </w:pPr>
      <w:r>
        <w:rPr>
          <w:rFonts w:ascii="Calibri" w:cs="Calibri" w:eastAsia="Calibri" w:hAnsi="Calibri"/>
          <w:color w:val="1A1D23"/>
          <w:sz w:val="22"/>
          <w:szCs w:val="22"/>
        </w:rPr>
        <w:t xml:space="preserve">Dark graphite base throughout, so the star and the signal-cyan accent are the only elements that glow. The same token names are reused on mobile, desktop, and web — only values for a light-mode variant differ.</w:t>
      </w:r>
    </w:p>
    <w:tbl>
      <w:tblPr>
        <w:tblW w:type="dxa" w:w="9350"/>
        <w:tblBorders>
          <w:top w:val="single" w:color="D9DCE1" w:sz="4"/>
          <w:left w:val="single" w:color="D9DCE1" w:sz="4"/>
          <w:bottom w:val="single" w:color="D9DCE1" w:sz="4"/>
          <w:right w:val="single" w:color="D9DCE1" w:sz="4"/>
          <w:insideH w:val="single" w:color="D9DCE1" w:sz="4"/>
          <w:insideV w:val="single" w:color="D9DCE1" w:sz="4"/>
        </w:tblBorders>
      </w:tblPr>
      <w:tblGrid>
        <w:gridCol w:w="2400"/>
        <w:gridCol w:w="2400"/>
        <w:gridCol w:w="4550"/>
      </w:tblGrid>
      <w:tr>
        <w:trPr>
          <w:tblHeader/>
        </w:trPr>
        <w:tc>
          <w:tcPr>
            <w:tcW w:type="dxa" w:w="240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(dark)</w:t>
            </w:r>
          </w:p>
        </w:tc>
        <w:tc>
          <w:tcPr>
            <w:tcW w:type="dxa" w:w="455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bg.base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#0B0D10</w:t>
            </w:r>
          </w:p>
        </w:tc>
        <w:tc>
          <w:tcPr>
            <w:tcW w:type="dxa" w:w="4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App background</w:t>
            </w:r>
          </w:p>
        </w:tc>
      </w:tr>
      <w:tr>
        <w:tc>
          <w:tcPr>
            <w:tcW w:type="dxa" w:w="24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bg.surface</w:t>
            </w:r>
          </w:p>
        </w:tc>
        <w:tc>
          <w:tcPr>
            <w:tcW w:type="dxa" w:w="24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#14171C</w:t>
            </w:r>
          </w:p>
        </w:tc>
        <w:tc>
          <w:tcPr>
            <w:tcW w:type="dxa" w:w="45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Cards, sheets, nav bars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bg.elevated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#1B1F26</w:t>
            </w:r>
          </w:p>
        </w:tc>
        <w:tc>
          <w:tcPr>
            <w:tcW w:type="dxa" w:w="4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Modals, popovers</w:t>
            </w:r>
          </w:p>
        </w:tc>
      </w:tr>
      <w:tr>
        <w:tc>
          <w:tcPr>
            <w:tcW w:type="dxa" w:w="24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accent.signal</w:t>
            </w:r>
          </w:p>
        </w:tc>
        <w:tc>
          <w:tcPr>
            <w:tcW w:type="dxa" w:w="24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#39E6D0</w:t>
            </w:r>
          </w:p>
        </w:tc>
        <w:tc>
          <w:tcPr>
            <w:tcW w:type="dxa" w:w="45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Guide Star glow, active states, links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accent.warm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#F2A65A</w:t>
            </w:r>
          </w:p>
        </w:tc>
        <w:tc>
          <w:tcPr>
            <w:tcW w:type="dxa" w:w="4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Confirmation / destructive-action states</w:t>
            </w:r>
          </w:p>
        </w:tc>
      </w:tr>
      <w:tr>
        <w:tc>
          <w:tcPr>
            <w:tcW w:type="dxa" w:w="24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text.primary</w:t>
            </w:r>
          </w:p>
        </w:tc>
        <w:tc>
          <w:tcPr>
            <w:tcW w:type="dxa" w:w="24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#F4F6F8</w:t>
            </w:r>
          </w:p>
        </w:tc>
        <w:tc>
          <w:tcPr>
            <w:tcW w:type="dxa" w:w="45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Primary text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text.secondary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#9AA3AE</w:t>
            </w:r>
          </w:p>
        </w:tc>
        <w:tc>
          <w:tcPr>
            <w:tcW w:type="dxa" w:w="4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Secondary text, timestamps</w:t>
            </w:r>
          </w:p>
        </w:tc>
      </w:tr>
      <w:tr>
        <w:tc>
          <w:tcPr>
            <w:tcW w:type="dxa" w:w="24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border.hairline</w:t>
            </w:r>
          </w:p>
        </w:tc>
        <w:tc>
          <w:tcPr>
            <w:tcW w:type="dxa" w:w="24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#262B33</w:t>
            </w:r>
          </w:p>
        </w:tc>
        <w:tc>
          <w:tcPr>
            <w:tcW w:type="dxa" w:w="45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Dividers</w:t>
            </w:r>
          </w:p>
        </w:tc>
      </w:tr>
    </w:tbl>
    <w:p>
      <w:pPr>
        <w:pStyle w:val="Heading2"/>
        <w:spacing w:after="150" w:before="300"/>
      </w:pPr>
      <w:r>
        <w:t xml:space="preserve">2.3 Typography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Display / headings: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Geometric sans (e.g., Inter or General Sans), weight 600–700 — used sparingly, mostly on the Guide Star screen title and section headers.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Body: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Inter, weight 400–500, generous line-height (1.5) — this is a voice-first product, so on-screen text is secondary to audio and should stay calm and readable at a glance.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Monospace: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JetBrains Mono for logs, memory export previews, and any raw command/JSON debug views.</w:t>
      </w:r>
    </w:p>
    <w:p>
      <w:pPr>
        <w:pStyle w:val="Heading2"/>
        <w:spacing w:after="150" w:before="300"/>
      </w:pPr>
      <w:r>
        <w:t xml:space="preserve">2.4 Core screens (shared across platforms)</w:t>
      </w:r>
    </w:p>
    <w:tbl>
      <w:tblPr>
        <w:tblW w:type="dxa" w:w="9350"/>
        <w:tblBorders>
          <w:top w:val="single" w:color="D9DCE1" w:sz="4"/>
          <w:left w:val="single" w:color="D9DCE1" w:sz="4"/>
          <w:bottom w:val="single" w:color="D9DCE1" w:sz="4"/>
          <w:right w:val="single" w:color="D9DCE1" w:sz="4"/>
          <w:insideH w:val="single" w:color="D9DCE1" w:sz="4"/>
          <w:insideV w:val="single" w:color="D9DCE1" w:sz="4"/>
        </w:tblBorders>
      </w:tblPr>
      <w:tblGrid>
        <w:gridCol w:w="2000"/>
        <w:gridCol w:w="3200"/>
        <w:gridCol w:w="4150"/>
      </w:tblGrid>
      <w:tr>
        <w:trPr>
          <w:tblHeader/>
        </w:trPr>
        <w:tc>
          <w:tcPr>
            <w:tcW w:type="dxa" w:w="200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20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15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Listen (home)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Default state; where the Guide Star lives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Star, live transcript sheet (slides up), quick status chip</w:t>
            </w:r>
          </w:p>
        </w:tc>
      </w:tr>
      <w:tr>
        <w:tc>
          <w:tcPr>
            <w:tcW w:type="dxa" w:w="20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Memory</w:t>
            </w:r>
          </w:p>
        </w:tc>
        <w:tc>
          <w:tcPr>
            <w:tcW w:type="dxa" w:w="32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Browse/search/edit what Tara remembers</w:t>
            </w:r>
          </w:p>
        </w:tc>
        <w:tc>
          <w:tcPr>
            <w:tcW w:type="dxa" w:w="41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Search bar, category filters, pin/forget per item, export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Actions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Every capability as a togglable permission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Toggle list, "confirm before send/call" badges, scoped access</w:t>
            </w:r>
          </w:p>
        </w:tc>
      </w:tr>
      <w:tr>
        <w:tc>
          <w:tcPr>
            <w:tcW w:type="dxa" w:w="20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Settings</w:t>
            </w:r>
          </w:p>
        </w:tc>
        <w:tc>
          <w:tcPr>
            <w:tcW w:type="dxa" w:w="32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Background service health, voice, privacy</w:t>
            </w:r>
          </w:p>
        </w:tc>
        <w:tc>
          <w:tcPr>
            <w:tcW w:type="dxa" w:w="41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Service status card, wake-sensitivity slider, encryption/Tailscale/export controls</w:t>
            </w:r>
          </w:p>
        </w:tc>
      </w:tr>
    </w:tbl>
    <w:p>
      <w:pPr>
        <w:pStyle w:val="Heading2"/>
        <w:spacing w:after="150" w:before="300"/>
      </w:pPr>
      <w:r>
        <w:t xml:space="preserve">2.5 Platform adaptation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Mobile (Android/iOS):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Full-screen Guide Star as the home/lock-adjacent experience; bottom nav for the four core screens; this is the primary, most-used surface.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Desktop (Windows/macOS):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Same four screens in a windowed layout with a persistent left sidebar; the Guide Star docks into a compact menu-bar/system-tray widget when the main window is closed, so it's always reachable without eating screen space.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Website: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Marketing + account/settings surface (voice/memory/privacy controls, download links, docs) rather than a full runtime — the assistant itself runs on-device, the website is the front door and control panel, reusing the same tokens and the Guide Star as the hero visual.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Voice &amp; Persona</w:t>
      </w:r>
    </w:p>
    <w:p>
      <w:pPr>
        <w:pStyle w:val="Heading2"/>
        <w:spacing w:after="150" w:before="300"/>
      </w:pPr>
      <w:r>
        <w:t xml:space="preserve">3.1 Persona brief</w:t>
      </w:r>
    </w:p>
    <w:p>
      <w:pPr>
        <w:spacing w:after="160" w:line="276"/>
      </w:pPr>
      <w:r>
        <w:rPr>
          <w:rFonts w:ascii="Calibri" w:cs="Calibri" w:eastAsia="Calibri" w:hAnsi="Calibri"/>
          <w:color w:val="1A1D23"/>
          <w:sz w:val="22"/>
          <w:szCs w:val="22"/>
        </w:rPr>
        <w:t xml:space="preserve">Tara speaks like a warm, composed, quietly confident young woman — soft and pleasant, never chirpy or robotic, never over-explaining. Calm competence rather than cheerfulness is the target: think of a sharp personal assistant, not a mascot.</w:t>
      </w:r>
    </w:p>
    <w:p>
      <w:pPr>
        <w:pStyle w:val="Heading2"/>
        <w:spacing w:after="150" w:before="300"/>
      </w:pPr>
      <w:r>
        <w:t xml:space="preserve">3.2 Voice technology</w:t>
      </w:r>
    </w:p>
    <w:p>
      <w:pPr>
        <w:spacing w:after="160" w:line="276"/>
      </w:pPr>
      <w:r>
        <w:rPr>
          <w:rFonts w:ascii="Calibri" w:cs="Calibri" w:eastAsia="Calibri" w:hAnsi="Calibri"/>
          <w:color w:val="1A1D23"/>
          <w:sz w:val="22"/>
          <w:szCs w:val="22"/>
        </w:rPr>
        <w:t xml:space="preserve">Recommendation as of mid-2026: use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ElevenLabs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 for the primary voice. Its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Flash v2.5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 model gives roughly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75ms model-inference latency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 with streaming support, which is fast enough for natural back-and-forth conversation, and its voice-design/cloning tools make it realistic to land on a specific "soft, lovely, elegant" female timbre rather than a stock preset.</w:t>
      </w:r>
    </w:p>
    <w:tbl>
      <w:tblPr>
        <w:tblW w:type="dxa" w:w="9750"/>
        <w:tblBorders>
          <w:top w:val="single" w:color="D9DCE1" w:sz="4"/>
          <w:left w:val="single" w:color="D9DCE1" w:sz="4"/>
          <w:bottom w:val="single" w:color="D9DCE1" w:sz="4"/>
          <w:right w:val="single" w:color="D9DCE1" w:sz="4"/>
          <w:insideH w:val="single" w:color="D9DCE1" w:sz="4"/>
          <w:insideV w:val="single" w:color="D9DCE1" w:sz="4"/>
        </w:tblBorders>
      </w:tblPr>
      <w:tblGrid>
        <w:gridCol w:w="2450"/>
        <w:gridCol w:w="3350"/>
        <w:gridCol w:w="1900"/>
        <w:gridCol w:w="2050"/>
      </w:tblGrid>
      <w:tr>
        <w:trPr>
          <w:tblHeader/>
        </w:trPr>
        <w:tc>
          <w:tcPr>
            <w:tcW w:type="dxa" w:w="245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35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190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205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Primary (online)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ElevenLabs Flash v2.5 (custom-designed female voice), streamed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~75ms inference, sub-second first-audio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Default, when internet is available</w:t>
            </w:r>
          </w:p>
        </w:tc>
      </w:tr>
      <w:tr>
        <w:tc>
          <w:tcPr>
            <w:tcW w:type="dxa" w:w="24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Fallback (offline/local)</w:t>
            </w:r>
          </w:p>
        </w:tc>
        <w:tc>
          <w:tcPr>
            <w:tcW w:type="dxa" w:w="33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Piper (on-device neural TTS)</w:t>
            </w:r>
          </w:p>
        </w:tc>
        <w:tc>
          <w:tcPr>
            <w:tcW w:type="dxa" w:w="19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Higher, but zero network dependency</w:t>
            </w:r>
          </w:p>
        </w:tc>
        <w:tc>
          <w:tcPr>
            <w:tcW w:type="dxa" w:w="20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No internet, or explicit "local mode" for privacy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D23"/>
          <w:sz w:val="22"/>
          <w:szCs w:val="22"/>
        </w:rPr>
        <w:t xml:space="preserve">Voice creation: use ElevenLabs' Voice Design/cloning to iterate toward the target timbre (warm, mid-pitched, unhurried pacing) rather than picking an off-the-shelf preset — this is what actually delivers a distinctive, non-generic voice.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D23"/>
          <w:sz w:val="22"/>
          <w:szCs w:val="22"/>
        </w:rPr>
        <w:t xml:space="preserve">Emotive control: ElevenLabs' v3 audio-tag system (emotion, pacing, emphasis) should be used sparingly and consistently — e.g., a slightly warmer tone for confirmations, neutral for factual answers — so Tara doesn't sound theatrical.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D23"/>
          <w:sz w:val="22"/>
          <w:szCs w:val="22"/>
        </w:rPr>
        <w:t xml:space="preserve">Streaming is mandatory, not optional: Tara should start speaking the first sentence while the rest of the LLM response is still generating, using the same sentence-chunking approach for both the online and offline engines.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B66"/>
          <w:sz w:val="20"/>
          <w:szCs w:val="20"/>
        </w:rPr>
        <w:t xml:space="preserve">Note: TTS vendor benchmarks change quickly; before locking the final vendor, re-verify current latency/pricing since this space moves roughly quarter to quarter.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Functional Requirements</w:t>
      </w:r>
    </w:p>
    <w:p>
      <w:pPr>
        <w:pStyle w:val="Heading2"/>
        <w:spacing w:after="150" w:before="300"/>
      </w:pPr>
      <w:r>
        <w:t xml:space="preserve">4.1 Always-listening wake word (core hands-free loop)</w:t>
      </w:r>
    </w:p>
    <w:p>
      <w:pPr>
        <w:spacing w:after="160" w:line="276"/>
      </w:pPr>
      <w:r>
        <w:rPr>
          <w:rFonts w:ascii="Calibri" w:cs="Calibri" w:eastAsia="Calibri" w:hAnsi="Calibri"/>
          <w:color w:val="1A1D23"/>
          <w:sz w:val="22"/>
          <w:szCs w:val="22"/>
        </w:rPr>
        <w:t xml:space="preserve">This is the hardest and most important piece of the product: listening for "Hey Tara" continuously, including with the screen off and the phone locked, then holding a natural conversation until the user is done.</w:t>
      </w:r>
    </w:p>
    <w:tbl>
      <w:tblPr>
        <w:tblW w:type="dxa" w:w="9350"/>
        <w:tblBorders>
          <w:top w:val="single" w:color="D9DCE1" w:sz="4"/>
          <w:left w:val="single" w:color="D9DCE1" w:sz="4"/>
          <w:bottom w:val="single" w:color="D9DCE1" w:sz="4"/>
          <w:right w:val="single" w:color="D9DCE1" w:sz="4"/>
          <w:insideH w:val="single" w:color="D9DCE1" w:sz="4"/>
          <w:insideV w:val="single" w:color="D9DCE1" w:sz="4"/>
        </w:tblBorders>
      </w:tblPr>
      <w:tblGrid>
        <w:gridCol w:w="1650"/>
        <w:gridCol w:w="4500"/>
        <w:gridCol w:w="3200"/>
      </w:tblGrid>
      <w:tr>
        <w:trPr>
          <w:tblHeader/>
        </w:trPr>
        <w:tc>
          <w:tcPr>
            <w:tcW w:type="dxa" w:w="165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50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320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mechanism</w:t>
            </w:r>
          </w:p>
        </w:tc>
      </w:tr>
      <w:tr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Idle listening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24/7 low-power wake-word detection, screen on or off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On-device wake-word model inside an Android foreground service with a persistent notification</w:t>
            </w:r>
          </w:p>
        </w:tc>
      </w:tr>
      <w:tr>
        <w:tc>
          <w:tcPr>
            <w:tcW w:type="dxa" w:w="16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Wake detected</w:t>
            </w:r>
          </w:p>
        </w:tc>
        <w:tc>
          <w:tcPr>
            <w:tcW w:type="dxa" w:w="45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"Hey Tara" recognized locally; no audio leaves the device until this point</w:t>
            </w:r>
          </w:p>
        </w:tc>
        <w:tc>
          <w:tcPr>
            <w:tcW w:type="dxa" w:w="32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Custom-trained wake word model</w:t>
            </w:r>
          </w:p>
        </w:tc>
      </w:tr>
      <w:tr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Active listening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Streams audio and keeps listening as long as the user is talking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Voice Activity Detection (VAD) on ~30ms audio chunks</w:t>
            </w:r>
          </w:p>
        </w:tc>
      </w:tr>
      <w:tr>
        <w:tc>
          <w:tcPr>
            <w:tcW w:type="dxa" w:w="16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Turn end</w:t>
            </w:r>
          </w:p>
        </w:tc>
        <w:tc>
          <w:tcPr>
            <w:tcW w:type="dxa" w:w="45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Detects the user has stopped, ends capture automatically</w:t>
            </w:r>
          </w:p>
        </w:tc>
        <w:tc>
          <w:tcPr>
            <w:tcW w:type="dxa" w:w="32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Silence held for ~700ms–1s triggers end-of-turn</w:t>
            </w:r>
          </w:p>
        </w:tc>
      </w:tr>
      <w:tr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Response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Transcribes, reasons, may call tools, replies by voice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Streaming STT → agent loop → streaming TTS</w:t>
            </w:r>
          </w:p>
        </w:tc>
      </w:tr>
      <w:tr>
        <w:tc>
          <w:tcPr>
            <w:tcW w:type="dxa" w:w="16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Interruption</w:t>
            </w:r>
          </w:p>
        </w:tc>
        <w:tc>
          <w:tcPr>
            <w:tcW w:type="dxa" w:w="45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User can talk over Tara mid-reply; Tara stops and listens</w:t>
            </w:r>
          </w:p>
        </w:tc>
        <w:tc>
          <w:tcPr>
            <w:tcW w:type="dxa" w:w="32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Barge-in detection during TTS playback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Foreground service + persistent notification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("Tara is listening…") is required on modern Android — this is not optional, it's how the OS allows continuous mic access with the screen off.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Battery-optimization exemption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must be requested from the user once, otherwise Doze mode throttles the service during extended idle periods even with a foreground service running.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Wake-word engine: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an on-device, purpose-built model that only pattern-matches the wake phrase (sips a few mW), never doing full speech recognition until triggered — evaluate current free/open options (e.g., openWakeWord-class tooling) against paid alternatives (e.g., Picovoice-class tooling) for accuracy, custom-word training cost, and licensing before committing.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Target latency: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sub-1.5 seconds from "user stops talking" to "Tara starts speaking" when using a local/small model for routing; longer when a larger cloud model is invoked for complex reasoning.</w:t>
      </w:r>
    </w:p>
    <w:p>
      <w:pPr>
        <w:pStyle w:val="Heading2"/>
        <w:spacing w:after="150" w:before="300"/>
      </w:pPr>
      <w:r>
        <w:t xml:space="preserve">4.2 Conversational agent loop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Two-tier model routing: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a small, fast local model classifies intent and handles simple requests directly; it escalates to a larger model only for reasoning-heavy requests. Keeps common commands fast and cheap.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Multi-step tool chaining: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the agent loop must support call tool → observe result → decide next step → respond, not just one tool call per turn — needed for compound requests like "check my calendar and email John if I'm free."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Confidence &amp; fallback: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when intent is ambiguous, Tara says so ("I'm not sure I understood — did you mean…") instead of guessing and executing the wrong action.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Confirmation gating: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every destructive or outward-facing action (send message, place call, delete file, make a purchase) requires an explicit spoken "yes"/"confirm" before it executes. See Section 6 for the full policy.</w:t>
      </w:r>
    </w:p>
    <w:p>
      <w:pPr>
        <w:pStyle w:val="Heading2"/>
        <w:spacing w:after="150" w:before="300"/>
      </w:pPr>
      <w:r>
        <w:t xml:space="preserve">4.3 Actions &amp; device control</w:t>
      </w:r>
    </w:p>
    <w:tbl>
      <w:tblPr>
        <w:tblW w:type="dxa" w:w="9350"/>
        <w:tblBorders>
          <w:top w:val="single" w:color="D9DCE1" w:sz="4"/>
          <w:left w:val="single" w:color="D9DCE1" w:sz="4"/>
          <w:bottom w:val="single" w:color="D9DCE1" w:sz="4"/>
          <w:right w:val="single" w:color="D9DCE1" w:sz="4"/>
          <w:insideH w:val="single" w:color="D9DCE1" w:sz="4"/>
          <w:insideV w:val="single" w:color="D9DCE1" w:sz="4"/>
        </w:tblBorders>
      </w:tblPr>
      <w:tblGrid>
        <w:gridCol w:w="2350"/>
        <w:gridCol w:w="4100"/>
        <w:gridCol w:w="2900"/>
      </w:tblGrid>
      <w:tr>
        <w:trPr>
          <w:tblHeader/>
        </w:trPr>
        <w:tc>
          <w:tcPr>
            <w:tcW w:type="dxa" w:w="235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410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Android mechanism</w:t>
            </w:r>
          </w:p>
        </w:tc>
        <w:tc>
          <w:tcPr>
            <w:tcW w:type="dxa" w:w="290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Phone calls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Intent.ACTION_CALL + CALL_PHONE permission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Straightforward, native support</w:t>
            </w:r>
          </w:p>
        </w:tc>
      </w:tr>
      <w:tr>
        <w:tc>
          <w:tcPr>
            <w:tcW w:type="dxa" w:w="23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SMS</w:t>
            </w:r>
          </w:p>
        </w:tc>
        <w:tc>
          <w:tcPr>
            <w:tcW w:type="dxa" w:w="41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SmsManager + SEND_SMS permission</w:t>
            </w:r>
          </w:p>
        </w:tc>
        <w:tc>
          <w:tcPr>
            <w:tcW w:type="dxa" w:w="29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Straightforward, native support</w:t>
            </w:r>
          </w:p>
        </w:tc>
      </w:tr>
      <w:t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WhatsApp messages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Accessibility Service automation (or WhatsApp Business API for reliability)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No public send-intent for arbitrary contacts; fragile to WhatsApp UI updates — flagged as highest-risk integration</w:t>
            </w:r>
          </w:p>
        </w:tc>
      </w:tr>
      <w:tr>
        <w:tc>
          <w:tcPr>
            <w:tcW w:type="dxa" w:w="23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Notification reading</w:t>
            </w:r>
          </w:p>
        </w:tc>
        <w:tc>
          <w:tcPr>
            <w:tcW w:type="dxa" w:w="41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NotificationListenerService</w:t>
            </w:r>
          </w:p>
        </w:tc>
        <w:tc>
          <w:tcPr>
            <w:tcW w:type="dxa" w:w="29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Requires manually granted "Notification access" permission, not a runtime prompt</w:t>
            </w:r>
          </w:p>
        </w:tc>
      </w:tr>
      <w:t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Timers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AlarmManager or Intent.ACTION_SET_TIMER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Can hand off to the system Clock app</w:t>
            </w:r>
          </w:p>
        </w:tc>
      </w:tr>
      <w:tr>
        <w:tc>
          <w:tcPr>
            <w:tcW w:type="dxa" w:w="23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Open apps</w:t>
            </w:r>
          </w:p>
        </w:tc>
        <w:tc>
          <w:tcPr>
            <w:tcW w:type="dxa" w:w="41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PackageManager.getLaunchIntentForPackage()</w:t>
            </w:r>
          </w:p>
        </w:tc>
        <w:tc>
          <w:tcPr>
            <w:tcW w:type="dxa" w:w="29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Straightforward</w:t>
            </w:r>
          </w:p>
        </w:tc>
      </w:tr>
      <w:t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PC file/desktop control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Python server on the PC (file I/O, app launch, screen/clipboard actions)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Runs behind the same confirmation-gating policy as phone actions</w:t>
            </w:r>
          </w:p>
        </w:tc>
      </w:tr>
    </w:tbl>
    <w:tbl>
      <w:tblPr>
        <w:tblW w:type="dxa" w:w="9350"/>
        <w:tblBorders>
          <w:top w:val="single" w:color="9A3B12" w:sz="6"/>
          <w:left w:val="single" w:color="9A3B12" w:sz="24"/>
          <w:bottom w:val="single" w:color="9A3B12" w:sz="6"/>
          <w:right w:val="single" w:color="9A3B12" w:sz="6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shd w:fill="FBEE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9A3B12"/>
                <w:sz w:val="21"/>
                <w:szCs w:val="21"/>
              </w:rPr>
              <w:t xml:space="preserve">Known fragility — flag for the build partner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1D23"/>
                <w:sz w:val="20"/>
                <w:szCs w:val="20"/>
              </w:rPr>
              <w:t xml:space="preserve">• WhatsApp automation depends on simulating UI taps via Accessibility Service; it will break on WhatsApp layout updates and needs a maintenance plan.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1D23"/>
                <w:sz w:val="20"/>
                <w:szCs w:val="20"/>
              </w:rPr>
              <w:t xml:space="preserve">• This is acceptable for personal/sideloaded use, but would need re-architecting (e.g., WhatsApp Business API) before any public distribution.</w:t>
            </w:r>
          </w:p>
        </w:tc>
      </w:tr>
    </w:tbl>
    <w:p>
      <w:pPr>
        <w:pStyle w:val="Heading2"/>
        <w:spacing w:after="150" w:before="300"/>
      </w:pPr>
      <w:r>
        <w:t xml:space="preserve">4.4 Memory system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Storage split: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SQLite for structured facts/preferences/tasks, ChromaDB (or equivalent local vector store) for semantic recall of conversation history.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Consolidation job: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a nightly/weekly job that summarizes and compresses old raw conversation into durable "facts," so vector search quality doesn't degrade as history grows.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Retention categories: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preferences (kept indefinitely), tasks (expire on completion), casual conversation (expires after 30 days unless explicitly pinned).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User controls: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"what do you remember about me," "forget this," "export my memory" (full backup), and a hard delete that is genuinely irreversible, not a soft flag.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Encryption at rest: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SQLCipher instead of plain SQLite once the assistant is holding personal, financial, or health-adjacent information.</w:t>
      </w:r>
    </w:p>
    <w:p>
      <w:pPr>
        <w:pStyle w:val="Heading2"/>
        <w:spacing w:after="150" w:before="300"/>
      </w:pPr>
      <w:r>
        <w:t xml:space="preserve">4.5 Proactive behavior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D23"/>
          <w:sz w:val="22"/>
          <w:szCs w:val="22"/>
        </w:rPr>
        <w:t xml:space="preserve">A local scheduler (e.g., APScheduler) allows Tara to initiate rather than only react: morning briefing, reminder nudges, "you have a meeting in 10 minutes."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D23"/>
          <w:sz w:val="22"/>
          <w:szCs w:val="22"/>
        </w:rPr>
        <w:t xml:space="preserve">All proactive speech respects the same confirmation-gating rules if it leads into a destructive action (e.g., a reminder that offers to auto-reply is fine to speak; actually sending the reply still needs confirmation).</w:t>
      </w:r>
    </w:p>
    <w:p>
      <w:pPr>
        <w:pStyle w:val="Heading2"/>
        <w:spacing w:after="150" w:before="300"/>
      </w:pPr>
      <w:r>
        <w:t xml:space="preserve">4.6 Vision (post-v1, scoped now so the architecture supports it)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D23"/>
          <w:sz w:val="22"/>
          <w:szCs w:val="22"/>
        </w:rPr>
        <w:t xml:space="preserve">Screenshot/screen understanding ("what's on my screen right now") and basic camera-based recognition, via a multimodal local model.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D23"/>
          <w:sz w:val="22"/>
          <w:szCs w:val="22"/>
        </w:rPr>
        <w:t xml:space="preserve">Not required for launch, but the agent-loop and tool-calling architecture in Section 5 should not preclude adding an image input later.</w:t>
      </w:r>
    </w:p>
    <w:p>
      <w:pPr>
        <w:pStyle w:val="Heading2"/>
        <w:spacing w:after="150" w:before="300"/>
      </w:pPr>
      <w:r>
        <w:t xml:space="preserve">4.7 Speaker identification (stretch goal)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D23"/>
          <w:sz w:val="22"/>
          <w:szCs w:val="22"/>
        </w:rPr>
        <w:t xml:space="preserve">Lightweight speaker-verification (voice embedding match) before executing sensitive actions, relevant only once the assistant is used around other people in the household.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Technical Architecture</w:t>
      </w:r>
    </w:p>
    <w:p>
      <w:pPr>
        <w:pStyle w:val="Heading2"/>
        <w:spacing w:after="150" w:before="300"/>
      </w:pPr>
      <w:r>
        <w:t xml:space="preserve">5.1 Why Python for the core</w:t>
      </w:r>
    </w:p>
    <w:p>
      <w:pPr>
        <w:spacing w:after="160" w:line="276"/>
      </w:pPr>
      <w:r>
        <w:rPr>
          <w:rFonts w:ascii="Calibri" w:cs="Calibri" w:eastAsia="Calibri" w:hAnsi="Calibri"/>
          <w:color w:val="1A1D23"/>
          <w:sz w:val="22"/>
          <w:szCs w:val="22"/>
        </w:rPr>
        <w:t xml:space="preserve">Python is the right choice for the brain of the system: voice processing (Whisper/faster-whisper), local LLM orchestration (Ollama), memory (ChromaDB/SQLite), and automation libraries are all mature and fastest to iterate in here. Python is not used for everything — it is the server; platform-native code handles what each OS does best.</w:t>
      </w:r>
    </w:p>
    <w:p>
      <w:pPr>
        <w:pStyle w:val="Heading2"/>
        <w:spacing w:after="150" w:before="300"/>
      </w:pPr>
      <w:r>
        <w:t xml:space="preserve">5.2 High-level component map</w:t>
      </w:r>
    </w:p>
    <w:tbl>
      <w:tblPr>
        <w:tblW w:type="dxa" w:w="9350"/>
        <w:tblBorders>
          <w:top w:val="single" w:color="D9DCE1" w:sz="4"/>
          <w:left w:val="single" w:color="D9DCE1" w:sz="4"/>
          <w:bottom w:val="single" w:color="D9DCE1" w:sz="4"/>
          <w:right w:val="single" w:color="D9DCE1" w:sz="4"/>
          <w:insideH w:val="single" w:color="D9DCE1" w:sz="4"/>
          <w:insideV w:val="single" w:color="D9DCE1" w:sz="4"/>
        </w:tblBorders>
      </w:tblPr>
      <w:tblGrid>
        <w:gridCol w:w="2100"/>
        <w:gridCol w:w="3550"/>
        <w:gridCol w:w="3700"/>
      </w:tblGrid>
      <w:tr>
        <w:trPr>
          <w:tblHeader/>
        </w:trPr>
        <w:tc>
          <w:tcPr>
            <w:tcW w:type="dxa" w:w="210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5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0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Core server (PC)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Python (FastAPI)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Agent loop, memory, tool execution, model orchestration</w:t>
            </w:r>
          </w:p>
        </w:tc>
      </w:tr>
      <w:tr>
        <w:tc>
          <w:tcPr>
            <w:tcW w:type="dxa" w:w="21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Local LLM runtime</w:t>
            </w:r>
          </w:p>
        </w:tc>
        <w:tc>
          <w:tcPr>
            <w:tcW w:type="dxa" w:w="35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Ollama (local models) + optional cloud LLM for hard reasoning</w:t>
            </w:r>
          </w:p>
        </w:tc>
        <w:tc>
          <w:tcPr>
            <w:tcW w:type="dxa" w:w="37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Two-tier routing per Section 4.2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faster-whisper (streaming/chunked)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Local, fast transcription</w:t>
            </w:r>
          </w:p>
        </w:tc>
      </w:tr>
      <w:tr>
        <w:tc>
          <w:tcPr>
            <w:tcW w:type="dxa" w:w="21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35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ElevenLabs (primary, streamed) + Piper (offline fallback)</w:t>
            </w:r>
          </w:p>
        </w:tc>
        <w:tc>
          <w:tcPr>
            <w:tcW w:type="dxa" w:w="37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Per Section 3.2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Wake word / VAD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On-device wake-word model + Silero VAD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Runs inside the Android foreground service</w:t>
            </w:r>
          </w:p>
        </w:tc>
      </w:tr>
      <w:tr>
        <w:tc>
          <w:tcPr>
            <w:tcW w:type="dxa" w:w="21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Mobile client</w:t>
            </w:r>
          </w:p>
        </w:tc>
        <w:tc>
          <w:tcPr>
            <w:tcW w:type="dxa" w:w="35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Flutter (Android first; iOS as a fast-follow) + native Kotlin service layer</w:t>
            </w:r>
          </w:p>
        </w:tc>
        <w:tc>
          <w:tcPr>
            <w:tcW w:type="dxa" w:w="37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UI shell + background service + Android-specific action execution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Desktop client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Flutter desktop (or a native shell if Flutter desktop maturity is insufficient for tray/menu-bar behavior — verify at build time) 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Same UI shell, PC-native automation hooks</w:t>
            </w:r>
          </w:p>
        </w:tc>
      </w:tr>
      <w:tr>
        <w:tc>
          <w:tcPr>
            <w:tcW w:type="dxa" w:w="21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Website</w:t>
            </w:r>
          </w:p>
        </w:tc>
        <w:tc>
          <w:tcPr>
            <w:tcW w:type="dxa" w:w="35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Static/Next.js-style site sharing the design tokens</w:t>
            </w:r>
          </w:p>
        </w:tc>
        <w:tc>
          <w:tcPr>
            <w:tcW w:type="dxa" w:w="37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Marketing, account, settings, downloads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Transport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Local network via Tailscale (private, encrypted, zero-config)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Phone ↔ PC communication, replacing raw LAN HTTP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i/>
          <w:iCs/>
          <w:color w:val="555B66"/>
          <w:sz w:val="20"/>
          <w:szCs w:val="20"/>
        </w:rPr>
        <w:t xml:space="preserve">Flutter desktop's maturity for system-tray/menu-bar docking should be re-verified at build time against current alternatives (e.g., a thin native tray host calling into the same Python core), since this changes faster than most of this stack.</w:t>
      </w:r>
    </w:p>
    <w:p>
      <w:pPr>
        <w:pStyle w:val="Heading2"/>
        <w:spacing w:after="150" w:before="300"/>
      </w:pPr>
      <w:r>
        <w:t xml:space="preserve">5.3 Command flow (end-to-end)</w:t>
      </w:r>
    </w:p>
    <w:p>
      <w:pPr>
        <w:spacing w:after="160" w:line="276"/>
      </w:pPr>
      <w:r>
        <w:rPr>
          <w:rFonts w:ascii="Calibri" w:cs="Calibri" w:eastAsia="Calibri" w:hAnsi="Calibri"/>
          <w:color w:val="1A1D23"/>
          <w:sz w:val="22"/>
          <w:szCs w:val="22"/>
        </w:rPr>
        <w:t xml:space="preserve">Wake word (on-device) → VAD-gated capture → streaming STT → agent loop (intent routing → memory retrieval → reasoning → tool call(s) → confirmation gate if needed) → streaming TTS → spoken response. Every step logs structured data for the observability layer in Section 7.</w:t>
      </w:r>
    </w:p>
    <w:p>
      <w:pPr>
        <w:pStyle w:val="Heading2"/>
        <w:spacing w:after="150" w:before="300"/>
      </w:pPr>
      <w:r>
        <w:t xml:space="preserve">5.4 Suggested repository structure</w:t>
      </w:r>
    </w:p>
    <w:p>
      <w:pPr>
        <w:shd w:fill="F5F6F7" w:val="clear"/>
        <w:spacing w:after="200"/>
      </w:pPr>
      <w:r>
        <w:rPr>
          <w:rFonts w:ascii="JetBrains Mono" w:cs="JetBrains Mono" w:eastAsia="JetBrains Mono" w:hAnsi="JetBrains Mono"/>
          <w:color w:val="1A1D23"/>
          <w:sz w:val="18"/>
          <w:szCs w:val="18"/>
        </w:rPr>
        <w:t xml:space="preserve">tara/
├── server/                     # Python core (FastAPI)
│   ├── agent/                  # process_command loop, routing, tool-chaining
│   ├── memory/                 # SQLite + ChromaDB, consolidation job
│   ├── voice/                  # STT, TTS, VAD integration
│   └── tools/                  # calendar, WhatsApp, PC automation, etc.
├── android/
│   ├── service/
│   │   ├── WakeWordService.kt      # foreground service, 24/7 wake detection
│   │   ├── VoiceCaptureService.kt  # VAD-gated streaming after wake
│   │   └── ActionExecutor.kt       # calls, SMS, notifications, WhatsApp
│   └── permissions/
│       └── PermissionManager.kt    # battery optimization, accessibility, notif. access
├── desktop/                    # Flutter desktop (or native tray host)
├── web/                        # marketing + account/settings site
└── shared/
    └── design-tokens/          # colors, type scale, Guide Star spec — single source of truth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Security &amp; Privacy</w:t>
      </w:r>
    </w:p>
    <w:p>
      <w:pPr>
        <w:pStyle w:val="Heading2"/>
        <w:spacing w:after="150" w:before="300"/>
      </w:pPr>
      <w:r>
        <w:t xml:space="preserve">6.1 Transport &amp; access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Tailscale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 (free tier) connects phone and PC over a private encrypted network — no port exposed on the LAN or public internet.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Auth token / API key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 required on every request between the Android client and the Python server, even on the private network — never open, unauthenticated HTTP.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Scoped permissions per tool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 — "can read files" and "can send messages" are separate, independently revocable toggles, not one blanket automation permission (this is the Actions screen from Section 2.4).</w:t>
      </w:r>
    </w:p>
    <w:p>
      <w:pPr>
        <w:pStyle w:val="Heading2"/>
        <w:spacing w:after="150" w:before="300"/>
      </w:pPr>
      <w:r>
        <w:t xml:space="preserve">6.2 Data at rest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D23"/>
          <w:sz w:val="22"/>
          <w:szCs w:val="22"/>
        </w:rPr>
        <w:t xml:space="preserve">SQLCipher (encrypted SQLite) once the memory store holds personal, financial, or health-adjacent data.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D23"/>
          <w:sz w:val="22"/>
          <w:szCs w:val="22"/>
        </w:rPr>
        <w:t xml:space="preserve">Explicit, user-triggered export and hard-delete commands, per Section 4.4.</w:t>
      </w:r>
    </w:p>
    <w:p>
      <w:pPr>
        <w:pStyle w:val="Heading2"/>
        <w:spacing w:after="150" w:before="300"/>
      </w:pPr>
      <w:r>
        <w:t xml:space="preserve">6.3 Confirmation-gating policy (the core safety rule)</w:t>
      </w:r>
    </w:p>
    <w:tbl>
      <w:tblPr>
        <w:tblW w:type="dxa" w:w="9350"/>
        <w:tblBorders>
          <w:top w:val="single" w:color="9A3B12" w:sz="6"/>
          <w:left w:val="single" w:color="9A3B12" w:sz="24"/>
          <w:bottom w:val="single" w:color="9A3B12" w:sz="6"/>
          <w:right w:val="single" w:color="9A3B12" w:sz="6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shd w:fill="FBEE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9A3B12"/>
                <w:sz w:val="21"/>
                <w:szCs w:val="21"/>
              </w:rPr>
              <w:t xml:space="preserve">Non-negotiable for v1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1D23"/>
                <w:sz w:val="20"/>
                <w:szCs w:val="20"/>
              </w:rPr>
              <w:t xml:space="preserve">• Any action that sends something, spends money, deletes data, or places a call requires an explicit spoken confirmation ("Send message to Rohan saying 'on my way' — say confirm to send").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1D23"/>
                <w:sz w:val="20"/>
                <w:szCs w:val="20"/>
              </w:rPr>
              <w:t xml:space="preserve">• A misheard wake word or a misparsed command must never be able to complete a destructive action unattended.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1D23"/>
                <w:sz w:val="20"/>
                <w:szCs w:val="20"/>
              </w:rPr>
              <w:t xml:space="preserve">• This applies even to proactive/scheduled behavior (Section 4.5) — Tara may suggest an action unprompted, but must not execute a destructive one without confirmation.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7. Reliability &amp; Observability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Structured logging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of every command → tool call → result → latency, so any wrong action is debuggable after the fact.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Timeout/retry handling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for local model calls (Ollama can hang or OOM); the agent loop needs a graceful "I couldn't reach my model" fallback instead of hanging the whole assistant.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Health-check endpoint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so the client apps can show "Tara is offline" honestly instead of silently failing or looping.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Service status card </w:t>
      </w:r>
      <w:r>
        <w:rPr>
          <w:rFonts w:ascii="Calibri" w:cs="Calibri" w:eastAsia="Calibri" w:hAnsi="Calibri"/>
          <w:color w:val="1A1D23"/>
          <w:sz w:val="22"/>
          <w:szCs w:val="22"/>
        </w:rPr>
        <w:t xml:space="preserve">in Settings (Section 2.4) surfaces background-service health, last successful wake detection, and battery-optimization status in plain language.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Phased Roadmap</w:t>
      </w:r>
    </w:p>
    <w:p>
      <w:pPr>
        <w:spacing w:after="160" w:line="276"/>
      </w:pPr>
      <w:r>
        <w:rPr>
          <w:rFonts w:ascii="Calibri" w:cs="Calibri" w:eastAsia="Calibri" w:hAnsi="Calibri"/>
          <w:color w:val="1A1D23"/>
          <w:sz w:val="22"/>
          <w:szCs w:val="22"/>
        </w:rPr>
        <w:t xml:space="preserve">Sequenced so the highest-leverage changes — the ones that touch almost every later phase — land first. Building these into the core loop early is cheaper than retrofitting them after Phases 4–5 exist.</w:t>
      </w:r>
    </w:p>
    <w:tbl>
      <w:tblPr>
        <w:tblW w:type="dxa" w:w="9350"/>
        <w:tblBorders>
          <w:top w:val="single" w:color="D9DCE1" w:sz="4"/>
          <w:left w:val="single" w:color="D9DCE1" w:sz="4"/>
          <w:bottom w:val="single" w:color="D9DCE1" w:sz="4"/>
          <w:right w:val="single" w:color="D9DCE1" w:sz="4"/>
          <w:insideH w:val="single" w:color="D9DCE1" w:sz="4"/>
          <w:insideV w:val="single" w:color="D9DCE1" w:sz="4"/>
        </w:tblBorders>
      </w:tblPr>
      <w:tblGrid>
        <w:gridCol w:w="1450"/>
        <w:gridCol w:w="4300"/>
        <w:gridCol w:w="3600"/>
      </w:tblGrid>
      <w:tr>
        <w:trPr>
          <w:tblHeader/>
        </w:trPr>
        <w:tc>
          <w:tcPr>
            <w:tcW w:type="dxa" w:w="145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30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60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this order</w:t>
            </w:r>
          </w:p>
        </w:tc>
      </w:tr>
      <w:tr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0 — Core loop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Python server, basic Whisper→LLM→TTS pipeline, SQLite+ChromaDB memory, single-turn commands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Baseline the rest builds on</w:t>
            </w:r>
          </w:p>
        </w:tc>
      </w:tr>
      <w:tr>
        <w:tc>
          <w:tcPr>
            <w:tcW w:type="dxa" w:w="14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1 — Fast voice</w:t>
            </w:r>
          </w:p>
        </w:tc>
        <w:tc>
          <w:tcPr>
            <w:tcW w:type="dxa" w:w="43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VAD-based turn-taking, streaming STT/TTS, barge-in</w:t>
            </w:r>
          </w:p>
        </w:tc>
        <w:tc>
          <w:tcPr>
            <w:tcW w:type="dxa" w:w="36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Biggest single UX win; every later phase inherits this latency</w:t>
            </w:r>
          </w:p>
        </w:tc>
      </w:tr>
      <w:tr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2 — Safety core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Confirmation gating, scoped tool permissions, structured logging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Must exist before any real-world action ships</w:t>
            </w:r>
          </w:p>
        </w:tc>
      </w:tr>
      <w:tr>
        <w:tc>
          <w:tcPr>
            <w:tcW w:type="dxa" w:w="14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3 — Agent intelligence</w:t>
            </w:r>
          </w:p>
        </w:tc>
        <w:tc>
          <w:tcPr>
            <w:tcW w:type="dxa" w:w="43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Two-tier model routing, multi-step tool chaining, confidence/fallback</w:t>
            </w:r>
          </w:p>
        </w:tc>
        <w:tc>
          <w:tcPr>
            <w:tcW w:type="dxa" w:w="36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Speed + correctness before adding more surface area</w:t>
            </w:r>
          </w:p>
        </w:tc>
      </w:tr>
      <w:tr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4 — Security hardening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Tailscale, auth tokens, SQLCipher encryption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Required before storing/acting on sensitive data at scale</w:t>
            </w:r>
          </w:p>
        </w:tc>
      </w:tr>
      <w:tr>
        <w:tc>
          <w:tcPr>
            <w:tcW w:type="dxa" w:w="14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5 — Always-on wake word</w:t>
            </w:r>
          </w:p>
        </w:tc>
        <w:tc>
          <w:tcPr>
            <w:tcW w:type="dxa" w:w="43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Foreground service, on-device wake word, battery-optimization flow, Android Actions (calls/SMS/WhatsApp/notifications/timers)</w:t>
            </w:r>
          </w:p>
        </w:tc>
        <w:tc>
          <w:tcPr>
            <w:tcW w:type="dxa" w:w="36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The hands-free flagship feature, built on a now-solid, safe, fast core</w:t>
            </w:r>
          </w:p>
        </w:tc>
      </w:tr>
      <w:tr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6 — Cross-platform UI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Flutter mobile + desktop + website, shared design tokens, Guide Star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UI polish once the underlying system is trustworthy</w:t>
            </w:r>
          </w:p>
        </w:tc>
      </w:tr>
      <w:tr>
        <w:tc>
          <w:tcPr>
            <w:tcW w:type="dxa" w:w="14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7 — Proactive + vision</w:t>
            </w:r>
          </w:p>
        </w:tc>
        <w:tc>
          <w:tcPr>
            <w:tcW w:type="dxa" w:w="43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Scheduler-driven proactive behavior, RAG over personal docs, screen/vision understanding, speaker ID</w:t>
            </w:r>
          </w:p>
        </w:tc>
        <w:tc>
          <w:tcPr>
            <w:tcW w:type="dxa" w:w="36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Enhancements once the core is stable and safe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9. Success Metrics</w:t>
      </w:r>
    </w:p>
    <w:tbl>
      <w:tblPr>
        <w:tblW w:type="dxa" w:w="9350"/>
        <w:tblBorders>
          <w:top w:val="single" w:color="D9DCE1" w:sz="4"/>
          <w:left w:val="single" w:color="D9DCE1" w:sz="4"/>
          <w:bottom w:val="single" w:color="D9DCE1" w:sz="4"/>
          <w:right w:val="single" w:color="D9DCE1" w:sz="4"/>
          <w:insideH w:val="single" w:color="D9DCE1" w:sz="4"/>
          <w:insideV w:val="single" w:color="D9DCE1" w:sz="4"/>
        </w:tblBorders>
      </w:tblPr>
      <w:tblGrid>
        <w:gridCol w:w="5200"/>
        <w:gridCol w:w="4150"/>
      </w:tblGrid>
      <w:tr>
        <w:trPr>
          <w:tblHeader/>
        </w:trPr>
        <w:tc>
          <w:tcPr>
            <w:tcW w:type="dxa" w:w="520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5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Time from "user stops talking" to Tara's first audio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&lt; 1.5s (local model), best-effort for cloud-routed requests</w:t>
            </w:r>
          </w:p>
        </w:tc>
      </w:tr>
      <w:tr>
        <w:tc>
          <w:tcPr>
            <w:tcW w:type="dxa" w:w="52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Wake-word false-accept rate (unattended action risk)</w:t>
            </w:r>
          </w:p>
        </w:tc>
        <w:tc>
          <w:tcPr>
            <w:tcW w:type="dxa" w:w="41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Near-zero, enforced structurally via confirmation gating rather than model accuracy alone</w:t>
            </w:r>
          </w:p>
        </w:tc>
      </w:tr>
      <w:tr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Background service uptime (screen off)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Continuous across a full day without user having to reopen the app</w:t>
            </w:r>
          </w:p>
        </w:tc>
      </w:tr>
      <w:tr>
        <w:tc>
          <w:tcPr>
            <w:tcW w:type="dxa" w:w="52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Memory recall relevance</w:t>
            </w:r>
          </w:p>
        </w:tc>
        <w:tc>
          <w:tcPr>
            <w:tcW w:type="dxa" w:w="41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Correctly surfaces pinned/important facts in conversational retrieval; degrades gracefully as history grows, checked via the consolidation job</w:t>
            </w:r>
          </w:p>
        </w:tc>
      </w:tr>
    </w:tbl>
    <w:p>
      <w:pPr>
        <w:pStyle w:val="Heading1"/>
        <w:spacing w:after="200" w:before="400"/>
      </w:pPr>
      <w:r>
        <w:t xml:space="preserve">10. Open Risks</w:t>
      </w:r>
    </w:p>
    <w:tbl>
      <w:tblPr>
        <w:tblW w:type="dxa" w:w="9350"/>
        <w:tblBorders>
          <w:top w:val="single" w:color="D9DCE1" w:sz="4"/>
          <w:left w:val="single" w:color="D9DCE1" w:sz="4"/>
          <w:bottom w:val="single" w:color="D9DCE1" w:sz="4"/>
          <w:right w:val="single" w:color="D9DCE1" w:sz="4"/>
          <w:insideH w:val="single" w:color="D9DCE1" w:sz="4"/>
          <w:insideV w:val="single" w:color="D9DCE1" w:sz="4"/>
        </w:tblBorders>
      </w:tblPr>
      <w:tblGrid>
        <w:gridCol w:w="3550"/>
        <w:gridCol w:w="5800"/>
      </w:tblGrid>
      <w:tr>
        <w:trPr>
          <w:tblHeader/>
        </w:trPr>
        <w:tc>
          <w:tcPr>
            <w:tcW w:type="dxa" w:w="355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80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WhatsApp automation breaks on app updates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Accessibility-Service approach is inherently fragile; monitor and consider Business API if reliability becomes critical</w:t>
            </w:r>
          </w:p>
        </w:tc>
      </w:tr>
      <w:tr>
        <w:tc>
          <w:tcPr>
            <w:tcW w:type="dxa" w:w="35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Android battery/OS restrictions throttle background listening</w:t>
            </w:r>
          </w:p>
        </w:tc>
        <w:tc>
          <w:tcPr>
            <w:tcW w:type="dxa" w:w="58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Foreground service + battery-optimization exemption; monitor OEM-specific aggressive battery managers (e.g., some Android skins) as an ongoing risk, not a one-time fix</w:t>
            </w:r>
          </w:p>
        </w:tc>
      </w:tr>
      <w:tr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Misheard commands trigger unwanted real-world actions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Confirmation-gating policy (Section 6.3) is structural, not model-dependent — treat as a hard requirement, not a nice-to-have</w:t>
            </w:r>
          </w:p>
        </w:tc>
      </w:tr>
      <w:tr>
        <w:tc>
          <w:tcPr>
            <w:tcW w:type="dxa" w:w="35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Voice/model vendor landscape shifts quickly</w:t>
            </w:r>
          </w:p>
        </w:tc>
        <w:tc>
          <w:tcPr>
            <w:tcW w:type="dxa" w:w="58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Keep the STT/TTS/LLM layers swappable behind clean interfaces in the Python core; re-verify vendor choice at each phase kickoff rather than locking it once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Appendix A — Permissions Matrix</w:t>
      </w:r>
    </w:p>
    <w:tbl>
      <w:tblPr>
        <w:tblW w:type="dxa" w:w="9350"/>
        <w:tblBorders>
          <w:top w:val="single" w:color="D9DCE1" w:sz="4"/>
          <w:left w:val="single" w:color="D9DCE1" w:sz="4"/>
          <w:bottom w:val="single" w:color="D9DCE1" w:sz="4"/>
          <w:right w:val="single" w:color="D9DCE1" w:sz="4"/>
          <w:insideH w:val="single" w:color="D9DCE1" w:sz="4"/>
          <w:insideV w:val="single" w:color="D9DCE1" w:sz="4"/>
        </w:tblBorders>
      </w:tblPr>
      <w:tblGrid>
        <w:gridCol w:w="2700"/>
        <w:gridCol w:w="3550"/>
        <w:gridCol w:w="3100"/>
      </w:tblGrid>
      <w:tr>
        <w:trPr>
          <w:tblHeader/>
        </w:trPr>
        <w:tc>
          <w:tcPr>
            <w:tcW w:type="dxa" w:w="270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355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00"/>
            <w:shd w:fill="0E7C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Grant type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Microphone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Wake word + voice capture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Runtime prompt</w:t>
            </w:r>
          </w:p>
        </w:tc>
      </w:tr>
      <w:tr>
        <w:tc>
          <w:tcPr>
            <w:tcW w:type="dxa" w:w="27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CALL_PHONE</w:t>
            </w:r>
          </w:p>
        </w:tc>
        <w:tc>
          <w:tcPr>
            <w:tcW w:type="dxa" w:w="35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Placing calls</w:t>
            </w:r>
          </w:p>
        </w:tc>
        <w:tc>
          <w:tcPr>
            <w:tcW w:type="dxa" w:w="31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Runtime prompt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SEND_SMS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Sending texts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Runtime prompt</w:t>
            </w:r>
          </w:p>
        </w:tc>
      </w:tr>
      <w:tr>
        <w:tc>
          <w:tcPr>
            <w:tcW w:type="dxa" w:w="27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Notification access</w:t>
            </w:r>
          </w:p>
        </w:tc>
        <w:tc>
          <w:tcPr>
            <w:tcW w:type="dxa" w:w="35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Reading notifications</w:t>
            </w:r>
          </w:p>
        </w:tc>
        <w:tc>
          <w:tcPr>
            <w:tcW w:type="dxa" w:w="31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Manual, in system settings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Accessibility Service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WhatsApp UI automation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Manual, in system settings</w:t>
            </w:r>
          </w:p>
        </w:tc>
      </w:tr>
      <w:tr>
        <w:tc>
          <w:tcPr>
            <w:tcW w:type="dxa" w:w="27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Ignore battery optimizations</w:t>
            </w:r>
          </w:p>
        </w:tc>
        <w:tc>
          <w:tcPr>
            <w:tcW w:type="dxa" w:w="355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Keeps background service alive</w:t>
            </w:r>
          </w:p>
        </w:tc>
        <w:tc>
          <w:tcPr>
            <w:tcW w:type="dxa" w:w="3100"/>
            <w:shd w:fill="EFF6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Manual, one-time prompt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Foreground service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Legal basis for persistent mic access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3"/>
                <w:sz w:val="20"/>
                <w:szCs w:val="20"/>
              </w:rPr>
              <w:t xml:space="preserve">Declared in manifest, always-on notification shown</w:t>
            </w:r>
          </w:p>
        </w:tc>
      </w:tr>
    </w:tbl>
    <w:p>
      <w:pPr>
        <w:pStyle w:val="Heading1"/>
        <w:spacing w:after="200" w:before="400"/>
      </w:pPr>
      <w:r>
        <w:t xml:space="preserve">Appendix B — Reference</w:t>
      </w:r>
    </w:p>
    <w:p>
      <w:pPr>
        <w:spacing w:after="160" w:line="276"/>
      </w:pPr>
      <w:r>
        <w:rPr>
          <w:rFonts w:ascii="Calibri" w:cs="Calibri" w:eastAsia="Calibri" w:hAnsi="Calibri"/>
          <w:color w:val="1A1D23"/>
          <w:sz w:val="22"/>
          <w:szCs w:val="22"/>
        </w:rPr>
        <w:t xml:space="preserve">This PRD consolidates and formalizes the architecture and enhancement discussion that preceded it (voice pipeline, agent intelligence, memory, security, reliability, always-on wake-word design, and the Guide Star design system). Hand this document to the build partner alongside the existing prototype UI file as the shared source of truth.</w:t>
      </w:r>
    </w:p>
    <w:sectPr>
      <w:headerReference w:type="default" r:id="rId7"/>
      <w:footerReference w:type="default" r:id="rId8"/>
      <w:pgSz w:w="12240" w:h="15840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B66"/>
        <w:sz w:val="16"/>
        <w:szCs w:val="16"/>
      </w:rPr>
      <w:t xml:space="preserve">Page </w:t>
    </w:r>
    <w:r>
      <w:rPr>
        <w:rFonts w:ascii="Calibri" w:cs="Calibri" w:eastAsia="Calibri" w:hAnsi="Calibri"/>
        <w:color w:val="555B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B66"/>
        <w:sz w:val="16"/>
        <w:szCs w:val="16"/>
      </w:rPr>
      <w:t xml:space="preserve"> of </w:t>
    </w:r>
    <w:r>
      <w:rPr>
        <w:rFonts w:ascii="Calibri" w:cs="Calibri" w:eastAsia="Calibri" w:hAnsi="Calibri"/>
        <w:color w:val="555B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CE1" w:sz="4"/>
      </w:pBdr>
      <w:jc w:val="right"/>
    </w:pPr>
    <w:r>
      <w:rPr>
        <w:rFonts w:ascii="Calibri" w:cs="Calibri" w:eastAsia="Calibri" w:hAnsi="Calibri"/>
        <w:color w:val="555B66"/>
        <w:sz w:val="16"/>
        <w:szCs w:val="16"/>
      </w:rPr>
      <w:t xml:space="preserve">TARA ·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60"/>
      </w:pPr>
      <w:rPr>
        <w:color w:val="0A5960"/>
      </w:rPr>
    </w:lvl>
    <w:lvl w:ilvl="1" w15:tentative="1">
      <w:start w:val="1"/>
      <w:numFmt w:val="bullet"/>
      <w:lvlText w:val="○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D2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C86" w:sz="6"/>
      </w:pBdr>
      <w:spacing w:after="200" w:before="400"/>
    </w:pPr>
    <w:rPr>
      <w:rFonts w:ascii="Calibri" w:cs="Calibri" w:eastAsia="Calibri" w:hAnsi="Calibri"/>
      <w:b/>
      <w:bCs/>
      <w:color w:val="0A596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A1D2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0A596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Tara — Personal AI Assistant PRD</dc:title>
  <dc:creator>Anuj</dc:creator>
  <cp:lastModifiedBy>Un-named</cp:lastModifiedBy>
  <cp:revision>1</cp:revision>
  <dcterms:created xsi:type="dcterms:W3CDTF">2026-08-01T07:24:57.795Z</dcterms:created>
  <dcterms:modified xsi:type="dcterms:W3CDTF">2026-08-01T07:24:57.805Z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