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3A5F"/>
          <w:sz w:val="52"/>
          <w:szCs w:val="52"/>
        </w:rPr>
        <w:t xml:space="preserve">TrustRent</w:t>
      </w:r>
    </w:p>
    <w:p>
      <w:pPr>
        <w:spacing w:after="40"/>
      </w:pPr>
      <w:r>
        <w:rPr>
          <w:sz w:val="34"/>
          <w:szCs w:val="34"/>
        </w:rPr>
        <w:t xml:space="preserve">12-Week Implementation Plan</w:t>
      </w:r>
    </w:p>
    <w:p>
      <w:pPr>
        <w:spacing w:after="40"/>
      </w:pPr>
      <w:r>
        <w:rPr>
          <w:i/>
          <w:iCs/>
          <w:color w:val="555555"/>
          <w:sz w:val="22"/>
          <w:szCs w:val="22"/>
        </w:rPr>
        <w:t xml:space="preserve">Smart contracts and backend track, with frontend hand-offs</w:t>
      </w:r>
    </w:p>
    <w:p>
      <w:pPr>
        <w:spacing w:after="100"/>
        <w:rPr>
          <w:color w:val="777777"/>
          <w:sz w:val="18"/>
          <w:szCs w:val="18"/>
        </w:rPr>
      </w:pPr>
      <w:r>
        <w:rPr>
          <w:color w:val="777777"/>
          <w:sz w:val="18"/>
          <w:szCs w:val="18"/>
        </w:rPr>
        <w:t xml:space="preserve">Course BTCS706N, SVIIT. Based on: TrustRent SRS v1.0, the project synopsis, and the course project timeline. Version 1.0, 21 October 2026.</w:t>
      </w:r>
    </w:p>
    <w:p>
      <w:pPr>
        <w:pStyle w:val="Heading1"/>
      </w:pPr>
      <w:r>
        <w:t xml:space="preserve">1. Purpose, roles and how to use this plan</w:t>
      </w:r>
    </w:p>
    <w:p>
      <w:pPr>
        <w:spacing w:after="100"/>
      </w:pPr>
      <w:r>
        <w:t xml:space="preserve">This plan turns the approved SRS into 12 weeks of work. It follows the course timeline (UML first, then implementation, CI/CD, testing and deployment) but lets coding start in Week 1, so that diagrams are checked against working code. The diagrams are worth 30% of the grade and must match the final code.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806"/>
      </w:tblGrid>
      <w:tr>
        <w:trPr>
          <w:tblHeader/>
        </w:trPr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Track</w:t>
            </w:r>
          </w:p>
        </w:tc>
        <w:tc>
          <w:tcPr>
            <w:tcW w:type="dxa" w:w="78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Who and what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Blockchain and backend</w:t>
            </w:r>
          </w:p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(your track)</w:t>
            </w:r>
          </w:p>
        </w:tc>
        <w:tc>
          <w:tcPr>
            <w:tcW w:type="dxa" w:w="78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Solidity contracts (factory, vault, registries, mock token), Hardhat tests and deployment to Polygon Amoy, the FastAPI (Python) API, PostgreSQL, hashing, encrypted storage, mock identity service, keeper job, account-abstraction integration, subgraph (indexer), and the CI pipeline for these parts.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Frontend team</w:t>
            </w:r>
          </w:p>
        </w:tc>
        <w:tc>
          <w:tcPr>
            <w:tcW w:type="dxa" w:w="78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React dashboards for tenant, landlord and arbitrator, social-login screens, calling the API, the indexer and the account-abstraction SDK. They depend on your hand-offs in Section 6.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Shared</w:t>
            </w:r>
          </w:p>
        </w:tc>
        <w:tc>
          <w:tcPr>
            <w:tcW w:type="dxa" w:w="78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Jira, Git workflow, UML diagrams, weekly progress reports, README, test chapter, the implementation paper, demo.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b/>
          <w:bCs/>
        </w:rPr>
        <w:t xml:space="preserve">Stack note.</w:t>
      </w:r>
      <w:r>
        <w:t xml:space="preserve"> This plan follows the SRS and synopsis, updated to a FastAPI backend: Python with FastAPI, PostgreSQL and Pytest.</w:t>
      </w:r>
    </w:p>
    <w:p>
      <w:pPr>
        <w:spacing w:after="100"/>
      </w:pPr>
      <w:r>
        <w:rPr>
          <w:b/>
          <w:bCs/>
        </w:rPr>
        <w:t xml:space="preserve">Calendar note.</w:t>
      </w:r>
      <w:r>
        <w:t xml:space="preserve"> Week 1 is the first sprint week; dates are left to you. If your final submission is earlier than 12 weeks away, use the priority order in Section 11 to decide what to cut.</w:t>
      </w:r>
    </w:p>
    <w:p>
      <w:pPr>
        <w:pStyle w:val="Heading1"/>
      </w:pPr>
      <w:r>
        <w:t xml:space="preserve">2. Architecture</w:t>
      </w:r>
    </w:p>
    <w:p>
      <w:pPr>
        <w:spacing w:after="60"/>
        <w:jc w:val="center"/>
      </w:pPr>
      <w:r>
        <w:drawing>
          <wp:inline distT="0" distB="0" distL="0" distR="0">
            <wp:extent cx="5715000" cy="3771900"/>
            <wp:effectExtent t="0" r="0" b="0" l="0"/>
            <wp:docPr id="1" name="arch" descr="TrustRent system architecture" title="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sz w:val="18"/>
          <w:szCs w:val="18"/>
        </w:rPr>
        <w:t xml:space="preserve">Figure 1. TrustRent system architecture and ownership.</w:t>
      </w:r>
    </w:p>
    <w:p>
      <w:pPr>
        <w:pStyle w:val="Heading2"/>
      </w:pPr>
      <w:r>
        <w:t xml:space="preserve">2.1 What lives where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606"/>
      </w:tblGrid>
      <w:tr>
        <w:trPr>
          <w:tblHeader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Concern</w:t>
            </w:r>
          </w:p>
        </w:tc>
        <w:tc>
          <w:tcPr>
            <w:tcW w:type="dxa" w:w="76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Design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Source of truth</w:t>
            </w:r>
          </w:p>
        </w:tc>
        <w:tc>
          <w:tcPr>
            <w:tcW w:type="dxa" w:w="76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chain holds funds, tenancy state, lease and evidence hashes, claims and decisions. The indexer and API only read it. PostgreSQL stores users, metadata and file references.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Off-chain files</w:t>
            </w:r>
          </w:p>
        </w:tc>
        <w:tc>
          <w:tcPr>
            <w:tcW w:type="dxa" w:w="76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Lease and evidence files are encrypted by the backend (AES-256-GCM, a random key per file wrapped with a master key from environment configuration), stored behind a StorageProvider interface (IPFS pinning or local encrypted), and referenced by CID. Only hashes go on-chain.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Hashing</w:t>
            </w:r>
          </w:p>
        </w:tc>
        <w:tc>
          <w:tcPr>
            <w:tcW w:type="dxa" w:w="76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keccak256, which is native to Solidity and also available in web3.py (backend) and ethers (frontend). A lease hash is the hash of the lease file. Evidence uses a manifest (a JSON list of file hashes, types and timestamps) whose hash is recorded on-chain, so one transaction anchors many files.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Identity</w:t>
            </w:r>
          </w:p>
        </w:tc>
        <w:tc>
          <w:tcPr>
            <w:tcW w:type="dxa" w:w="76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Mock verification in the backend. On success, the backend signer (attester role) writes a hash or flag to IdentityRegistry for the user's smart-account address. No personal data on-chain.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Gasless use</w:t>
            </w:r>
          </w:p>
        </w:tc>
        <w:tc>
          <w:tcPr>
            <w:tcW w:type="dxa" w:w="76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Social login creates a smart account (ERC-4337). The frontend sends user operations; a bundler and paymaster submit them with gas sponsored. The paymaster policy allows only TrustRent contract calls (FR-7.5).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Automatic refund</w:t>
            </w:r>
          </w:p>
        </w:tc>
        <w:tc>
          <w:tcPr>
            <w:tcW w:type="dxa" w:w="76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A contract cannot run on a timer. The vault exposes finalizeRefund(), callable by anyone once the claim window has passed with no claim. The backend keeper job calls it automatically, and the UI offers it as a fallback, so no landlord action is needed.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Dashboards</w:t>
            </w:r>
          </w:p>
        </w:tc>
        <w:tc>
          <w:tcPr>
            <w:tcW w:type="dxa" w:w="76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frontend reads tenancy state from the indexer (GraphQL) and metadata from the API, so the browser never polls the chain.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2.2 Design patterns and where they appear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100"/>
        <w:gridCol w:w="4106"/>
      </w:tblGrid>
      <w:tr>
        <w:trPr>
          <w:tblHeader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Pattern</w:t>
            </w:r>
          </w:p>
        </w:tc>
        <w:tc>
          <w:tcPr>
            <w:tcW w:type="dxa" w:w="4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Contracts</w:t>
            </w:r>
          </w:p>
        </w:tc>
        <w:tc>
          <w:tcPr>
            <w:tcW w:type="dxa" w:w="41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Backend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Factory</w:t>
            </w:r>
          </w:p>
        </w:tc>
        <w:tc>
          <w:tcPr>
            <w:tcW w:type="dxa" w:w="4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TenancyFactory creates a vault per tenancy (EIP-1167 minimal proxy clones, for low deployment gas, NFR-P-3)</w:t>
            </w:r>
          </w:p>
        </w:tc>
        <w:tc>
          <w:tcPr>
            <w:tcW w:type="dxa" w:w="41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n/a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State</w:t>
            </w:r>
          </w:p>
        </w:tc>
        <w:tc>
          <w:tcPr>
            <w:tcW w:type="dxa" w:w="4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Vault behavior guarded by the tenancy state (Drafted, Signed, Active, MoveOut, Disputed, Refunded); invalid transitions revert</w:t>
            </w:r>
          </w:p>
        </w:tc>
        <w:tc>
          <w:tcPr>
            <w:tcW w:type="dxa" w:w="41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Tenancy status model mirrors the same states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Strategy</w:t>
            </w:r>
          </w:p>
        </w:tc>
        <w:tc>
          <w:tcPr>
            <w:tcW w:type="dxa" w:w="4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n/a (cap check is a vault rule)</w:t>
            </w:r>
          </w:p>
        </w:tc>
        <w:tc>
          <w:tcPr>
            <w:tcW w:type="dxa" w:w="41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StorageProvider (IPFS or local encrypted); CapPolicy (hard cap versus soft legal warning)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Observer</w:t>
            </w:r>
          </w:p>
        </w:tc>
        <w:tc>
          <w:tcPr>
            <w:tcW w:type="dxa" w:w="4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Events emitted on every transition</w:t>
            </w:r>
          </w:p>
        </w:tc>
        <w:tc>
          <w:tcPr>
            <w:tcW w:type="dxa" w:w="41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Indexer and keeper subscribe to events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Inheritance</w:t>
            </w:r>
          </w:p>
        </w:tc>
        <w:tc>
          <w:tcPr>
            <w:tcW w:type="dxa" w:w="4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Vault extends OpenZeppelin base contracts</w:t>
            </w:r>
          </w:p>
        </w:tc>
        <w:tc>
          <w:tcPr>
            <w:tcW w:type="dxa" w:w="41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User base class with Tenant, Landlord, Arbitrator subclasses; private fields with getters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3. Tech stack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300"/>
        <w:gridCol w:w="1300"/>
        <w:gridCol w:w="3506"/>
      </w:tblGrid>
      <w:tr>
        <w:trPr>
          <w:tblHeader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Layer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Choice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Owner</w:t>
            </w:r>
          </w:p>
        </w:tc>
        <w:tc>
          <w:tcPr>
            <w:tcW w:type="dxa" w:w="35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Contracts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Solidity 0.8.x, OpenZeppelin (Ownable/AccessControl, ReentrancyGuard, SafeERC20, Clones)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You</w:t>
            </w:r>
          </w:p>
        </w:tc>
        <w:tc>
          <w:tcPr>
            <w:tcW w:type="dxa" w:w="35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Custom errors, checks-effects-interactions, no admin withdraw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Contract tooling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Hardhat with TypeScript, Chai, hardhat-gas-reporter, solidity-coverage, TypeChain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You</w:t>
            </w:r>
          </w:p>
        </w:tc>
        <w:tc>
          <w:tcPr>
            <w:tcW w:type="dxa" w:w="35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TypeChain gives the frontend typed ABIs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Static analysis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Solhint, Slither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You</w:t>
            </w:r>
          </w:p>
        </w:tc>
        <w:tc>
          <w:tcPr>
            <w:tcW w:type="dxa" w:w="35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Run in CI from Week 4, deeper pass in Week 9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Network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Polygon Amoy (EVM test network)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You</w:t>
            </w:r>
          </w:p>
        </w:tc>
        <w:tc>
          <w:tcPr>
            <w:tcW w:type="dxa" w:w="35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Faucet tokens only; verify contracts on the block explorer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Backend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Python 3.12, FastAPI, Pydantic validation, structlog logging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You</w:t>
            </w:r>
          </w:p>
        </w:tc>
        <w:tc>
          <w:tcPr>
            <w:tcW w:type="dxa" w:w="35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OpenAPI spec generated and served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Database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PostgreSQL with SQLAlchemy 2.0 and Alembic (migrations)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You</w:t>
            </w:r>
          </w:p>
        </w:tc>
        <w:tc>
          <w:tcPr>
            <w:tcW w:type="dxa" w:w="35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Docker Compose locally, free-tier cloud for staging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Chain access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web3.py (backend), viem or ethers (frontend)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You / FE</w:t>
            </w:r>
          </w:p>
        </w:tc>
        <w:tc>
          <w:tcPr>
            <w:tcW w:type="dxa" w:w="35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RPC provider with free tier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Account abstraction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ERC-4337 bundler and paymaster, with a social-login and smart-account SDK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You + FE</w:t>
            </w:r>
          </w:p>
        </w:tc>
        <w:tc>
          <w:tcPr>
            <w:tcW w:type="dxa" w:w="35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Choose in the Week 2 spike (see Section 10)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Indexer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Graph subgraph (Subgraph Studio). Fallback: Python event listener into PostgreSQL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You</w:t>
            </w:r>
          </w:p>
        </w:tc>
        <w:tc>
          <w:tcPr>
            <w:tcW w:type="dxa" w:w="35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Polygon docs list Amoy as supported by The Graph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Off-chain storage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IPFS pinning service (for example Pinata) behind StorageProvider; local encrypted provider for tests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You</w:t>
            </w:r>
          </w:p>
        </w:tc>
        <w:tc>
          <w:tcPr>
            <w:tcW w:type="dxa" w:w="35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Encrypt before upload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Backend tests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Pytest, FastAPI TestClient (httpx), local Hardhat node for integration tests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You</w:t>
            </w:r>
          </w:p>
        </w:tc>
        <w:tc>
          <w:tcPr>
            <w:tcW w:type="dxa" w:w="35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Target set in Section 8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Frontend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React with Vite and TypeScript, GraphQL client, AA SDK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FE</w:t>
            </w:r>
          </w:p>
        </w:tc>
        <w:tc>
          <w:tcPr>
            <w:tcW w:type="dxa" w:w="35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Uses your published ABIs, OpenAPI and subgraph schema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CI/CD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GitHub Actions: lint, tests, coverage, gas report, deploy to staging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You + FE</w:t>
            </w:r>
          </w:p>
        </w:tc>
        <w:tc>
          <w:tcPr>
            <w:tcW w:type="dxa" w:w="35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Branch protection on develop and main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Hosting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Render (API and keeper), Vercel (frontend), Subgraph Studio, free-tier PostgreSQL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Shared</w:t>
            </w:r>
          </w:p>
        </w:tc>
        <w:tc>
          <w:tcPr>
            <w:tcW w:type="dxa" w:w="35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Free-tier limits are a constraint (SRS 2.5)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Project management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Jira (6 two-week sprints), Git feature branches, pull requests with review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Shared</w:t>
            </w:r>
          </w:p>
        </w:tc>
        <w:tc>
          <w:tcPr>
            <w:tcW w:type="dxa" w:w="35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Every commit message carries a Jira ID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4. Smart contract design</w:t>
      </w:r>
    </w:p>
    <w:p>
      <w:pPr>
        <w:pStyle w:val="Heading2"/>
      </w:pPr>
      <w:r>
        <w:t xml:space="preserve">4.1 Contracts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606"/>
      </w:tblGrid>
      <w:tr>
        <w:trPr>
          <w:tblHeader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Contract</w:t>
            </w:r>
          </w:p>
        </w:tc>
        <w:tc>
          <w:tcPr>
            <w:tcW w:type="dxa" w:w="76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Responsibility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MockINR</w:t>
            </w:r>
          </w:p>
        </w:tc>
        <w:tc>
          <w:tcPr>
            <w:tcW w:type="dxa" w:w="76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ERC-20 test token standing in for rupees; capped faucet mint so test users can fund deposits.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IdentityRegistry</w:t>
            </w:r>
          </w:p>
        </w:tc>
        <w:tc>
          <w:tcPr>
            <w:tcW w:type="dxa" w:w="76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attest(user, attestationHash) by the attester role (backend signer); revoke; isVerified(user). No personal data.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ArbitratorRegistry</w:t>
            </w:r>
          </w:p>
        </w:tc>
        <w:tc>
          <w:tcPr>
            <w:tcW w:type="dxa" w:w="76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Owner approves or removes arbitrators; isApproved(address).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TenancyFactory</w:t>
            </w:r>
          </w:p>
        </w:tc>
        <w:tc>
          <w:tcPr>
            <w:tcW w:type="dxa" w:w="76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createTenancy(...) checks that both parties are verified, cap is at most the deposit and the claim window is in range, then clones and initializes a vault; emits TenancyCreated.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DepositVault</w:t>
            </w:r>
          </w:p>
        </w:tc>
        <w:tc>
          <w:tcPr>
            <w:tcW w:type="dxa" w:w="76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One per tenancy. Holds the deposit, enforces the state machine, cap, claim window, refund and arbitrator decision (details below).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4.2 Vault interface (first draft for the frontend)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1500"/>
        <w:gridCol w:w="4406"/>
      </w:tblGrid>
      <w:tr>
        <w:trPr>
          <w:tblHeader/>
        </w:trPr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Function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Caller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From state</w:t>
            </w:r>
          </w:p>
        </w:tc>
        <w:tc>
          <w:tcPr>
            <w:tcW w:type="dxa" w:w="44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Effect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sign()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Landlord, tenant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Drafted</w:t>
            </w:r>
          </w:p>
        </w:tc>
        <w:tc>
          <w:tcPr>
            <w:tcW w:type="dxa" w:w="44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Records each signature; when both have signed, state becomes Signed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lockDeposit()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Tenant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Signed</w:t>
            </w:r>
          </w:p>
        </w:tc>
        <w:tc>
          <w:tcPr>
            <w:tcW w:type="dxa" w:w="44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Pulls the exact deposit in MockINR; once only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recordEvidence(type, hash)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Landlord, tenant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Signed (move-in), Active/MoveOut (move-out)</w:t>
            </w:r>
          </w:p>
        </w:tc>
        <w:tc>
          <w:tcPr>
            <w:tcW w:type="dxa" w:w="44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Stores hash, submitter and timestamp; immutable. Signed becomes Active when the deposit is locked and a move-in hash exists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startMoveOut(hash)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Landlord, tenant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Active, after lease end</w:t>
            </w:r>
          </w:p>
        </w:tc>
        <w:tc>
          <w:tcPr>
            <w:tcW w:type="dxa" w:w="44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Records move-out evidence; state MoveOut; claim deadline = now + window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raiseClaim(amount, evidenceRefs)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Landlord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MoveOut, within window</w:t>
            </w:r>
          </w:p>
        </w:tc>
        <w:tc>
          <w:tcPr>
            <w:tcW w:type="dxa" w:w="44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Reverts if amount is above cap or evidence is missing; state Disputed; funds stay locked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finalizeRefund()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Anyone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MoveOut, window passed, no claim</w:t>
            </w:r>
          </w:p>
        </w:tc>
        <w:tc>
          <w:tcPr>
            <w:tcW w:type="dxa" w:w="44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Returns the full deposit to the tenant; state Refunded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assignArbitrator(addr)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Registry admin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Disputed</w:t>
            </w:r>
          </w:p>
        </w:tc>
        <w:tc>
          <w:tcPr>
            <w:tcW w:type="dxa" w:w="44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Assigns an approved arbitrator (method: see decisions, Section 8)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decide(landlordAmt, tenantAmt)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Assigned arbitrator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Disputed</w:t>
            </w:r>
          </w:p>
        </w:tc>
        <w:tc>
          <w:tcPr>
            <w:tcW w:type="dxa" w:w="44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Reverts unless amounts sum to the deposit and landlord amount is within cap; pays both; state Refunded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b/>
          <w:bCs/>
        </w:rPr>
        <w:t xml:space="preserve">Events</w:t>
      </w:r>
      <w:r>
        <w:t xml:space="preserve"> (the frontend and indexer depend on these): TenancyCreated, LeaseSigned, DepositLocked, EvidenceRecorded(type, hash, by, timestamp), MoveOutStarted(deadline), ClaimRaised(amount), ArbitratorAssigned, DecisionMade(arbitrator, landlordAmount, tenantAmount), Refunded(to, amount), StateChanged(from, to).</w:t>
      </w:r>
    </w:p>
    <w:p>
      <w:pPr>
        <w:spacing w:after="100"/>
      </w:pPr>
      <w:r>
        <w:rPr>
          <w:b/>
          <w:bCs/>
        </w:rPr>
        <w:t xml:space="preserve">Invariants to test</w:t>
      </w:r>
      <w:r>
        <w:t xml:space="preserve"> (NFR-S-1 to S-4, BR-1 to BR-8): payouts always sum to the deposit; no state with funds lacks a path to Refunded; only legal transitions succeed; lease terms and recorded hashes never change after signing; no function lets one party withdraw the deposit alone.</w:t>
      </w:r>
    </w:p>
    <w:p>
      <w:pPr>
        <w:spacing w:after="100"/>
      </w:pPr>
      <w:r>
        <w:rPr>
          <w:b/>
          <w:bCs/>
        </w:rPr>
        <w:t xml:space="preserve">Security checklist:</w:t>
      </w:r>
      <w:r>
        <w:t xml:space="preserve"> reentrancy guard on every payout, SafeERC20, role checks on every function, custom errors for clear messages, timestamps used only for windows (not randomness), no upgradeable or admin-withdraw paths, secrets never committed.</w:t>
      </w:r>
    </w:p>
    <w:p>
      <w:pPr>
        <w:pStyle w:val="Heading1"/>
      </w:pPr>
      <w:r>
        <w:t xml:space="preserve">5. Backend design</w:t>
      </w:r>
    </w:p>
    <w:p>
      <w:pPr>
        <w:pStyle w:val="Heading2"/>
      </w:pPr>
      <w:r>
        <w:t xml:space="preserve">5.1 Modules and classes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Domain classes:</w:t>
      </w:r>
      <w:r>
        <w:t xml:space="preserve"> User (base) with Tenant, Landlord, Arbitrator; private attributes exposed through properties, with validation.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Services:</w:t>
      </w:r>
      <w:r>
        <w:t xml:space="preserve"> AuthService, IdentityService (mock), TenancyService, EvidenceService, HashService, KeeperService, ChainClient (web3.py wrapper).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Interfaces:</w:t>
      </w:r>
      <w:r>
        <w:t xml:space="preserve"> StorageProvider (IPFS, local encrypted), CapPolicy, IdentityProvider (mock now, real provider later).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Layers:</w:t>
      </w:r>
      <w:r>
        <w:t xml:space="preserve"> routers, services, repositories (SQLAlchemy), chain, storage. Routers contain no business logic.</w:t>
      </w:r>
    </w:p>
    <w:p>
      <w:pPr>
        <w:pStyle w:val="Heading2"/>
      </w:pPr>
      <w:r>
        <w:t xml:space="preserve">5.2 REST API (first draft)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000"/>
        <w:gridCol w:w="5706"/>
      </w:tblGrid>
      <w:tr>
        <w:trPr>
          <w:tblHeader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Endpoint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Role</w:t>
            </w:r>
          </w:p>
        </w:tc>
        <w:tc>
          <w:tcPr>
            <w:tcW w:type="dxa" w:w="57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Purpose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 /auth/login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Any</w:t>
            </w:r>
          </w:p>
        </w:tc>
        <w:tc>
          <w:tcPr>
            <w:tcW w:type="dxa" w:w="57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Exchange the social-login token for a session JWT; create the user and record the smart-account address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GET /me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Any</w:t>
            </w:r>
          </w:p>
        </w:tc>
        <w:tc>
          <w:tcPr>
            <w:tcW w:type="dxa" w:w="57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Profile, role, verification status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 /identity/verify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User</w:t>
            </w:r>
          </w:p>
        </w:tc>
        <w:tc>
          <w:tcPr>
            <w:tcW w:type="dxa" w:w="57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Mock verification; on success the backend attests on-chain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 /tenancies/draft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Landlord</w:t>
            </w:r>
          </w:p>
        </w:tc>
        <w:tc>
          <w:tcPr>
            <w:tcW w:type="dxa" w:w="57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Upload lease and terms; returns leaseHash, CID and the parameters for the on-chain createTenancy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GET /tenancies, GET /tenancies/:id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Parties</w:t>
            </w:r>
          </w:p>
        </w:tc>
        <w:tc>
          <w:tcPr>
            <w:tcW w:type="dxa" w:w="57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Metadata merged with indexer state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 /tenancies/:id/evidence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Parties</w:t>
            </w:r>
          </w:p>
        </w:tc>
        <w:tc>
          <w:tcPr>
            <w:tcW w:type="dxa" w:w="57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Upload files; returns the manifest hash to record on-chain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GET /evidence/:id/verify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Parties, arbitrator</w:t>
            </w:r>
          </w:p>
        </w:tc>
        <w:tc>
          <w:tcPr>
            <w:tcW w:type="dxa" w:w="57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Recompute the hash and compare with the on-chain value (match or mismatch)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GET /evidence/:id/file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Parties, assigned arbitrator</w:t>
            </w:r>
          </w:p>
        </w:tc>
        <w:tc>
          <w:tcPr>
            <w:tcW w:type="dxa" w:w="57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Access-controlled decrypted download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GET /arbitrator/disputes (and /:id)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Arbitrator</w:t>
            </w:r>
          </w:p>
        </w:tc>
        <w:tc>
          <w:tcPr>
            <w:tcW w:type="dxa" w:w="57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Assigned disputes with claim, terms and evidence status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 /faucet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User (testnet only)</w:t>
            </w:r>
          </w:p>
        </w:tc>
        <w:tc>
          <w:tcPr>
            <w:tcW w:type="dxa" w:w="57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Mint MockINR for demos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b/>
          <w:bCs/>
        </w:rPr>
        <w:t xml:space="preserve">Keeper job:</w:t>
      </w:r>
      <w:r>
        <w:t xml:space="preserve"> runs on a schedule, finds tenancies whose claim window has passed with no claim, and submits a sponsored finalizeRefund(). It is idempotent and logs every attempt.</w:t>
      </w:r>
    </w:p>
    <w:p>
      <w:pPr>
        <w:spacing w:after="100"/>
      </w:pPr>
      <w:r>
        <w:rPr>
          <w:b/>
          <w:bCs/>
        </w:rPr>
        <w:t xml:space="preserve">Data entities</w:t>
      </w:r>
      <w:r>
        <w:t xml:space="preserve"> (SRS B.4): User, Tenancy, Evidence, Claim, Decision, and the attestation and arbitrator registry entries. Chain and indexer remain the source of truth for state and funds.</w:t>
      </w:r>
    </w:p>
    <w:p>
      <w:pPr>
        <w:pStyle w:val="Heading1"/>
      </w:pPr>
      <w:r>
        <w:t xml:space="preserve">6. Frontend hand-offs (what you publish, and when)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806"/>
      </w:tblGrid>
      <w:tr>
        <w:trPr>
          <w:tblHeader/>
        </w:trPr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Week</w:t>
            </w:r>
          </w:p>
        </w:tc>
        <w:tc>
          <w:tcPr>
            <w:tcW w:type="dxa" w:w="88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Artifact for the frontend team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88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OpenAPI draft and a mock API server (so screens can be built before the backend exists)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88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Contracts package v0.1: TypeChain types, ABIs and addresses.json for Amoy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88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Error-code catalog (contract errors and API errors mapped to plain-language messages)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88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State and action matrix (below) confirmed; arbitrator endpoints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88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Interface freeze v1.0: ABIs, OpenAPI, subgraph GraphQL schema and endpoint, error catalog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8 on</w:t>
            </w:r>
          </w:p>
        </w:tc>
        <w:tc>
          <w:tcPr>
            <w:tcW w:type="dxa" w:w="88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Breaking changes only through a pull request that updates the interface docs, announced to the team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b/>
          <w:bCs/>
        </w:rPr>
        <w:t xml:space="preserve">State and action matrix</w:t>
      </w:r>
      <w:r>
        <w:t xml:space="preserve"> (each screen shows the current state and the actions available to the current user):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900"/>
        <w:gridCol w:w="2900"/>
        <w:gridCol w:w="2706"/>
      </w:tblGrid>
      <w:tr>
        <w:trPr>
          <w:tblHeader/>
        </w:trP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State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Tenant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Landlord</w:t>
            </w:r>
          </w:p>
        </w:tc>
        <w:tc>
          <w:tcPr>
            <w:tcW w:type="dxa" w:w="27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Arbitrator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Drafted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Review lease, sign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Create, upload lease, sign</w:t>
            </w:r>
          </w:p>
        </w:tc>
        <w:tc>
          <w:tcPr>
            <w:tcW w:type="dxa" w:w="27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None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Signed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Lock deposit, add move-in evidence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Add move-in evidence</w:t>
            </w:r>
          </w:p>
        </w:tc>
        <w:tc>
          <w:tcPr>
            <w:tcW w:type="dxa" w:w="27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None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Active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View, add evidence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View, add evidence</w:t>
            </w:r>
          </w:p>
        </w:tc>
        <w:tc>
          <w:tcPr>
            <w:tcW w:type="dxa" w:w="27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None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MoveOut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Add evidence, view claim window; trigger refund after window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Add evidence, raise capped claim within window</w:t>
            </w:r>
          </w:p>
        </w:tc>
        <w:tc>
          <w:tcPr>
            <w:tcW w:type="dxa" w:w="27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None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Disputed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View claim and evidence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View claim and evidence</w:t>
            </w:r>
          </w:p>
        </w:tc>
        <w:tc>
          <w:tcPr>
            <w:tcW w:type="dxa" w:w="27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Review evidence, decide split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Refunded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View history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View history</w:t>
            </w:r>
          </w:p>
        </w:tc>
        <w:tc>
          <w:tcPr>
            <w:tcW w:type="dxa" w:w="27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View decision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7. The 12-week plan</w:t>
      </w:r>
    </w:p>
    <w:p>
      <w:pPr>
        <w:spacing w:after="100"/>
      </w:pPr>
      <w:r>
        <w:t xml:space="preserve">Course timeline phases are shown with each week. Sprints are two weeks each (Sprint 1 is Weeks 1 and 2, and so on). Every week ends with a weekly progress report and a short demo to the team. Commit messages carry Jira IDs and every change goes through a reviewed pull request.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400"/>
        <w:gridCol w:w="5606"/>
      </w:tblGrid>
      <w:tr>
        <w:trPr>
          <w:tblHeader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Weeks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Focus</w:t>
            </w:r>
          </w:p>
        </w:tc>
        <w:tc>
          <w:tcPr>
            <w:tcW w:type="dxa" w:w="56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Milestone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1-2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Setup, functional modeling, identity, account-abstraction spike</w:t>
            </w:r>
          </w:p>
        </w:tc>
        <w:tc>
          <w:tcPr>
            <w:tcW w:type="dxa" w:w="56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Contract deployed on Amoy; gasless transaction demo (or fallback decided)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3-4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Object-oriented analysis, tenancy creation, deposit, evidence, full CI</w:t>
            </w:r>
          </w:p>
        </w:tc>
        <w:tc>
          <w:tcPr>
            <w:tcW w:type="dxa" w:w="56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Tenancy reaches Active on Amoy; CI blocks failing pull requests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5-6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Interaction modeling, move-out, claims, refund, arbitration, class design</w:t>
            </w:r>
          </w:p>
        </w:tc>
        <w:tc>
          <w:tcPr>
            <w:tcW w:type="dxa" w:w="56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Happy path and disputed path both work end to end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7-8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System architecture, indexer, interface freeze, integration</w:t>
            </w:r>
          </w:p>
        </w:tc>
        <w:tc>
          <w:tcPr>
            <w:tcW w:type="dxa" w:w="56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Teammate runs both paths through the UI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9-10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Security, CI/CD hardening, scenario testing, feature freeze</w:t>
            </w:r>
          </w:p>
        </w:tc>
        <w:tc>
          <w:tcPr>
            <w:tcW w:type="dxa" w:w="56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All scenarios pass on staging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11-12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Evaluation, deployment, report, demo</w:t>
            </w:r>
          </w:p>
        </w:tc>
        <w:tc>
          <w:tcPr>
            <w:tcW w:type="dxa" w:w="56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Live demo URL; evaluation numbers frozen</w:t>
            </w:r>
          </w:p>
        </w:tc>
      </w:tr>
    </w:tbl>
    <w:p>
      <w:pPr>
        <w:spacing w:after="8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Week 1: Initiation and foundations</w:t>
            </w:r>
            <w:r>
              <w:rPr>
                <w:color w:val="DDDDDD"/>
                <w:sz w:val="18"/>
                <w:szCs w:val="18"/>
              </w:rPr>
              <w:t xml:space="preserve">   (Sprint 1; course Phase 1)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8006"/>
      </w:tblGrid>
      <w:tr>
        <w:trPr>
          <w:cantSplit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Contracts</w:t>
            </w:r>
          </w:p>
        </w:tc>
        <w:tc>
          <w:tcPr>
            <w:tcW w:type="dxa" w:w="80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Hardhat TypeScript project; OpenZeppelin; MockINR with capped faucet; TenancyState enum and vault skeleton with state guards; first tests for valid and invalid transitions; deploy script to local node and Amoy; wallet and key hygiene (.env, never commit).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Backend</w:t>
            </w:r>
          </w:p>
        </w:tc>
        <w:tc>
          <w:tcPr>
            <w:tcW w:type="dxa" w:w="80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FastAPI skeleton with a virtual environment and locked dependencies; PostgreSQL in Docker Compose; SQLAlchemy models and first Alembic migration (users, tenancies); config loader (Pydantic settings); health endpoint; Ruff linting and formatting; Pytest set up.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Frontend and shared</w:t>
            </w:r>
          </w:p>
        </w:tc>
        <w:tc>
          <w:tcPr>
            <w:tcW w:type="dxa" w:w="80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Jira with six sprints and epics; GitHub repository with main and develop, branch protection, pull request template, commit format (TR-12: message); frontend scaffold (React, Vite); agree the API-first workflow.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Docs</w:t>
            </w:r>
          </w:p>
        </w:tc>
        <w:tc>
          <w:tcPr>
            <w:tcW w:type="dxa" w:w="80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Vision document and product backlog (from synopsis and SRS); weekly report 1; decision meeting on the open items in Section 8.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Exit criteria</w:t>
            </w:r>
          </w:p>
        </w:tc>
        <w:tc>
          <w:tcPr>
            <w:tcW w:type="dxa" w:w="80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Contract address on Amoy; backend and contracts each have one passing test; open items TBD-1 to TBD-4 decided.</w:t>
            </w:r>
          </w:p>
        </w:tc>
      </w:tr>
    </w:tbl>
    <w:p>
      <w:pPr>
        <w:spacing w:after="8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Week 2: Functional modeling, identity and account abstraction</w:t>
            </w:r>
            <w:r>
              <w:rPr>
                <w:color w:val="DDDDDD"/>
                <w:sz w:val="18"/>
                <w:szCs w:val="18"/>
              </w:rPr>
              <w:t xml:space="preserve">   (Sprint 1; course Phase 1)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8006"/>
      </w:tblGrid>
      <w:tr>
        <w:trPr>
          <w:cantSplit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Contracts</w:t>
            </w:r>
          </w:p>
        </w:tc>
        <w:tc>
          <w:tcPr>
            <w:tcW w:type="dxa" w:w="80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IdentityRegistry (attester role, attest, revoke, isVerified) and ArbitratorRegistry (approve, remove, isApproved) with tests. Account-abstraction spike (1 to 2 days): compare bundler and paymaster providers for Amoy support, free testnet sponsorship and social login; build "hello gasless": social login, smart account, sponsored call.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Backend</w:t>
            </w:r>
          </w:p>
        </w:tc>
        <w:tc>
          <w:tcPr>
            <w:tcW w:type="dxa" w:w="80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Auth module (verify social-login token, issue session JWT), /me; mock IdentityService and /identity/verify that attests on-chain through the backend signer; minimal GitHub Actions (lint and tests on pull requests to develop).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Frontend and shared</w:t>
            </w:r>
          </w:p>
        </w:tc>
        <w:tc>
          <w:tcPr>
            <w:tcW w:type="dxa" w:w="80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Wireframes for three dashboards; login screen with the chosen SDK; mock API server from your OpenAPI draft.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Docs</w:t>
            </w:r>
          </w:p>
        </w:tc>
        <w:tc>
          <w:tcPr>
            <w:tcW w:type="dxa" w:w="80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Use case diagram and descriptions (UC-1 to UC-8, SRS B.2); map use cases to Jira stories; weekly report 2.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Exit criteria</w:t>
            </w:r>
          </w:p>
        </w:tc>
        <w:tc>
          <w:tcPr>
            <w:tcW w:type="dxa" w:w="80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Sponsored transaction works on Amoy, or the fallback (plain signing first) is documented and agreed; a verified user can be attested.</w:t>
            </w:r>
          </w:p>
        </w:tc>
      </w:tr>
    </w:tbl>
    <w:p>
      <w:pPr>
        <w:spacing w:after="8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Week 3: Static analysis; tenancy creation and lease anchoring</w:t>
            </w:r>
            <w:r>
              <w:rPr>
                <w:color w:val="DDDDDD"/>
                <w:sz w:val="18"/>
                <w:szCs w:val="18"/>
              </w:rPr>
              <w:t xml:space="preserve">   (Sprint 2; course Phase 2)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8006"/>
      </w:tblGrid>
      <w:tr>
        <w:trPr>
          <w:cantSplit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Contracts</w:t>
            </w:r>
          </w:p>
        </w:tc>
        <w:tc>
          <w:tcPr>
            <w:tcW w:type="dxa" w:w="80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TenancyFactory with EIP-1167 clones and vault initialize(); createTenancy in Drafted with checks (both verified, cap at most deposit, window in range); sign() by each party, then Signed; immutability after signing; events and custom errors; negative tests (unverified, wrong caller, double sign).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Backend</w:t>
            </w:r>
          </w:p>
        </w:tc>
        <w:tc>
          <w:tcPr>
            <w:tcW w:type="dxa" w:w="80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StorageProvider interface with LocalEncrypted (AES-256-GCM) and IPFS providers; HashService (keccak256); POST /tenancies/draft (upload, hash, encrypt, store, return parameters); GET /tenancies; lease verification endpoint (FR-2.6).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Frontend and shared</w:t>
            </w:r>
          </w:p>
        </w:tc>
        <w:tc>
          <w:tcPr>
            <w:tcW w:type="dxa" w:w="80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Create-tenancy form and lease review screen against the mock API; publish contracts package v0.1.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Docs</w:t>
            </w:r>
          </w:p>
        </w:tc>
        <w:tc>
          <w:tcPr>
            <w:tcW w:type="dxa" w:w="80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Object diagram and domain class diagram (SRS B.4 entities); weekly report 3; implementation paper: introduction and methodology outline.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Exit criteria</w:t>
            </w:r>
          </w:p>
        </w:tc>
        <w:tc>
          <w:tcPr>
            <w:tcW w:type="dxa" w:w="80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Drafted to Signed works end to end on Amoy through the API.</w:t>
            </w:r>
          </w:p>
        </w:tc>
      </w:tr>
    </w:tbl>
    <w:p>
      <w:pPr>
        <w:spacing w:after="8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Week 4: Dynamic analysis; deposit, move-in evidence, full CI</w:t>
            </w:r>
            <w:r>
              <w:rPr>
                <w:color w:val="DDDDDD"/>
                <w:sz w:val="18"/>
                <w:szCs w:val="18"/>
              </w:rPr>
              <w:t xml:space="preserve">   (Sprint 2; course Phase 2)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8006"/>
      </w:tblGrid>
      <w:tr>
        <w:trPr>
          <w:cantSplit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Contracts</w:t>
            </w:r>
          </w:p>
        </w:tc>
        <w:tc>
          <w:tcPr>
            <w:tcW w:type="dxa" w:w="80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lockDeposit (SafeERC20, tenant only, exact amount, once); recordEvidence for move-in; Signed to Active guard (deposit locked and move-in hash present); batching approve and lock in one user operation if the provider supports it; gas reporter on.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Backend</w:t>
            </w:r>
          </w:p>
        </w:tc>
        <w:tc>
          <w:tcPr>
            <w:tcW w:type="dxa" w:w="80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Evidence upload (per-file hash, manifest, manifest hash, encrypted storage, database rows); GET /evidence/:id/verify; access-control middleware (parties only).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CI and shared</w:t>
            </w:r>
          </w:p>
        </w:tc>
        <w:tc>
          <w:tcPr>
            <w:tcW w:type="dxa" w:w="80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Full pipeline: contract tests with coverage and gas report, backend tests, lint, Solhint; required status check on develop; frontend wiring for deposit and evidence upload; weekly report 4.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Docs</w:t>
            </w:r>
          </w:p>
        </w:tc>
        <w:tc>
          <w:tcPr>
            <w:tcW w:type="dxa" w:w="80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Activity diagram with swimlanes (tenant, landlord, arbitrator, system) and the state-machine diagram (SRS B.1).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Exit criteria</w:t>
            </w:r>
          </w:p>
        </w:tc>
        <w:tc>
          <w:tcPr>
            <w:tcW w:type="dxa" w:w="80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Tenancy reaches Active on Amoy; a deliberately failing pull request is blocked by CI (keep the screenshot as rubric evidence).</w:t>
            </w:r>
          </w:p>
        </w:tc>
      </w:tr>
    </w:tbl>
    <w:p>
      <w:pPr>
        <w:spacing w:after="8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Week 5: Interaction modeling; move-out, claims, automatic refund</w:t>
            </w:r>
            <w:r>
              <w:rPr>
                <w:color w:val="DDDDDD"/>
                <w:sz w:val="18"/>
                <w:szCs w:val="18"/>
              </w:rPr>
              <w:t xml:space="preserve">   (Sprint 3; course Phase 3)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8006"/>
      </w:tblGrid>
      <w:tr>
        <w:trPr>
          <w:cantSplit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Contracts</w:t>
            </w:r>
          </w:p>
        </w:tc>
        <w:tc>
          <w:tcPr>
            <w:tcW w:type="dxa" w:w="80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startMoveOut (after lease end, with move-out hash) opens the claim window; raiseClaim (landlord, within window, at most cap, evidence present) moves to Disputed; finalizeRefund() for anyone after the window with no claim. Hardhat time-travel tests on every boundary (start, last second, exact deadline).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Backend</w:t>
            </w:r>
          </w:p>
        </w:tc>
        <w:tc>
          <w:tcPr>
            <w:tcW w:type="dxa" w:w="80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KeeperService scans for elapsed windows and submits sponsored finalizeRefund(), idempotent and logged; claim read endpoints; error-code catalog mapping contract errors to plain messages (FR-7.4).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Frontend and shared</w:t>
            </w:r>
          </w:p>
        </w:tc>
        <w:tc>
          <w:tcPr>
            <w:tcW w:type="dxa" w:w="80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Move-out, claim and claim-response screens; status timeline with claim-window countdown (FR-8.5).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Docs</w:t>
            </w:r>
          </w:p>
        </w:tc>
        <w:tc>
          <w:tcPr>
            <w:tcW w:type="dxa" w:w="80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Sequence diagrams from real method calls: create and sign; lock deposit and evidence; claim and automatic refund; weekly report 5.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Exit criteria</w:t>
            </w:r>
          </w:p>
        </w:tc>
        <w:tc>
          <w:tcPr>
            <w:tcW w:type="dxa" w:w="80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Full happy path (no dispute) passes in tests and on Amoy, including a keeper-triggered refund.</w:t>
            </w:r>
          </w:p>
        </w:tc>
      </w:tr>
    </w:tbl>
    <w:p>
      <w:pPr>
        <w:spacing w:after="8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Week 6: Detailed class design; arbitration</w:t>
            </w:r>
            <w:r>
              <w:rPr>
                <w:color w:val="DDDDDD"/>
                <w:sz w:val="18"/>
                <w:szCs w:val="18"/>
              </w:rPr>
              <w:t xml:space="preserve">   (Sprint 3; course Phase 3)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8006"/>
      </w:tblGrid>
      <w:tr>
        <w:trPr>
          <w:cantSplit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Contracts</w:t>
            </w:r>
          </w:p>
        </w:tc>
        <w:tc>
          <w:tcPr>
            <w:tcW w:type="dxa" w:w="80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Arbitrator assignment (prototype: registry admin assigns an approved arbitrator); decide() with all validations; payouts with checks-effects-interactions and ReentrancyGuard; optional acceptClaim() for the tenant; design of an arbitrator-inactivity fallback (decision in Section 8); complete negative tests (unauthorized, double decision, wrong sums, over cap).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Backend</w:t>
            </w:r>
          </w:p>
        </w:tc>
        <w:tc>
          <w:tcPr>
            <w:tcW w:type="dxa" w:w="80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Arbitrator endpoints and evidence access for the assigned arbitrator only; hash re-verification in the arbitrator view; admin script to approve arbitrators; refactor to the OO design (User hierarchy, services, CapPolicy strategy).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Frontend and shared</w:t>
            </w:r>
          </w:p>
        </w:tc>
        <w:tc>
          <w:tcPr>
            <w:tcW w:type="dxa" w:w="80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Arbitrator dashboard and decision form.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Docs</w:t>
            </w:r>
          </w:p>
        </w:tc>
        <w:tc>
          <w:tcPr>
            <w:tcW w:type="dxa" w:w="80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Detailed class diagram (contracts and backend) and package diagram (matches the folder structure); weekly report 6; implementation paper: methodology sections.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Exit criteria</w:t>
            </w:r>
          </w:p>
        </w:tc>
        <w:tc>
          <w:tcPr>
            <w:tcW w:type="dxa" w:w="80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Disputed path works end to end locally and on Amoy; a table mapping each pattern (Factory, State, Strategy, Observer) to its code location.</w:t>
            </w:r>
          </w:p>
        </w:tc>
      </w:tr>
    </w:tbl>
    <w:p>
      <w:pPr>
        <w:spacing w:after="8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Week 7: System architecture; indexer; interface freeze</w:t>
            </w:r>
            <w:r>
              <w:rPr>
                <w:color w:val="DDDDDD"/>
                <w:sz w:val="18"/>
                <w:szCs w:val="18"/>
              </w:rPr>
              <w:t xml:space="preserve">   (Sprint 4; course Phase 3)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8006"/>
      </w:tblGrid>
      <w:tr>
        <w:trPr>
          <w:cantSplit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Contracts</w:t>
            </w:r>
          </w:p>
        </w:tc>
        <w:tc>
          <w:tcPr>
            <w:tcW w:type="dxa" w:w="80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Verify contracts on the Amoy explorer; finalize events; first gas optimization pass (storage packing, custom errors, clones); paymaster policy allowing only TrustRent contracts and selectors, with per-user limits (FR-7.5).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Backend and indexer</w:t>
            </w:r>
          </w:p>
        </w:tc>
        <w:tc>
          <w:tcPr>
            <w:tcW w:type="dxa" w:w="80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Subgraph schema (Tenancy, Evidence, Claim, Decision, Transition), mappings, deploy to Subgraph Studio on Amoy; fallback listener ready if indexing is unreliable; publish interface v1.0 (ABIs, OpenAPI, GraphQL schema, error catalog, state and action matrix).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Frontend and shared</w:t>
            </w:r>
          </w:p>
        </w:tc>
        <w:tc>
          <w:tcPr>
            <w:tcW w:type="dxa" w:w="80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Dashboards read from indexer and API on staging; remove the mock server.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Docs</w:t>
            </w:r>
          </w:p>
        </w:tc>
        <w:tc>
          <w:tcPr>
            <w:tcW w:type="dxa" w:w="80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Component diagram and planned deployment diagram; architecture section of the report; weekly report 7.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Exit criteria</w:t>
            </w:r>
          </w:p>
        </w:tc>
        <w:tc>
          <w:tcPr>
            <w:tcW w:type="dxa" w:w="80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Dashboard shows a new on-chain event within about 30 seconds (NFR-P-2).</w:t>
            </w:r>
          </w:p>
        </w:tc>
      </w:tr>
    </w:tbl>
    <w:p>
      <w:pPr>
        <w:spacing w:after="8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Week 8: Integration sprint</w:t>
            </w:r>
            <w:r>
              <w:rPr>
                <w:color w:val="DDDDDD"/>
                <w:sz w:val="18"/>
                <w:szCs w:val="18"/>
              </w:rPr>
              <w:t xml:space="preserve">   (Sprint 4; course Phase 4)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8006"/>
      </w:tblGrid>
      <w:tr>
        <w:trPr>
          <w:cantSplit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Contracts</w:t>
            </w:r>
          </w:p>
        </w:tc>
        <w:tc>
          <w:tcPr>
            <w:tcW w:type="dxa" w:w="80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Fix integration findings; reproducible deploy script (deploy:amoy writes addresses.json); close review comments.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Backend</w:t>
            </w:r>
          </w:p>
        </w:tc>
        <w:tc>
          <w:tcPr>
            <w:tcW w:type="dxa" w:w="80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Pydantic validation on every route, rate limiting, security headers, role checks on every route (NFR-SEC-1), audit log, secrets only in environment, migrations; raise Pytest coverage; serve OpenAPI docs.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Frontend and shared</w:t>
            </w:r>
          </w:p>
        </w:tc>
        <w:tc>
          <w:tcPr>
            <w:tcW w:type="dxa" w:w="80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Real UI flow with social login and sponsored operations; error and retry states (FR-7.4); code review rotation across the team.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Process</w:t>
            </w:r>
          </w:p>
        </w:tc>
        <w:tc>
          <w:tcPr>
            <w:tcW w:type="dxa" w:w="80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All core-feature stories Done or in final review (guide rule); weekly report 8.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Exit criteria</w:t>
            </w:r>
          </w:p>
        </w:tc>
        <w:tc>
          <w:tcPr>
            <w:tcW w:type="dxa" w:w="80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A teammate (not you) completes one happy tenancy and one disputed tenancy through the UI.</w:t>
            </w:r>
          </w:p>
        </w:tc>
      </w:tr>
    </w:tbl>
    <w:p>
      <w:pPr>
        <w:spacing w:after="8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Week 9: Security and CI/CD hardening</w:t>
            </w:r>
            <w:r>
              <w:rPr>
                <w:color w:val="DDDDDD"/>
                <w:sz w:val="18"/>
                <w:szCs w:val="18"/>
              </w:rPr>
              <w:t xml:space="preserve">   (Sprint 5; course Phase 4)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8006"/>
      </w:tblGrid>
      <w:tr>
        <w:trPr>
          <w:cantSplit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Contracts</w:t>
            </w:r>
          </w:p>
        </w:tc>
        <w:tc>
          <w:tcPr>
            <w:tcW w:type="dxa" w:w="80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Slither pass and fixes; fuzz and invariant tests (payouts sum to deposit, no stuck funds, only legal transitions); checklist review (reentrancy, access control, timestamps, ERC-20 return values); gas optimization pass 2.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Backend</w:t>
            </w:r>
          </w:p>
        </w:tc>
        <w:tc>
          <w:tcPr>
            <w:tcW w:type="dxa" w:w="80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FastAPI TestClient integration tests with a local Hardhat node and test database; keeper tests; dependency audit.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CI/CD</w:t>
            </w:r>
          </w:p>
        </w:tc>
        <w:tc>
          <w:tcPr>
            <w:tcW w:type="dxa" w:w="80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Auto-deploy API to Render and frontend to Vercel from develop (staging); test and coverage reports in the pipeline; build badge in the README; confirm the pipeline blocks merge on failing tests.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Docs</w:t>
            </w:r>
          </w:p>
        </w:tc>
        <w:tc>
          <w:tcPr>
            <w:tcW w:type="dxa" w:w="80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README (setup, environment variables, run, test, deploy); weekly report 9; implementation paper: implementation section.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Exit criteria</w:t>
            </w:r>
          </w:p>
        </w:tc>
        <w:tc>
          <w:tcPr>
            <w:tcW w:type="dxa" w:w="80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Green pipeline from a clean clone; security checklist completed and recorded.</w:t>
            </w:r>
          </w:p>
        </w:tc>
      </w:tr>
    </w:tbl>
    <w:p>
      <w:pPr>
        <w:spacing w:after="8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Week 10: Scenario testing; feature freeze</w:t>
            </w:r>
            <w:r>
              <w:rPr>
                <w:color w:val="DDDDDD"/>
                <w:sz w:val="18"/>
                <w:szCs w:val="18"/>
              </w:rPr>
              <w:t xml:space="preserve">   (Sprint 5; course Phase 4)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8006"/>
      </w:tblGrid>
      <w:tr>
        <w:trPr>
          <w:cantSplit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Scenarios</w:t>
            </w:r>
          </w:p>
        </w:tc>
        <w:tc>
          <w:tcPr>
            <w:tcW w:type="dxa" w:w="80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S1 happy refund via keeper; S2 claim then arbitrator decision; S3 cap violation; S4 unauthorized caller; S5 claim outside window; S6 tampered evidence shows hash mismatch; S7 unverified user blocked. Scripted so they can be rerun.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Backend and contracts</w:t>
            </w:r>
          </w:p>
        </w:tc>
        <w:tc>
          <w:tcPr>
            <w:tcW w:type="dxa" w:w="80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Fix findings; resolve remaining open items and record them in SRS v1.1 change log; basic concurrency check for a few simultaneous tenancies (NFR-P-4).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Frontend and shared</w:t>
            </w:r>
          </w:p>
        </w:tc>
        <w:tc>
          <w:tcPr>
            <w:tcW w:type="dxa" w:w="80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UX polish, in-app help text, user guide with screenshots.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Process</w:t>
            </w:r>
          </w:p>
        </w:tc>
        <w:tc>
          <w:tcPr>
            <w:tcW w:type="dxa" w:w="80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Feature freeze at the end of the week; Jira: every story Done or explicitly deferred; weekly report 10.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Exit criteria</w:t>
            </w:r>
          </w:p>
        </w:tc>
        <w:tc>
          <w:tcPr>
            <w:tcW w:type="dxa" w:w="80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All seven scenarios pass on staging Amoy.</w:t>
            </w:r>
          </w:p>
        </w:tc>
      </w:tr>
    </w:tbl>
    <w:p>
      <w:pPr>
        <w:spacing w:after="8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Week 11: Testing and evaluation</w:t>
            </w:r>
            <w:r>
              <w:rPr>
                <w:color w:val="DDDDDD"/>
                <w:sz w:val="18"/>
                <w:szCs w:val="18"/>
              </w:rPr>
              <w:t xml:space="preserve">   (Sprint 6; course Phase 5)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8006"/>
      </w:tblGrid>
      <w:tr>
        <w:trPr>
          <w:cantSplit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Contracts</w:t>
            </w:r>
          </w:p>
        </w:tc>
        <w:tc>
          <w:tcPr>
            <w:tcW w:type="dxa" w:w="80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Final gas table per function (create, sign, lock, evidence, claim, decide, refund) and clones versus full deployment; coverage report; list of negative tests.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Backend</w:t>
            </w:r>
          </w:p>
        </w:tc>
        <w:tc>
          <w:tcPr>
            <w:tcW w:type="dxa" w:w="80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API latency (median and 95th percentile), event-to-dashboard latency, coverage report; fix-only changes from now on.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Docs</w:t>
            </w:r>
          </w:p>
        </w:tc>
        <w:tc>
          <w:tcPr>
            <w:tcW w:type="dxa" w:w="80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Testing chapter; implementation paper: experiments and results with screenshots; weekly report 11.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Exit criteria</w:t>
            </w:r>
          </w:p>
        </w:tc>
        <w:tc>
          <w:tcPr>
            <w:tcW w:type="dxa" w:w="80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Evaluation numbers frozen and reproducible with one command.</w:t>
            </w:r>
          </w:p>
        </w:tc>
      </w:tr>
    </w:tbl>
    <w:p>
      <w:pPr>
        <w:spacing w:after="8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Week 12: Deployment, final review and demo</w:t>
            </w:r>
            <w:r>
              <w:rPr>
                <w:color w:val="DDDDDD"/>
                <w:sz w:val="18"/>
                <w:szCs w:val="18"/>
              </w:rPr>
              <w:t xml:space="preserve">   (Sprint 6; course Phase 5)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8006"/>
      </w:tblGrid>
      <w:tr>
        <w:trPr>
          <w:cantSplit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All</w:t>
            </w:r>
          </w:p>
        </w:tc>
        <w:tc>
          <w:tcPr>
            <w:tcW w:type="dxa" w:w="80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Final deployment to Amoy with verified contracts and production environment; final deployment diagram matches what is live; README final; live demo URL; demo rehearsal including a fallback (pre-seeded tenancy and a recorded video); handover.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Docs</w:t>
            </w:r>
          </w:p>
        </w:tc>
        <w:tc>
          <w:tcPr>
            <w:tcW w:type="dxa" w:w="80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Final report compiled; final weekly report signed off by the project guide; both papers finalized.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Exit criteria</w:t>
            </w:r>
          </w:p>
        </w:tc>
        <w:tc>
          <w:tcPr>
            <w:tcW w:type="dxa" w:w="80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Full demo from the live URL, from lease signing to refund, including a disputed case.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8. Open items from the SRS, with proposed defaults</w:t>
      </w:r>
    </w:p>
    <w:p>
      <w:pPr>
        <w:spacing w:after="100"/>
      </w:pPr>
      <w:r>
        <w:t xml:space="preserve">These are proposals for the team and guide to confirm, not decisions. Decide TBD-1 to TBD-4 in Week 1, the rest by Week 6.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300"/>
        <w:gridCol w:w="4606"/>
      </w:tblGrid>
      <w:tr>
        <w:trPr>
          <w:tblHeader/>
        </w:trPr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Item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Question</w:t>
            </w:r>
          </w:p>
        </w:tc>
        <w:tc>
          <w:tcPr>
            <w:tcW w:type="dxa" w:w="46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Proposed default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TBD-1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Claim window length</w:t>
            </w:r>
          </w:p>
        </w:tc>
        <w:tc>
          <w:tcPr>
            <w:tcW w:type="dxa" w:w="46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7 days default; lease may set between 3 and 30 days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TBD-2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Cap: hard legal limit or lease parameter?</w:t>
            </w:r>
          </w:p>
        </w:tc>
        <w:tc>
          <w:tcPr>
            <w:tcW w:type="dxa" w:w="46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Contract enforces cap at most the deposit; the backend warns (soft) if deposit exceeds two months' rent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TBD-3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Can the tenant accept a claim directly?</w:t>
            </w:r>
          </w:p>
        </w:tc>
        <w:tc>
          <w:tcPr>
            <w:tcW w:type="dxa" w:w="46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Yes: acceptClaim() in Disputed settles immediately; otherwise the arbitrator decides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TBD-4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How is an arbitrator assigned?</w:t>
            </w:r>
          </w:p>
        </w:tc>
        <w:tc>
          <w:tcPr>
            <w:tcW w:type="dxa" w:w="46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Registry admin assigns from approved arbitrators in the prototype; random or agreed assignment as future work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TBD-5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Arbitrator fees</w:t>
            </w:r>
          </w:p>
        </w:tc>
        <w:tc>
          <w:tcPr>
            <w:tcW w:type="dxa" w:w="46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None in the prototype; list as future work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TBD-6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Mock identity fields</w:t>
            </w:r>
          </w:p>
        </w:tc>
        <w:tc>
          <w:tcPr>
            <w:tcW w:type="dxa" w:w="46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Name, phone, ID type and a fake ID number; rule-based result with a short delay; attestation is a hash of user id and timestamp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TBD-7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Hash and evidence format</w:t>
            </w:r>
          </w:p>
        </w:tc>
        <w:tc>
          <w:tcPr>
            <w:tcW w:type="dxa" w:w="46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keccak256 and a JSON manifest; images and PDF up to 10 MB each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TBD-8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Token lifetime, sponsorship limits</w:t>
            </w:r>
          </w:p>
        </w:tc>
        <w:tc>
          <w:tcPr>
            <w:tcW w:type="dxa" w:w="46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1 hour access token with refresh; paymaster allowlist of TrustRent contracts and a daily per-user limit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TBD-9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Quantitative targets</w:t>
            </w:r>
          </w:p>
        </w:tc>
        <w:tc>
          <w:tcPr>
            <w:tcW w:type="dxa" w:w="46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Contract coverage at least 90%, backend at least 70%; API 95th percentile within 3 s; event latency within 30 s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TBD-10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Data protection</w:t>
            </w:r>
          </w:p>
        </w:tc>
        <w:tc>
          <w:tcPr>
            <w:tcW w:type="dxa" w:w="46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Data minimization, encrypted storage, no personal data on-chain; legal review is out of scope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TBD-11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Arbitrator inaction, early termination</w:t>
            </w:r>
          </w:p>
        </w:tc>
        <w:tc>
          <w:tcPr>
            <w:tcW w:type="dxa" w:w="46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Fallback after a long timeout (for example 30 days) returns the full deposit to the tenant; early termination and extension out of scope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9. Testing and evaluation plan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Contracts (Hardhat):</w:t>
      </w:r>
      <w:r>
        <w:t xml:space="preserve"> unit tests for every transition and guard, negative tests for NFR-SEC-5, time-travel tests for window boundaries, invariant tests, gas report per function.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Backend (Pytest and FastAPI TestClient):</w:t>
      </w:r>
      <w:r>
        <w:t xml:space="preserve"> unit tests for services and hashing, integration tests against a local Hardhat node and a test database, keeper tests.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End to end:</w:t>
      </w:r>
      <w:r>
        <w:t xml:space="preserve"> the seven scripted scenarios in Week 10, run on staging Amoy.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Evaluation results for the implementation paper:</w:t>
      </w:r>
      <w:r>
        <w:t xml:space="preserve"> gas cost per operation, coverage, API and event latency, and one complete tenancy including a dispute.</w:t>
      </w:r>
    </w:p>
    <w:p>
      <w:pPr>
        <w:pStyle w:val="Heading1"/>
      </w:pPr>
      <w:r>
        <w:t xml:space="preserve">10. Risks and fallbacks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7006"/>
      </w:tblGrid>
      <w:tr>
        <w:trPr>
          <w:tblHeader/>
        </w:trPr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Risk</w:t>
            </w:r>
          </w:p>
        </w:tc>
        <w:tc>
          <w:tcPr>
            <w:tcW w:type="dxa" w:w="70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Mitigation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Account abstraction takes longer than planned</w:t>
            </w:r>
          </w:p>
        </w:tc>
        <w:tc>
          <w:tcPr>
            <w:tcW w:type="dxa" w:w="70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Do the Week 2 spike early. Candidate providers include Pimlico, Alchemy, Particle, ZeroDev and Biconomy. Check each for Amoy support, free testnet sponsorship and a social-login option before choosing; I did not verify these terms. Fallback: build and demo with plain signing, and add sponsorship when ready.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Indexer unreliable or delayed on Amoy</w:t>
            </w:r>
          </w:p>
        </w:tc>
        <w:tc>
          <w:tcPr>
            <w:tcW w:type="dxa" w:w="70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Graph's Polygon documentation lists Amoy as supported, but publishing to the network involves extra steps. Keep the Python event-listener fallback ready in Week 7.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Free-tier limits (RPC, hosting, pinning)</w:t>
            </w:r>
          </w:p>
        </w:tc>
        <w:tc>
          <w:tcPr>
            <w:tcW w:type="dxa" w:w="70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Cache reads in PostgreSQL, keep a local Hardhat setup for development, and deploy to Amoy only at milestones.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Automatic refund needs a transaction</w:t>
            </w:r>
          </w:p>
        </w:tc>
        <w:tc>
          <w:tcPr>
            <w:tcW w:type="dxa" w:w="70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Keeper job plus a user-triggered fallback button; anyone may call finalizeRefund().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Key management</w:t>
            </w:r>
          </w:p>
        </w:tc>
        <w:tc>
          <w:tcPr>
            <w:tcW w:type="dxa" w:w="70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Separate keys for deployer, attester and paymaster; only in environment configuration; rotate if exposed.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Interface drift between teams</w:t>
            </w:r>
          </w:p>
        </w:tc>
        <w:tc>
          <w:tcPr>
            <w:tcW w:type="dxa" w:w="70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Freeze interface in Week 7; changes only through pull requests that update the interface docs.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Diagrams drift from code</w:t>
            </w:r>
          </w:p>
        </w:tc>
        <w:tc>
          <w:tcPr>
            <w:tcW w:type="dxa" w:w="70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Review diagrams against code at the end of each sprint; update diagrams in the same pull request as structural changes.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Late discovery of a design flaw</w:t>
            </w:r>
          </w:p>
        </w:tc>
        <w:tc>
          <w:tcPr>
            <w:tcW w:type="dxa" w:w="70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Two end-to-end paths run by Week 6 and integration in Weeks 7 and 8, leaving time to fix before the freeze.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11. If time is short: priority order</w:t>
      </w:r>
    </w:p>
    <w:p>
      <w:pPr>
        <w:spacing w:after="100"/>
      </w:pPr>
      <w:r>
        <w:t xml:space="preserve">Build in this order and cut from the bottom:</w:t>
      </w:r>
    </w:p>
    <w:p>
      <w:pPr>
        <w:spacing w:after="40"/>
        <w:ind w:left="360"/>
      </w:pPr>
      <w:r>
        <w:t xml:space="preserve">1. Vault, state machine and tests (the core of the project).</w:t>
      </w:r>
    </w:p>
    <w:p>
      <w:pPr>
        <w:spacing w:after="40"/>
        <w:ind w:left="360"/>
      </w:pPr>
      <w:r>
        <w:t xml:space="preserve">2. Evidence hashing, claims, automatic refund and arbitrator decision.</w:t>
      </w:r>
    </w:p>
    <w:p>
      <w:pPr>
        <w:spacing w:after="40"/>
        <w:ind w:left="360"/>
      </w:pPr>
      <w:r>
        <w:t xml:space="preserve">3. Backend: authentication, mock identity, hashing and encrypted storage.</w:t>
      </w:r>
    </w:p>
    <w:p>
      <w:pPr>
        <w:spacing w:after="40"/>
        <w:ind w:left="360"/>
      </w:pPr>
      <w:r>
        <w:t xml:space="preserve">4. Indexer for live dashboards (use the Python listener if needed).</w:t>
      </w:r>
    </w:p>
    <w:p>
      <w:pPr>
        <w:spacing w:after="40"/>
        <w:ind w:left="360"/>
      </w:pPr>
      <w:r>
        <w:t xml:space="preserve">5. Gasless, wallet-free onboarding (SRS marks it High, so agree any cut with your guide).</w:t>
      </w:r>
    </w:p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7"/>
        <w:szCs w:val="17"/>
      </w:rPr>
      <w:t xml:space="preserve">TrustRent 12-Week Implementation Plan  |  Page </w:t>
    </w:r>
    <w:r>
      <w:rPr>
        <w:color w:val="777777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300"/>
      <w:outlineLvl w:val="0"/>
    </w:pPr>
    <w:rPr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00"/>
      <w:outlineLvl w:val="1"/>
    </w:pPr>
    <w:rPr>
      <w:b/>
      <w:bCs/>
      <w:color w:val="2E5C8A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562146f151ba189f6699896d167b9b2925c7a2a1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2026-10-21T11:42:59.579Z</dcterms:created>
  <dcterms:modified xsi:type="dcterms:W3CDTF">2026-10-21T11:42:59.583Z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