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9.pdf" ContentType="application/pdf"/>
  <Override PartName="/word/media/rId51.pdf" ContentType="application/pdf"/>
  <Override PartName="/word/media/rId41.pdf" ContentType="application/pdf"/>
  <Override PartName="/word/media/rId35.pdf" ContentType="application/pdf"/>
  <Override PartName="/word/media/rId38.pdf" ContentType="application/pdf"/>
  <Override PartName="/word/media/rId44.png" ContentType="image/png"/>
  <Override PartName="/word/media/rId172.pdf" ContentType="application/pdf"/>
  <Override PartName="/word/media/rId181.pdf" ContentType="application/pdf"/>
  <Override PartName="/word/media/rId56.pdf" ContentType="application/pdf"/>
  <Override PartName="/word/media/rId48.pdf" ContentType="application/pdf"/>
  <Override PartName="/word/media/rId184.pdf" ContentType="application/pdf"/>
  <Override PartName="/word/media/rId175.pdf" ContentType="application/pdf"/>
  <Override PartName="/word/media/rId187.pdf" ContentType="application/pdf"/>
  <Override PartName="/word/media/rId191.pdf" ContentType="application/pdf"/>
  <Override PartName="/word/media/rId17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García-Amaya, 2016)</w:t>
      </w:r>
      <w:r>
        <w:t xml:space="preserve">.</w:t>
      </w:r>
      <w:r>
        <w:t xml:space="preserve"> </w:t>
      </w:r>
      <w:r>
        <w:t xml:space="preserve">The present study investigated how the perception of intonation during sentence processing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of intonation in questions and statements in L2 Spanish.</w:t>
      </w:r>
    </w:p>
    <w:bookmarkStart w:id="22"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As a consequence, L2 intonation is often produced in a non-target-like fashion due to cross-linguistic influence.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a question or a statement.</w:t>
      </w:r>
      <w:r>
        <w:t xml:space="preserve"> </w:t>
      </w:r>
      <w:r>
        <w:t xml:space="preserve">As touched upon above, a speaker can use prosody to signal numerous additional pragmatic functions as well.</w:t>
      </w:r>
      <w:r>
        <w:t xml:space="preserve"> </w:t>
      </w:r>
      <w:r>
        <w:t xml:space="preserve">This rich variation in pragmatic uses makes the interpretation and decoding of intonational contours during speech comprehension a non-trivial task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centered on prosody in the acquisition of L2 phonology is relatively much less common,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One clear example of this is the L2 Intonation Learning Theory</w:t>
      </w:r>
      <w:r>
        <w:t xml:space="preserve"> </w:t>
      </w:r>
      <w:r>
        <w:t xml:space="preserve">(LILt, Mennen, 2015)</w:t>
      </w:r>
      <w:r>
        <w:t xml:space="preserve">.</w:t>
      </w:r>
      <w:r>
        <w:t xml:space="preserve"> </w:t>
      </w:r>
      <w:r>
        <w:t xml:space="preserve">LILt incorporates the basic assumptions of the SLM and PAM-L2, that L2 categories similar to L1 categories may be assimilated, but L2 categories that are perceptually different may be incorporated as new categories.</w:t>
      </w:r>
      <w:r>
        <w:t xml:space="preserve"> </w:t>
      </w:r>
      <w:r>
        <w:t xml:space="preserve">Under this model, cross-language differences may occur along one or more intonation dimensions (systemic, realizational, semantic, and frequency)</w:t>
      </w:r>
      <w:r>
        <w:t xml:space="preserve"> </w:t>
      </w:r>
      <w:r>
        <w:t xml:space="preserve">(See also Ladd, 2008)</w:t>
      </w:r>
      <w:r>
        <w:t xml:space="preserve"> </w:t>
      </w:r>
      <w:r>
        <w:t xml:space="preserve">and the age of onset of acquisition may influence the degree of success in acquiring elements in different dimensions of language variation.</w:t>
      </w:r>
    </w:p>
    <w:p>
      <w:pPr>
        <w:pStyle w:val="Textkrper"/>
      </w:pPr>
      <w:r>
        <w:t xml:space="preserve">A dearth of knowledge remains regarding how perception of intonation develops in L2 learning, and even less is known about how individual pragmatic differences account for learner outcomes.</w:t>
      </w:r>
      <w:r>
        <w:t xml:space="preserve"> </w:t>
      </w:r>
      <w:r>
        <w:t xml:space="preserve">Similar to the SLM, LILt focuses mostly on intonation production rather than perception, and adopts the assumption that difficulties in intonation production are perceptually motivated.</w:t>
      </w:r>
      <w:r>
        <w:t xml:space="preserve"> </w:t>
      </w:r>
      <w:r>
        <w:t xml:space="preserve">The purpose of the present project is to address this gap in the literature by examining the perception of intonation during adult L2 phonological acquisition.</w:t>
      </w:r>
      <w:r>
        <w:t xml:space="preserve"> </w:t>
      </w:r>
      <w:r>
        <w:t xml:space="preserve">For the present study, investigating L2 perception of intonation in statements and questions in L2 learners of Spanish provides an opportunity to examine how L2 perception develops and may differ from L1 perception, especially along the</w:t>
      </w:r>
      <w:r>
        <w:t xml:space="preserve"> </w:t>
      </w:r>
      <w:r>
        <w:t xml:space="preserve">‘</w:t>
      </w:r>
      <w:r>
        <w:t xml:space="preserve">semantic dimension</w:t>
      </w:r>
      <w:r>
        <w:t xml:space="preserve">’</w:t>
      </w:r>
      <w:r>
        <w:t xml:space="preserve"> </w:t>
      </w:r>
      <w:r>
        <w:t xml:space="preserve">of the LILt model, which focuses on how intonation is used to convey meaning.</w:t>
      </w:r>
      <w:r>
        <w:t xml:space="preserve"> </w:t>
      </w:r>
      <w:r>
        <w:t xml:space="preserve">Importantly, whereas LILt considers the influence of external factors such as age of acquisition on the success of learners, the present study investigates the role of empathy as a pragmatic skill on L2 acquisition of intonation, which contributes to our understanding of intonation development along a different dimension.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absolute interrogatives (henceforth</w:t>
      </w:r>
      <w:r>
        <w:t xml:space="preserve"> </w:t>
      </w:r>
      <w:r>
        <w:t xml:space="preserve">‘</w:t>
      </w:r>
      <w:r>
        <w:t xml:space="preserve">yes/no questions</w:t>
      </w:r>
      <w:r>
        <w:t xml:space="preserve">’</w:t>
      </w:r>
      <w:r>
        <w:t xml:space="preserve">)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yes/no questions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statements and wh- and yes/no questions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w:t>
      </w:r>
      <w:r>
        <w:rPr>
          <w:rStyle w:val="Funotenzeichen"/>
        </w:rPr>
        <w:footnoteReference w:id="21"/>
      </w:r>
      <w:r>
        <w:t xml:space="preserve"> </w:t>
      </w:r>
      <w:r>
        <w:t xml:space="preserve">of L2 intonation improved in conjunction with proficiency in Spanish, though it was conditional on the utterance type, with yes/no questions being more difficult to process and acquire when compared with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r>
        <w:t xml:space="preserve"> </w:t>
      </w:r>
      <w:r>
        <w:t xml:space="preserve">From the perspective of the listener, empathy is likely critical because it allows one to understand the intentions of others, predict their behavior, and understand their emotions</w:t>
      </w:r>
      <w:r>
        <w:t xml:space="preserve"> </w:t>
      </w:r>
      <w:r>
        <w:t xml:space="preserve">(Baron-Cohen &amp; Wheelwright, 2004)</w:t>
      </w:r>
      <w:r>
        <w:t xml:space="preserve">.</w:t>
      </w:r>
      <w:r>
        <w:t xml:space="preserve"> </w:t>
      </w:r>
      <w:r>
        <w:t xml:space="preserve">Researchers that work on this construct have described two types of empathy that oftentimes might be difficult to distinguish.</w:t>
      </w:r>
      <w:r>
        <w:t xml:space="preserve"> </w:t>
      </w:r>
      <w:r>
        <w:t xml:space="preserve">On the one hand,</w:t>
      </w:r>
      <w:r>
        <w:t xml:space="preserve"> </w:t>
      </w:r>
      <w:r>
        <w:rPr>
          <w:iCs/>
          <w:i/>
        </w:rPr>
        <w:t xml:space="preserve">affective empathy</w:t>
      </w:r>
      <w:r>
        <w:t xml:space="preserve"> </w:t>
      </w:r>
      <w:r>
        <w:t xml:space="preserve">represents one’s ability to be emotionally aligned with the interlocutor and, on the other,</w:t>
      </w:r>
      <w:r>
        <w:t xml:space="preserve"> </w:t>
      </w:r>
      <w:r>
        <w:rPr>
          <w:iCs/>
          <w:i/>
        </w:rPr>
        <w:t xml:space="preserve">cognitive empathy</w:t>
      </w:r>
      <w:r>
        <w:t xml:space="preserve"> </w:t>
      </w:r>
      <w:r>
        <w:t xml:space="preserve">refers to recognizing and understanding the feelings and thoughts of an interlocutor.</w:t>
      </w:r>
      <w:r>
        <w:t xml:space="preserve"> </w:t>
      </w:r>
      <w:r>
        <w:t xml:space="preserve">This suggests empathy is, to some degree, a necessary element when an individual seeks to understand and interact with its interlocutors in contexts involving literal and nonliteral meaning.</w:t>
      </w:r>
    </w:p>
    <w:p>
      <w:pPr>
        <w:pStyle w:val="Textkrper"/>
      </w:pPr>
      <w:r>
        <w:t xml:space="preserve">The extant literature suggests that individual pragmatic skills modulate intonation processing</w:t>
      </w:r>
      <w:r>
        <w:t xml:space="preserve"> </w:t>
      </w:r>
      <w:r>
        <w:t xml:space="preserve">(Bishop, 2016; Bishop, Chong, &amp; Jun, 2015; Bishop &amp; Kuo, 2016; Diehl, Bennetto, Watson, Gunlogson, &amp; McDonough, 2008)</w:t>
      </w:r>
      <w:r>
        <w:t xml:space="preserve">.</w:t>
      </w:r>
      <w:r>
        <w:t xml:space="preserve"> </w:t>
      </w:r>
      <w:r>
        <w:t xml:space="preserve"> </w:t>
      </w:r>
      <w:r>
        <w:t xml:space="preserve">Studies on monolingual populations show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2016)</w:t>
      </w:r>
      <w:r>
        <w:t xml:space="preserve">.</w:t>
      </w:r>
      <w:r>
        <w:t xml:space="preserve"> </w:t>
      </w:r>
      <w:r>
        <w:t xml:space="preserve">Thus, one possibility is that variability in intonation perception is also linked to individual differences in pragmatic skills.</w:t>
      </w:r>
      <w:r>
        <w:t xml:space="preserve"> </w:t>
      </w:r>
      <w:r>
        <w:t xml:space="preserve">A series of studies has investigated how empathy influences speech perception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at this time we do not know if empathy plays a role in L2 sentence processing in a similar manner to monolingual sentence processing.</w:t>
      </w:r>
      <w:r>
        <w:t xml:space="preserve"> </w:t>
      </w:r>
      <w:r>
        <w:t xml:space="preserve">The present project extends this research to the SLA context to determine if individual differences in this pragmatic skill affect the development of intonation in L2 perception and sentence comprehension.</w:t>
      </w:r>
    </w:p>
    <w:bookmarkEnd w:id="22"/>
    <w:bookmarkStart w:id="25"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3"/>
      </w:r>
      <w:r>
        <w:t xml:space="preserve"> </w:t>
      </w:r>
      <w:r>
        <w:t xml:space="preserve">and designed to address the following research questions:</w:t>
      </w:r>
    </w:p>
    <w:p>
      <w:pPr>
        <w:numPr>
          <w:ilvl w:val="0"/>
          <w:numId w:val="1001"/>
        </w:numPr>
        <w:pStyle w:val="Compact"/>
      </w:pPr>
      <w:r>
        <w:t xml:space="preserve">Is perceptual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yes/no questions (i.e., absolute interrogatives) will present the most difficulty for L2 learners of Spanish, followed by wh- questions (i.e., partial interrogatives) and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we hypothesize that, overall, L2 learners will have the most difficulty (lower accuracy, slower response time) with the Cuban variety.</w:t>
      </w:r>
      <w:r>
        <w:t xml:space="preserve"> </w:t>
      </w:r>
      <w:r>
        <w:t xml:space="preserve">This hypothesis is grounded in exploratory analyses of pilot data collected from 114 monolingual Spanish speakers (See Supplementary Materials for more information).</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comprehension and extends them to the field of SLA.</w:t>
      </w:r>
    </w:p>
    <w:bookmarkEnd w:id="25"/>
    <w:bookmarkStart w:id="33" w:name="method"/>
    <w:p>
      <w:pPr>
        <w:pStyle w:val="berschrift1"/>
      </w:pPr>
      <w:r>
        <w:t xml:space="preserve">Method</w:t>
      </w:r>
    </w:p>
    <w:bookmarkStart w:id="26"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6"/>
    <w:bookmarkStart w:id="27"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4">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7"/>
    <w:bookmarkStart w:id="28"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8"/>
    <w:bookmarkStart w:id="32"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(broad focus statement, narrow focus statement, 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yes/no questions</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30" name="Picture"/>
            <a:graphic>
              <a:graphicData uri="http://schemas.openxmlformats.org/drawingml/2006/picture">
                <pic:pic>
                  <pic:nvPicPr>
                    <pic:cNvPr descr="../../figs/manuscript/ddm_explanation.pdf" id="31" name="Picture"/>
                    <pic:cNvPicPr>
                      <a:picLocks noChangeArrowheads="1" noChangeAspect="1"/>
                    </pic:cNvPicPr>
                  </pic:nvPicPr>
                  <pic:blipFill>
                    <a:blip r:embed="rId2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32"/>
    <w:bookmarkEnd w:id="33"/>
    <w:bookmarkStart w:id="55" w:name="results"/>
    <w:p>
      <w:pPr>
        <w:pStyle w:val="berschrift1"/>
      </w:pPr>
      <w:r>
        <w:t xml:space="preserve">Results</w:t>
      </w:r>
    </w:p>
    <w:bookmarkStart w:id="47"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 yes/no question at the average proficiency and EQ levels was 0.53, or approximately 62.95% (β = 0.53, HDI = [0.23, 0.82],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statements (narrow focus:</w:t>
      </w:r>
      <w:r>
        <w:t xml:space="preserve"> </w:t>
      </w:r>
      <w:r>
        <w:t xml:space="preserve">β = 2.13, HDI = [1.84, 2.37], ROPE = 0, MPE = 1, Accuracy = 93.46%; broad focus:</w:t>
      </w:r>
      <w:r>
        <w:t xml:space="preserve"> </w:t>
      </w:r>
      <w:r>
        <w:t xml:space="preserve">β = 2.34, HDI = [2.05, 2.59], ROPE = 0, MPE = 1, Accuracy = 94.63%).</w:t>
      </w:r>
      <w:r>
        <w:rPr>
          <w:rStyle w:val="Funotenzeichen"/>
        </w:rPr>
        <w:footnoteReference w:id="34"/>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along with 66% and 95% highest density credible intervals." title="" id="36" name="Picture"/>
            <a:graphic>
              <a:graphicData uri="http://schemas.openxmlformats.org/drawingml/2006/picture">
                <pic:pic>
                  <pic:nvPicPr>
                    <pic:cNvPr descr="../../figs/manuscript/learner_accuracy_forest_utterance_type.pdf" id="37" name="Picture"/>
                    <pic:cNvPicPr>
                      <a:picLocks noChangeArrowheads="1" noChangeAspect="1"/>
                    </pic:cNvPicPr>
                  </pic:nvPicPr>
                  <pic:blipFill>
                    <a:blip r:embed="rId35"/>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summary of the response accuracy model (left panel) and posterior probability of a correct response for each utterance type (right panel). For both plots, white points represent posterior medians along with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w:t>
      </w:r>
      <w:r>
        <w:t xml:space="preserve"> </w:t>
      </w:r>
      <w:r>
        <w:t xml:space="preserve">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39" name="Picture"/>
            <a:graphic>
              <a:graphicData uri="http://schemas.openxmlformats.org/drawingml/2006/picture">
                <pic:pic>
                  <pic:nvPicPr>
                    <pic:cNvPr descr="../../figs/manuscript/learner_accuracy_lt_eq_by_utterance_type.pdf" id="40" name="Picture"/>
                    <pic:cNvPicPr>
                      <a:picLocks noChangeArrowheads="1" noChangeAspect="1"/>
                    </pic:cNvPicPr>
                  </pic:nvPicPr>
                  <pic:blipFill>
                    <a:blip r:embed="rId3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questions.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42" name="Picture"/>
            <a:graphic>
              <a:graphicData uri="http://schemas.openxmlformats.org/drawingml/2006/picture">
                <pic:pic>
                  <pic:nvPicPr>
                    <pic:cNvPr descr="../../figs/manuscript/learner_accuracy_3way.pdf" id="43" name="Picture"/>
                    <pic:cNvPicPr>
                      <a:picLocks noChangeArrowheads="1" noChangeAspect="1"/>
                    </pic:cNvPicPr>
                  </pic:nvPicPr>
                  <pic:blipFill>
                    <a:blip r:embed="rId4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along with 66% and 95% highest density credible intervals. The vertical dotted lines indicate the grand mean." title="" id="45" name="Picture"/>
            <a:graphic>
              <a:graphicData uri="http://schemas.openxmlformats.org/drawingml/2006/picture">
                <pic:pic>
                  <pic:nvPicPr>
                    <pic:cNvPr descr="../../figs/manuscript/learner_accuracy_rt_by_speaker_variety.png" id="46" name="Picture"/>
                    <pic:cNvPicPr>
                      <a:picLocks noChangeArrowheads="1" noChangeAspect="1"/>
                    </pic:cNvPicPr>
                  </pic:nvPicPr>
                  <pic:blipFill>
                    <a:blip r:embed="rId44"/>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Grouping-level estimates of response accuracy and response time as a function of speaker variety. Red points represent posterior medians along with 66% and 95% highest density credible intervals. The vertical dotted lines indicate the grand mean.</w:t>
      </w:r>
    </w:p>
    <w:bookmarkEnd w:id="47"/>
    <w:bookmarkStart w:id="54"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statements, we focus our analyses on yes/no and wh- questions.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49" name="Picture"/>
            <a:graphic>
              <a:graphicData uri="http://schemas.openxmlformats.org/drawingml/2006/picture">
                <pic:pic>
                  <pic:nvPicPr>
                    <pic:cNvPr descr="../../figs/manuscript/mem_bs_dr_estimates.pdf" id="50" name="Picture"/>
                    <pic:cNvPicPr>
                      <a:picLocks noChangeArrowheads="1" noChangeAspect="1"/>
                    </pic:cNvPicPr>
                  </pic:nvPicPr>
                  <pic:blipFill>
                    <a:blip r:embed="rId4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questions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[3.74, 14.05],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question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52" name="Picture"/>
            <a:graphic>
              <a:graphicData uri="http://schemas.openxmlformats.org/drawingml/2006/picture">
                <pic:pic>
                  <pic:nvPicPr>
                    <pic:cNvPr descr="../../figs/manuscript/ddm_simulations.pdf" id="53" name="Picture"/>
                    <pic:cNvPicPr>
                      <a:picLocks noChangeArrowheads="1" noChangeAspect="1"/>
                    </pic:cNvPicPr>
                  </pic:nvPicPr>
                  <pic:blipFill>
                    <a:blip r:embed="rId51"/>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54"/>
    <w:bookmarkEnd w:id="55"/>
    <w:bookmarkStart w:id="59"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yes/no questions were most difficult for L2 learners of Spanish, followed by wh- questions and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types of interrogative utterances.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(35% of 225 responses), was not one of the varieties presented in the stimuli.</w:t>
      </w:r>
      <w:r>
        <w:t xml:space="preserve"> </w:t>
      </w:r>
      <w:r>
        <w:t xml:space="preserve">Mexican (21%) and Peninsular-Madrileño (20%) Spanish were reported as being the second and third most familiar varieties, and no participants indicated Cuban Spanish as being the variety they were most familiar with.</w:t>
      </w:r>
      <w:r>
        <w:t xml:space="preserve"> </w:t>
      </w:r>
      <w:r>
        <w:t xml:space="preserve">Thus, familiarity with the target variety may account for variety-specific response accuracy; however, our data cannot speak to this possibility and this question is left for future research.</w:t>
      </w:r>
    </w:p>
    <w:p>
      <w:pPr>
        <w:pStyle w:val="Textkrper"/>
      </w:pPr>
      <w:r>
        <w:t xml:space="preserve">ADD INFO ABOUT NON PREREGIDTERED ANALYSIS</w:t>
      </w:r>
    </w:p>
    <w:p>
      <w:pPr>
        <w:pStyle w:val="CaptionedFigure"/>
      </w:pPr>
      <w:r>
        <w:drawing>
          <wp:inline>
            <wp:extent cx="5969000" cy="2808941"/>
            <wp:effectExtent b="0" l="0" r="0" t="0"/>
            <wp:docPr descr="Figure 8.  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participants who claimed to be familiar with Mexican (n = 47) and Peninsular (n = 44) Spanish." title="" id="57" name="Picture"/>
            <a:graphic>
              <a:graphicData uri="http://schemas.openxmlformats.org/drawingml/2006/picture">
                <pic:pic>
                  <pic:nvPicPr>
                    <pic:cNvPr descr="../../figs/manuscript/learner_variety_familiarity.pdf" id="58" name="Picture"/>
                    <pic:cNvPicPr>
                      <a:picLocks noChangeArrowheads="1" noChangeAspect="1"/>
                    </pic:cNvPicPr>
                  </pic:nvPicPr>
                  <pic:blipFill>
                    <a:blip r:embed="rId56"/>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Response accuracy as a function of utterance type for unfamiliar and familiar Spanish varieties. Values represent posterior medians along with the 95% HDI for unfamiliar and familiar conditions (left panel), as well as the posterior difference (familiar - unfamiliar; right panel). The posterior predictive distribution is based on data from participants who claimed to be familiar with Mexican (n = 47) and Peninsular (n = 44) Spanish.</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Yes/no questions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14</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of intonation during sentence processing in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A primary focus of the present project was to expand the line of research involving empathy and intonation perception in two ways: first, to individuals with different linguistic experience (specifically, L2 learners), and, second, to different communicative situations (utterance types).</w:t>
      </w:r>
      <w:r>
        <w:t xml:space="preserve"> </w:t>
      </w:r>
      <w:r>
        <w:t xml:space="preserve">This project was not concerned with understanding</w:t>
      </w:r>
      <w:r>
        <w:t xml:space="preserve"> </w:t>
      </w:r>
      <w:r>
        <w:rPr>
          <w:iCs/>
          <w:i/>
        </w:rPr>
        <w:t xml:space="preserve">why</w:t>
      </w:r>
      <w:r>
        <w:t xml:space="preserve"> </w:t>
      </w:r>
      <w:r>
        <w:t xml:space="preserve">different pitch contours affect intonation perception, particularly with regard to the role of empathy, primarily because there is inherent variability in how speakers realize their communicative intentions, at both the variety and individual-level, within utterance types.</w:t>
      </w:r>
      <w:r>
        <w:t xml:space="preserve"> </w:t>
      </w:r>
      <w:r>
        <w:t xml:space="preserve">This variability is also present in our stimuli.</w:t>
      </w:r>
      <w:r>
        <w:t xml:space="preserve"> </w:t>
      </w:r>
      <w:r>
        <w:t xml:space="preserve">Future research would benefit from exploring</w:t>
      </w:r>
      <w:r>
        <w:t xml:space="preserve"> </w:t>
      </w:r>
      <w:r>
        <w:rPr>
          <w:iCs/>
          <w:i/>
        </w:rPr>
        <w:t xml:space="preserve">why</w:t>
      </w:r>
      <w:r>
        <w:t xml:space="preserve"> </w:t>
      </w:r>
      <w:r>
        <w:t xml:space="preserve">and</w:t>
      </w:r>
      <w:r>
        <w:t xml:space="preserve"> </w:t>
      </w:r>
      <w:r>
        <w:rPr>
          <w:iCs/>
          <w:i/>
        </w:rPr>
        <w:t xml:space="preserve">how</w:t>
      </w:r>
      <w:r>
        <w:t xml:space="preserve"> </w:t>
      </w:r>
      <w:r>
        <w:t xml:space="preserve">particular acoustic realizations of pitch within utterance types lead to distinct processing outcomes and how they might interact with pragmatic skill.</w:t>
      </w:r>
    </w:p>
    <w:bookmarkEnd w:id="59"/>
    <w:bookmarkStart w:id="60"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of intonation in questions and statements.</w:t>
      </w:r>
      <w:r>
        <w:t xml:space="preserve"> </w:t>
      </w:r>
      <w:r>
        <w:t xml:space="preserve">We find that perception of intonation in sentence processing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60"/>
    <w:bookmarkStart w:id="168" w:name="references"/>
    <w:p>
      <w:pPr>
        <w:pStyle w:val="berschrift1"/>
      </w:pPr>
      <w:r>
        <w:t xml:space="preserve">References</w:t>
      </w:r>
    </w:p>
    <w:bookmarkStart w:id="167" w:name="refs"/>
    <w:bookmarkStart w:id="62"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61">
        <w:r>
          <w:rPr>
            <w:rStyle w:val="Hyperlink"/>
          </w:rPr>
          <w:t xml:space="preserve">https://doi.org/10.1075/ihll.6</w:t>
        </w:r>
      </w:hyperlink>
    </w:p>
    <w:bookmarkEnd w:id="62"/>
    <w:bookmarkStart w:id="64"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63">
        <w:r>
          <w:rPr>
            <w:rStyle w:val="Hyperlink"/>
          </w:rPr>
          <w:t xml:space="preserve">https://github.com/crsh/papaja</w:t>
        </w:r>
      </w:hyperlink>
    </w:p>
    <w:bookmarkEnd w:id="64"/>
    <w:bookmarkStart w:id="66"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65">
        <w:r>
          <w:rPr>
            <w:rStyle w:val="Hyperlink"/>
          </w:rPr>
          <w:t xml:space="preserve">https://doi.org/10.1159/000493981</w:t>
        </w:r>
      </w:hyperlink>
    </w:p>
    <w:bookmarkEnd w:id="66"/>
    <w:bookmarkStart w:id="67"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67"/>
    <w:bookmarkStart w:id="69"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68">
        <w:r>
          <w:rPr>
            <w:rStyle w:val="Hyperlink"/>
          </w:rPr>
          <w:t xml:space="preserve">https://doi.org/10.1023/B:JADD.0000022607.19833.00</w:t>
        </w:r>
      </w:hyperlink>
    </w:p>
    <w:bookmarkEnd w:id="69"/>
    <w:bookmarkStart w:id="71"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70">
        <w:r>
          <w:rPr>
            <w:rStyle w:val="Hyperlink"/>
          </w:rPr>
          <w:t xml:space="preserve">https://doi.org/10.3389/frobt.2018.00026</w:t>
        </w:r>
      </w:hyperlink>
    </w:p>
    <w:bookmarkEnd w:id="71"/>
    <w:bookmarkStart w:id="72"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72"/>
    <w:bookmarkStart w:id="73" w:name="ref-bishop2016individual"/>
    <w:p>
      <w:pPr>
        <w:pStyle w:val="Literaturverzeichnis"/>
      </w:pPr>
      <w:r>
        <w:t xml:space="preserve">Bishop, J. B. (2016). Individual differences in top-down and bottom-up prominence perception.</w:t>
      </w:r>
      <w:r>
        <w:t xml:space="preserve"> </w:t>
      </w:r>
      <w:r>
        <w:rPr>
          <w:iCs/>
          <w:i/>
        </w:rPr>
        <w:t xml:space="preserve">Proceedings of Speech Prosody</w:t>
      </w:r>
      <w:r>
        <w:t xml:space="preserve">,</w:t>
      </w:r>
      <w:r>
        <w:t xml:space="preserve"> </w:t>
      </w:r>
      <w:r>
        <w:rPr>
          <w:iCs/>
          <w:i/>
        </w:rPr>
        <w:t xml:space="preserve">2016</w:t>
      </w:r>
      <w:r>
        <w:t xml:space="preserve">, 668–672.</w:t>
      </w:r>
    </w:p>
    <w:bookmarkEnd w:id="73"/>
    <w:bookmarkStart w:id="74" w:name="ref-bishop2015individual"/>
    <w:p>
      <w:pPr>
        <w:pStyle w:val="Literaturverzeichnis"/>
      </w:pPr>
      <w:r>
        <w:t xml:space="preserve">Bishop, J. B., Chong, A. J., &amp; Jun, S.-A. (2015). Individual differences in prosodic strategies to sentence parsing.</w:t>
      </w:r>
      <w:r>
        <w:t xml:space="preserve"> </w:t>
      </w:r>
      <w:r>
        <w:rPr>
          <w:iCs/>
          <w:i/>
        </w:rPr>
        <w:t xml:space="preserve">Proceedings of the 18th International Congress of Phonetic Sciences</w:t>
      </w:r>
      <w:r>
        <w:t xml:space="preserve">, 1–5. London: International Phonetic Association.</w:t>
      </w:r>
    </w:p>
    <w:bookmarkEnd w:id="74"/>
    <w:bookmarkStart w:id="75" w:name="ref-bishop2016autistic"/>
    <w:p>
      <w:pPr>
        <w:pStyle w:val="Literaturverzeichnis"/>
      </w:pPr>
      <w:r>
        <w:t xml:space="preserve">Bishop, J. B.,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 Ithaca, NY</w:t>
      </w:r>
      <w:r>
        <w:t xml:space="preserve">.</w:t>
      </w:r>
    </w:p>
    <w:bookmarkEnd w:id="75"/>
    <w:bookmarkStart w:id="77"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76">
        <w:r>
          <w:rPr>
            <w:rStyle w:val="Hyperlink"/>
          </w:rPr>
          <w:t xml:space="preserve">http://www.praat.org/</w:t>
        </w:r>
      </w:hyperlink>
    </w:p>
    <w:bookmarkEnd w:id="77"/>
    <w:bookmarkStart w:id="79"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78">
        <w:r>
          <w:rPr>
            <w:rStyle w:val="Hyperlink"/>
          </w:rPr>
          <w:t xml:space="preserve">https://doi.org/10.1075/ihll.26</w:t>
        </w:r>
      </w:hyperlink>
    </w:p>
    <w:bookmarkEnd w:id="79"/>
    <w:bookmarkStart w:id="81"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80">
        <w:r>
          <w:rPr>
            <w:rStyle w:val="Hyperlink"/>
          </w:rPr>
          <w:t xml:space="preserve">https://doi.org/10.1111/j.1467-1770.1973.tb00658.x</w:t>
        </w:r>
      </w:hyperlink>
    </w:p>
    <w:bookmarkEnd w:id="81"/>
    <w:bookmarkStart w:id="83"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82">
        <w:r>
          <w:rPr>
            <w:rStyle w:val="Hyperlink"/>
          </w:rPr>
          <w:t xml:space="preserve">https://doi.org/10.18637/jss.v080.i01</w:t>
        </w:r>
      </w:hyperlink>
    </w:p>
    <w:bookmarkEnd w:id="83"/>
    <w:bookmarkStart w:id="85"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84">
        <w:r>
          <w:rPr>
            <w:rStyle w:val="Hyperlink"/>
          </w:rPr>
          <w:t xml:space="preserve">https://doi.org/10.32614/RJ-2018-017</w:t>
        </w:r>
      </w:hyperlink>
    </w:p>
    <w:bookmarkEnd w:id="85"/>
    <w:bookmarkStart w:id="87"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86">
        <w:r>
          <w:rPr>
            <w:rStyle w:val="Hyperlink"/>
          </w:rPr>
          <w:t xml:space="preserve">https://doi.org/10.1037/0022-0663.96.4.671</w:t>
        </w:r>
      </w:hyperlink>
    </w:p>
    <w:bookmarkEnd w:id="87"/>
    <w:bookmarkStart w:id="89"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88">
        <w:r>
          <w:rPr>
            <w:rStyle w:val="Hyperlink"/>
          </w:rPr>
          <w:t xml:space="preserve">https://doi.org/10.1017/S0140525X09000545</w:t>
        </w:r>
      </w:hyperlink>
    </w:p>
    <w:bookmarkEnd w:id="89"/>
    <w:bookmarkStart w:id="90"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90"/>
    <w:bookmarkStart w:id="91"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91"/>
    <w:bookmarkStart w:id="92"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92"/>
    <w:bookmarkStart w:id="94"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93">
        <w:r>
          <w:rPr>
            <w:rStyle w:val="Hyperlink"/>
          </w:rPr>
          <w:t xml:space="preserve">https://doi.org/10.1111/cogs.12227</w:t>
        </w:r>
      </w:hyperlink>
    </w:p>
    <w:bookmarkEnd w:id="94"/>
    <w:bookmarkStart w:id="95"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95"/>
    <w:bookmarkStart w:id="97" w:name="ref-diehl2008resolving"/>
    <w:p>
      <w:pPr>
        <w:pStyle w:val="Literaturverzeichnis"/>
      </w:pPr>
      <w:r>
        <w:t xml:space="preserve">Diehl, J. J., Bennetto, L., Watson, D., Gunlogson, C., &amp; McDonough, J. (2008). Resolving ambiguity:</w:t>
      </w:r>
      <w:r>
        <w:t xml:space="preserve"> </w:t>
      </w:r>
      <w:r>
        <w:t xml:space="preserve">A</w:t>
      </w:r>
      <w:r>
        <w:t xml:space="preserve"> </w:t>
      </w:r>
      <w:r>
        <w:t xml:space="preserve">psycholinguistic approach to understanding prosody processing in high-functioning autism.</w:t>
      </w:r>
      <w:r>
        <w:t xml:space="preserve"> </w:t>
      </w:r>
      <w:r>
        <w:rPr>
          <w:iCs/>
          <w:i/>
        </w:rPr>
        <w:t xml:space="preserve">Brain and Language</w:t>
      </w:r>
      <w:r>
        <w:t xml:space="preserve">,</w:t>
      </w:r>
      <w:r>
        <w:t xml:space="preserve"> </w:t>
      </w:r>
      <w:r>
        <w:rPr>
          <w:iCs/>
          <w:i/>
        </w:rPr>
        <w:t xml:space="preserve">106</w:t>
      </w:r>
      <w:r>
        <w:t xml:space="preserve">(2), 144–152.</w:t>
      </w:r>
      <w:r>
        <w:t xml:space="preserve"> </w:t>
      </w:r>
      <w:hyperlink r:id="rId96">
        <w:r>
          <w:rPr>
            <w:rStyle w:val="Hyperlink"/>
          </w:rPr>
          <w:t xml:space="preserve">https://doi.org/10.1016/j.bandl.2008.04.002</w:t>
        </w:r>
      </w:hyperlink>
    </w:p>
    <w:bookmarkEnd w:id="97"/>
    <w:bookmarkStart w:id="99"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98">
        <w:r>
          <w:rPr>
            <w:rStyle w:val="Hyperlink"/>
          </w:rPr>
          <w:t xml:space="preserve">https://doi.org/10.13140/RG.2.2.19401.13926</w:t>
        </w:r>
      </w:hyperlink>
    </w:p>
    <w:bookmarkEnd w:id="99"/>
    <w:bookmarkStart w:id="101"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100">
        <w:r>
          <w:rPr>
            <w:rStyle w:val="Hyperlink"/>
          </w:rPr>
          <w:t xml:space="preserve">https://doi.org/10.3758/s13421-019-00990-w</w:t>
        </w:r>
      </w:hyperlink>
    </w:p>
    <w:bookmarkEnd w:id="101"/>
    <w:bookmarkStart w:id="103"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102">
        <w:r>
          <w:rPr>
            <w:rStyle w:val="Hyperlink"/>
          </w:rPr>
          <w:t xml:space="preserve">https://doi.org/10.1017/9781108886901.002</w:t>
        </w:r>
      </w:hyperlink>
    </w:p>
    <w:bookmarkEnd w:id="103"/>
    <w:bookmarkStart w:id="105"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104">
        <w:r>
          <w:rPr>
            <w:rStyle w:val="Hyperlink"/>
          </w:rPr>
          <w:t xml:space="preserve">https://doi.org/10.1098/rstb.2002.1218</w:t>
        </w:r>
      </w:hyperlink>
    </w:p>
    <w:bookmarkEnd w:id="105"/>
    <w:bookmarkStart w:id="107"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106">
        <w:r>
          <w:rPr>
            <w:rStyle w:val="Hyperlink"/>
          </w:rPr>
          <w:t xml:space="preserve">https://doi.org/10.3390/e19100555</w:t>
        </w:r>
      </w:hyperlink>
    </w:p>
    <w:bookmarkEnd w:id="107"/>
    <w:bookmarkStart w:id="109"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108">
        <w:r>
          <w:rPr>
            <w:rStyle w:val="Hyperlink"/>
          </w:rPr>
          <w:t xml:space="preserve">https://doi.org/10.1111/j.1467-1770.1979.tb01059.x</w:t>
        </w:r>
      </w:hyperlink>
    </w:p>
    <w:bookmarkEnd w:id="109"/>
    <w:bookmarkStart w:id="111"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110">
        <w:r>
          <w:rPr>
            <w:rStyle w:val="Hyperlink"/>
          </w:rPr>
          <w:t xml:space="preserve">https://doi.org/10.1016/0010-440X(72)90083-1</w:t>
        </w:r>
      </w:hyperlink>
    </w:p>
    <w:bookmarkEnd w:id="111"/>
    <w:bookmarkStart w:id="113"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112">
        <w:r>
          <w:rPr>
            <w:rStyle w:val="Hyperlink"/>
          </w:rPr>
          <w:t xml:space="preserve">https://doi.org/10.1111/j.1467-1770.1972.tb00077.x</w:t>
        </w:r>
      </w:hyperlink>
    </w:p>
    <w:bookmarkEnd w:id="113"/>
    <w:bookmarkStart w:id="114"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114"/>
    <w:bookmarkStart w:id="115" w:name="ref-henriksen2016intonational"/>
    <w:p>
      <w:pPr>
        <w:pStyle w:val="Literaturverzeichnis"/>
      </w:pPr>
      <w:r>
        <w:t xml:space="preserve">Henriksen, N., Armstrong, M. E., &amp; García-Amaya, L. J.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61">
        <w:r>
          <w:rPr>
            <w:rStyle w:val="Hyperlink"/>
          </w:rPr>
          <w:t xml:space="preserve">https://doi.org/10.1075/ihll.6</w:t>
        </w:r>
      </w:hyperlink>
    </w:p>
    <w:bookmarkEnd w:id="115"/>
    <w:bookmarkStart w:id="117"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116">
        <w:r>
          <w:rPr>
            <w:rStyle w:val="Hyperlink"/>
          </w:rPr>
          <w:t xml:space="preserve">https://doi.org/10.1515/shll-2010-1067</w:t>
        </w:r>
      </w:hyperlink>
    </w:p>
    <w:bookmarkEnd w:id="117"/>
    <w:bookmarkStart w:id="119"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118">
        <w:r>
          <w:rPr>
            <w:rStyle w:val="Hyperlink"/>
          </w:rPr>
          <w:t xml:space="preserve">https://doi.org/10.1016/j.bandl.2012.11.006</w:t>
        </w:r>
      </w:hyperlink>
    </w:p>
    <w:bookmarkEnd w:id="119"/>
    <w:bookmarkStart w:id="120"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w:t>
      </w:r>
      <w:r>
        <w:rPr>
          <w:iCs/>
          <w:i/>
        </w:rPr>
        <w:t xml:space="preserve"> </w:t>
      </w:r>
      <w:r>
        <w:rPr>
          <w:iCs/>
          <w:i/>
        </w:rPr>
        <w:t xml:space="preserve">R</w:t>
      </w:r>
      <w:r>
        <w:rPr>
          <w:iCs/>
          <w:i/>
        </w:rPr>
        <w:t xml:space="preserve">omance</w:t>
      </w:r>
      <w:r>
        <w:t xml:space="preserve"> </w:t>
      </w:r>
      <w:r>
        <w:t xml:space="preserve">(pp. 350–391). Oxford University Press.</w:t>
      </w:r>
    </w:p>
    <w:bookmarkEnd w:id="120"/>
    <w:bookmarkStart w:id="122"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121">
        <w:r>
          <w:rPr>
            <w:rStyle w:val="Hyperlink"/>
          </w:rPr>
          <w:t xml:space="preserve">https://doi.org/10.1037/t47086-000</w:t>
        </w:r>
      </w:hyperlink>
    </w:p>
    <w:bookmarkEnd w:id="122"/>
    <w:bookmarkStart w:id="123"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23"/>
    <w:bookmarkStart w:id="124"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24"/>
    <w:bookmarkStart w:id="126"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25">
        <w:r>
          <w:rPr>
            <w:rStyle w:val="Hyperlink"/>
          </w:rPr>
          <w:t xml:space="preserve">https://doi.org/10.1159/000259481</w:t>
        </w:r>
      </w:hyperlink>
    </w:p>
    <w:bookmarkEnd w:id="126"/>
    <w:bookmarkStart w:id="127" w:name="ref-ladd2008intonational"/>
    <w:p>
      <w:pPr>
        <w:pStyle w:val="Literaturverzeichnis"/>
      </w:pPr>
      <w:r>
        <w:t xml:space="preserve">Ladd, D. R. (2008).</w:t>
      </w:r>
      <w:r>
        <w:t xml:space="preserve"> </w:t>
      </w:r>
      <w:r>
        <w:rPr>
          <w:iCs/>
          <w:i/>
        </w:rPr>
        <w:t xml:space="preserve">Intonational phonology</w:t>
      </w:r>
      <w:r>
        <w:t xml:space="preserve">. Cambridge University Press.</w:t>
      </w:r>
    </w:p>
    <w:bookmarkEnd w:id="127"/>
    <w:bookmarkStart w:id="128"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28"/>
    <w:bookmarkStart w:id="130"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29">
        <w:r>
          <w:rPr>
            <w:rStyle w:val="Hyperlink"/>
          </w:rPr>
          <w:t xml:space="preserve">https://doi.org/10.3758/s13428-011-0146-0</w:t>
        </w:r>
      </w:hyperlink>
    </w:p>
    <w:bookmarkEnd w:id="130"/>
    <w:bookmarkStart w:id="132"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31">
        <w:r>
          <w:rPr>
            <w:rStyle w:val="Hyperlink"/>
          </w:rPr>
          <w:t xml:space="preserve">https://doi.org/10.1075/jslp.2.2.01lev</w:t>
        </w:r>
      </w:hyperlink>
    </w:p>
    <w:bookmarkEnd w:id="132"/>
    <w:bookmarkStart w:id="134"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33">
        <w:r>
          <w:rPr>
            <w:rStyle w:val="Hyperlink"/>
          </w:rPr>
          <w:t xml:space="preserve">https://doi.org/10.25236/fmess.2017.55</w:t>
        </w:r>
      </w:hyperlink>
    </w:p>
    <w:bookmarkEnd w:id="134"/>
    <w:bookmarkStart w:id="135"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35"/>
    <w:bookmarkStart w:id="137" w:name="ref-mennen2015beyond"/>
    <w:p>
      <w:pPr>
        <w:pStyle w:val="Literaturverzeichnis"/>
      </w:pPr>
      <w:r>
        <w:t xml:space="preserve">Mennen, I. (2015). Beyond segments:</w:t>
      </w:r>
      <w:r>
        <w:t xml:space="preserve"> </w:t>
      </w:r>
      <w:r>
        <w:t xml:space="preserve">T</w:t>
      </w:r>
      <w:r>
        <w:t xml:space="preserve">owards a</w:t>
      </w:r>
      <w:r>
        <w:t xml:space="preserve"> </w:t>
      </w:r>
      <w:r>
        <w:t xml:space="preserve">L</w:t>
      </w:r>
      <w:r>
        <w:t xml:space="preserve">2 intonation learning theory. In</w:t>
      </w:r>
      <w:r>
        <w:t xml:space="preserve"> </w:t>
      </w:r>
      <w:r>
        <w:rPr>
          <w:iCs/>
          <w:i/>
        </w:rPr>
        <w:t xml:space="preserve">Prosody and language in contact</w:t>
      </w:r>
      <w:r>
        <w:t xml:space="preserve"> </w:t>
      </w:r>
      <w:r>
        <w:t xml:space="preserve">(pp. 171–188). Springer.</w:t>
      </w:r>
      <w:r>
        <w:t xml:space="preserve"> </w:t>
      </w:r>
      <w:hyperlink r:id="rId136">
        <w:r>
          <w:rPr>
            <w:rStyle w:val="Hyperlink"/>
          </w:rPr>
          <w:t xml:space="preserve">https://doi.org/10.1007/978-3-662-45168-7_9</w:t>
        </w:r>
      </w:hyperlink>
    </w:p>
    <w:bookmarkEnd w:id="137"/>
    <w:bookmarkStart w:id="139"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38">
        <w:r>
          <w:rPr>
            <w:rStyle w:val="Hyperlink"/>
          </w:rPr>
          <w:t xml:space="preserve">https://doi.org/10.1017/S0272263100013735</w:t>
        </w:r>
      </w:hyperlink>
    </w:p>
    <w:bookmarkEnd w:id="139"/>
    <w:bookmarkStart w:id="140"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40"/>
    <w:bookmarkStart w:id="141"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41"/>
    <w:bookmarkStart w:id="143"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42">
        <w:r>
          <w:rPr>
            <w:rStyle w:val="Hyperlink"/>
          </w:rPr>
          <w:t xml:space="preserve">https://doi.org/10.1016/j.jml.2010.06.005</w:t>
        </w:r>
      </w:hyperlink>
    </w:p>
    <w:bookmarkEnd w:id="143"/>
    <w:bookmarkStart w:id="145"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44">
        <w:r>
          <w:rPr>
            <w:rStyle w:val="Hyperlink"/>
          </w:rPr>
          <w:t xml:space="preserve">https://doi.org/10.5334/labphon.238</w:t>
        </w:r>
      </w:hyperlink>
    </w:p>
    <w:bookmarkEnd w:id="145"/>
    <w:bookmarkStart w:id="146"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46"/>
    <w:bookmarkStart w:id="148"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47">
        <w:r>
          <w:rPr>
            <w:rStyle w:val="Hyperlink"/>
          </w:rPr>
          <w:t xml:space="preserve">https://doi.org/10.3758/s13423-017-1297-5</w:t>
        </w:r>
      </w:hyperlink>
    </w:p>
    <w:bookmarkEnd w:id="148"/>
    <w:bookmarkStart w:id="149"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49"/>
    <w:bookmarkStart w:id="151"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50">
        <w:r>
          <w:rPr>
            <w:rStyle w:val="Hyperlink"/>
          </w:rPr>
          <w:t xml:space="preserve">https://doi.org/10.2307/3587647</w:t>
        </w:r>
      </w:hyperlink>
    </w:p>
    <w:bookmarkEnd w:id="151"/>
    <w:bookmarkStart w:id="153"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52">
        <w:r>
          <w:rPr>
            <w:rStyle w:val="Hyperlink"/>
          </w:rPr>
          <w:t xml:space="preserve">https://doi.org/10.1111/lang.12079</w:t>
        </w:r>
      </w:hyperlink>
    </w:p>
    <w:bookmarkEnd w:id="153"/>
    <w:bookmarkStart w:id="154"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54"/>
    <w:bookmarkStart w:id="156"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55">
        <w:r>
          <w:rPr>
            <w:rStyle w:val="Hyperlink"/>
          </w:rPr>
          <w:t xml:space="preserve">https://doi.org/10.1162/neco.2008.12-06-420</w:t>
        </w:r>
      </w:hyperlink>
    </w:p>
    <w:bookmarkEnd w:id="156"/>
    <w:bookmarkStart w:id="158"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57">
        <w:r>
          <w:rPr>
            <w:rStyle w:val="Hyperlink"/>
          </w:rPr>
          <w:t xml:space="preserve">https://doi.org/10.1515/9783110215496</w:t>
        </w:r>
      </w:hyperlink>
    </w:p>
    <w:bookmarkEnd w:id="158"/>
    <w:bookmarkStart w:id="159"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59"/>
    <w:bookmarkStart w:id="160"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60"/>
    <w:bookmarkStart w:id="161"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61"/>
    <w:bookmarkStart w:id="163"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62">
        <w:r>
          <w:rPr>
            <w:rStyle w:val="Hyperlink"/>
          </w:rPr>
          <w:t xml:space="preserve">https://doi.org/10.1017/S0272263106060013</w:t>
        </w:r>
      </w:hyperlink>
    </w:p>
    <w:bookmarkEnd w:id="163"/>
    <w:bookmarkStart w:id="165"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64">
        <w:r>
          <w:rPr>
            <w:rStyle w:val="Hyperlink"/>
          </w:rPr>
          <w:t xml:space="preserve">https://doi.org/10.3389/fpsyg.2015.01000</w:t>
        </w:r>
      </w:hyperlink>
    </w:p>
    <w:bookmarkEnd w:id="165"/>
    <w:bookmarkStart w:id="166" w:name="ref-vanpatten2020input"/>
    <w:p>
      <w:pPr>
        <w:pStyle w:val="Literaturverzeichnis"/>
      </w:pPr>
      <w:r>
        <w:t xml:space="preserve">VanPatten, B. (2020). Input processing in adult</w:t>
      </w:r>
      <w:r>
        <w:t xml:space="preserve"> </w:t>
      </w:r>
      <w:r>
        <w:t xml:space="preserve">L</w:t>
      </w:r>
      <w:r>
        <w:t xml:space="preserve">2 acquisition. In B. VanPatten, G. D. Keating, &amp; S. Wulff (Eds.),</w:t>
      </w:r>
      <w:r>
        <w:t xml:space="preserve"> </w:t>
      </w:r>
      <w:r>
        <w:rPr>
          <w:iCs/>
          <w:i/>
        </w:rPr>
        <w:t xml:space="preserve">Theories in second language acquisition</w:t>
      </w:r>
      <w:r>
        <w:t xml:space="preserve"> </w:t>
      </w:r>
      <w:r>
        <w:t xml:space="preserve">(pp. 105–127). Routledge.</w:t>
      </w:r>
    </w:p>
    <w:bookmarkEnd w:id="166"/>
    <w:bookmarkEnd w:id="167"/>
    <w:p>
      <w:r>
        <w:br w:type="page"/>
      </w:r>
    </w:p>
    <w:bookmarkEnd w:id="168"/>
    <w:bookmarkStart w:id="196" w:name="supplementary-materials"/>
    <w:p>
      <w:pPr>
        <w:pStyle w:val="berschrift1"/>
      </w:pPr>
      <w:r>
        <w:t xml:space="preserve">Supplementary materials</w:t>
      </w:r>
    </w:p>
    <w:bookmarkStart w:id="169"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w:t>
      </w:r>
    </w:p>
    <w:p>
      <w:pPr>
        <w:pStyle w:val="Textkrper"/>
      </w:pPr>
      <w:r>
        <w:t xml:space="preserve">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Wh- question</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Narrow focus</w:t>
            </w:r>
          </w:p>
        </w:tc>
        <w:tc>
          <w:tcPr/>
          <w:p>
            <w:pPr>
              <w:pStyle w:val="Compact"/>
              <w:jc w:val="right"/>
            </w:pPr>
            <w:r>
              <w:t xml:space="preserve">2.13</w:t>
            </w:r>
          </w:p>
        </w:tc>
        <w:tc>
          <w:tcPr/>
          <w:p>
            <w:pPr>
              <w:pStyle w:val="Compact"/>
              <w:jc w:val="right"/>
            </w:pPr>
            <w:r>
              <w:t xml:space="preserve">[1.84, 2.37]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Broad focus</w:t>
            </w:r>
          </w:p>
        </w:tc>
        <w:tc>
          <w:tcPr/>
          <w:p>
            <w:pPr>
              <w:pStyle w:val="Compact"/>
              <w:jc w:val="right"/>
            </w:pPr>
            <w:r>
              <w:t xml:space="preserve">2.34</w:t>
            </w:r>
          </w:p>
        </w:tc>
        <w:tc>
          <w:tcPr/>
          <w:p>
            <w:pPr>
              <w:pStyle w:val="Compact"/>
              <w:jc w:val="right"/>
            </w:pPr>
            <w:r>
              <w:t xml:space="preserve">[2.05, 2.59]</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[−0.11,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Wh- question:LexTALE</w:t>
            </w:r>
          </w:p>
        </w:tc>
        <w:tc>
          <w:tcPr/>
          <w:p>
            <w:pPr>
              <w:pStyle w:val="Compact"/>
              <w:jc w:val="right"/>
            </w:pPr>
            <w:r>
              <w:t xml:space="preserve">0.12</w:t>
            </w:r>
          </w:p>
        </w:tc>
        <w:tc>
          <w:tcPr/>
          <w:p>
            <w:pPr>
              <w:pStyle w:val="Compact"/>
              <w:jc w:val="right"/>
            </w:pPr>
            <w:r>
              <w:t xml:space="preserve">[−0.06, 0.29]</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Wh- question:EQ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0.93</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Wh- question:LexTALE:EQ</w:t>
            </w:r>
          </w:p>
        </w:tc>
        <w:tc>
          <w:tcPr/>
          <w:p>
            <w:pPr>
              <w:pStyle w:val="Compact"/>
              <w:jc w:val="right"/>
            </w:pPr>
            <w:r>
              <w:t xml:space="preserve">0.19</w:t>
            </w:r>
          </w:p>
        </w:tc>
        <w:tc>
          <w:tcPr/>
          <w:p>
            <w:pPr>
              <w:pStyle w:val="Compact"/>
              <w:jc w:val="right"/>
            </w:pPr>
            <w:r>
              <w:t xml:space="preserve">[0.00, 0.39]</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Narrow focus:LexTALE:EQ</w:t>
            </w:r>
          </w:p>
        </w:tc>
        <w:tc>
          <w:tcPr/>
          <w:p>
            <w:pPr>
              <w:pStyle w:val="Compact"/>
              <w:jc w:val="right"/>
            </w:pPr>
            <w:r>
              <w:t xml:space="preserve">0.02</w:t>
            </w:r>
          </w:p>
        </w:tc>
        <w:tc>
          <w:tcPr/>
          <w:p>
            <w:pPr>
              <w:pStyle w:val="Compact"/>
              <w:jc w:val="right"/>
            </w:pPr>
            <w:r>
              <w:t xml:space="preserve">[−0.19,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Broad focus:LexTALE:EQ</w:t>
            </w:r>
          </w:p>
        </w:tc>
        <w:tc>
          <w:tcPr/>
          <w:p>
            <w:pPr>
              <w:pStyle w:val="Compact"/>
              <w:jc w:val="right"/>
            </w:pPr>
            <w:r>
              <w:t xml:space="preserve">0.08</w:t>
            </w:r>
          </w:p>
        </w:tc>
        <w:tc>
          <w:tcPr/>
          <w:p>
            <w:pPr>
              <w:pStyle w:val="Compact"/>
              <w:jc w:val="right"/>
            </w:pPr>
            <w:r>
              <w:t xml:space="preserve">[−0.17, 0.32]</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pPr>
        <w:pStyle w:val="Textkrper"/>
      </w:pPr>
      <w:r>
        <w:rPr>
          <w:bCs/>
          <w:b/>
        </w:rPr>
        <w:t xml:space="preserve">Familiar vs. unfamiliar varieties</w:t>
      </w:r>
    </w:p>
    <w:p>
      <w:pPr>
        <w:pStyle w:val="Textkrper"/>
      </w:pPr>
      <w:r>
        <w:t xml:space="preserve">Participants responded to the prompt</w:t>
      </w:r>
      <w:r>
        <w:t xml:space="preserve"> </w:t>
      </w:r>
      <w:r>
        <w:t xml:space="preserve">‘</w:t>
      </w:r>
      <w:r>
        <w:t xml:space="preserve">I am most familiar with Spanish from</w:t>
      </w:r>
      <w:r>
        <w:t xml:space="preserve">’</w:t>
      </w:r>
      <w:r>
        <w:t xml:space="preserve"> </w:t>
      </w:r>
      <w:r>
        <w:t xml:space="preserve">and, using a drop-down window, made a selection from the following choices: I am not familiar with Spanish, Argentina, Bolivia, Chile, Colombia, Costa Rica, Cuba, Dominican Republic, Ecuador, El Salvador, Equatorial Guinea, Guatemala, Honduras, Mexico, Nicaragua, Panama, Paraguay, Peru, Philippines, Puerto Rico, Uruguay, Venezuela, Spain, and United States.</w:t>
      </w:r>
    </w:p>
    <w:p>
      <w:pPr>
        <w:pStyle w:val="Textkrper"/>
      </w:pPr>
      <w:r>
        <w:t xml:space="preserve">Table</w:t>
      </w:r>
      <w:r>
        <w:t xml:space="preserve"> </w:t>
      </w:r>
      <w:r>
        <w:t xml:space="preserve">2</w:t>
      </w:r>
      <w:r>
        <w:t xml:space="preserve">.</w:t>
      </w:r>
    </w:p>
    <w:p>
      <w:pPr>
        <w:pStyle w:val="TableCaption"/>
      </w:pPr>
      <w:r>
        <w:t xml:space="preserve">Table 2: Summary of participant self-reported familiarity with Spanish.</w:t>
      </w:r>
    </w:p>
    <w:tbl>
      <w:tblPr>
        <w:tblStyle w:val="Table"/>
        <w:tblW w:type="auto" w:w="0"/>
        <w:tblLook w:firstRow="1" w:lastRow="0" w:firstColumn="0" w:lastColumn="0" w:noHBand="0" w:noVBand="0" w:val="0020"/>
        <w:tblCaption w:val="Table 2: Summary of participant self-reported familiarity with Spanish."/>
      </w:tblPr>
      <w:tblGrid>
        <w:gridCol w:w="2640"/>
        <w:gridCol w:w="2640"/>
        <w:gridCol w:w="2640"/>
      </w:tblGrid>
      <w:tr>
        <w:trPr>
          <w:tblHeader w:val="true"/>
        </w:trPr>
        <w:tc>
          <w:tcPr/>
          <w:p>
            <w:pPr>
              <w:pStyle w:val="Compact"/>
              <w:jc w:val="left"/>
            </w:pPr>
            <w:r>
              <w:t xml:space="preserve">Variety</w:t>
            </w:r>
          </w:p>
        </w:tc>
        <w:tc>
          <w:tcPr/>
          <w:p>
            <w:pPr>
              <w:pStyle w:val="Compact"/>
              <w:jc w:val="right"/>
            </w:pPr>
            <w:r>
              <w:t xml:space="preserve">n</w:t>
            </w:r>
          </w:p>
        </w:tc>
        <w:tc>
          <w:tcPr/>
          <w:p>
            <w:pPr>
              <w:pStyle w:val="Compact"/>
              <w:jc w:val="right"/>
            </w:pPr>
            <w:r>
              <w:t xml:space="preserve">Proportion</w:t>
            </w:r>
          </w:p>
        </w:tc>
      </w:tr>
      <w:tr>
        <w:tc>
          <w:tcPr/>
          <w:p>
            <w:pPr>
              <w:pStyle w:val="Compact"/>
              <w:jc w:val="left"/>
            </w:pPr>
            <w:r>
              <w:t xml:space="preserve">U.S. Spanish</w:t>
            </w:r>
          </w:p>
        </w:tc>
        <w:tc>
          <w:tcPr/>
          <w:p>
            <w:pPr>
              <w:pStyle w:val="Compact"/>
              <w:jc w:val="right"/>
            </w:pPr>
            <w:r>
              <w:t xml:space="preserve">78</w:t>
            </w:r>
          </w:p>
        </w:tc>
        <w:tc>
          <w:tcPr/>
          <w:p>
            <w:pPr>
              <w:pStyle w:val="Compact"/>
              <w:jc w:val="right"/>
            </w:pPr>
            <w:r>
              <w:t xml:space="preserve">0.35</w:t>
            </w:r>
          </w:p>
        </w:tc>
      </w:tr>
      <w:tr>
        <w:tc>
          <w:tcPr/>
          <w:p>
            <w:pPr>
              <w:pStyle w:val="Compact"/>
              <w:jc w:val="left"/>
            </w:pPr>
            <w:r>
              <w:t xml:space="preserve">Mexico</w:t>
            </w:r>
          </w:p>
        </w:tc>
        <w:tc>
          <w:tcPr/>
          <w:p>
            <w:pPr>
              <w:pStyle w:val="Compact"/>
              <w:jc w:val="right"/>
            </w:pPr>
            <w:r>
              <w:t xml:space="preserve">47</w:t>
            </w:r>
          </w:p>
        </w:tc>
        <w:tc>
          <w:tcPr/>
          <w:p>
            <w:pPr>
              <w:pStyle w:val="Compact"/>
              <w:jc w:val="right"/>
            </w:pPr>
            <w:r>
              <w:t xml:space="preserve">0.21</w:t>
            </w:r>
          </w:p>
        </w:tc>
      </w:tr>
      <w:tr>
        <w:tc>
          <w:tcPr/>
          <w:p>
            <w:pPr>
              <w:pStyle w:val="Compact"/>
              <w:jc w:val="left"/>
            </w:pPr>
            <w:r>
              <w:t xml:space="preserve">Penninsular</w:t>
            </w:r>
          </w:p>
        </w:tc>
        <w:tc>
          <w:tcPr/>
          <w:p>
            <w:pPr>
              <w:pStyle w:val="Compact"/>
              <w:jc w:val="right"/>
            </w:pPr>
            <w:r>
              <w:t xml:space="preserve">44</w:t>
            </w:r>
          </w:p>
        </w:tc>
        <w:tc>
          <w:tcPr/>
          <w:p>
            <w:pPr>
              <w:pStyle w:val="Compact"/>
              <w:jc w:val="right"/>
            </w:pPr>
            <w:r>
              <w:t xml:space="preserve">0.20</w:t>
            </w:r>
          </w:p>
        </w:tc>
      </w:tr>
      <w:tr>
        <w:tc>
          <w:tcPr/>
          <w:p>
            <w:pPr>
              <w:pStyle w:val="Compact"/>
              <w:jc w:val="left"/>
            </w:pPr>
            <w:r>
              <w:t xml:space="preserve">Not familiar</w:t>
            </w:r>
          </w:p>
        </w:tc>
        <w:tc>
          <w:tcPr/>
          <w:p>
            <w:pPr>
              <w:pStyle w:val="Compact"/>
              <w:jc w:val="right"/>
            </w:pPr>
            <w:r>
              <w:t xml:space="preserve">38</w:t>
            </w:r>
          </w:p>
        </w:tc>
        <w:tc>
          <w:tcPr/>
          <w:p>
            <w:pPr>
              <w:pStyle w:val="Compact"/>
              <w:jc w:val="right"/>
            </w:pPr>
            <w:r>
              <w:t xml:space="preserve">0.17</w:t>
            </w:r>
          </w:p>
        </w:tc>
      </w:tr>
      <w:tr>
        <w:tc>
          <w:tcPr/>
          <w:p>
            <w:pPr>
              <w:pStyle w:val="Compact"/>
              <w:jc w:val="left"/>
            </w:pPr>
            <w:r>
              <w:t xml:space="preserve">Colombia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Costa Rica</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Puerto Rico</w:t>
            </w:r>
          </w:p>
        </w:tc>
        <w:tc>
          <w:tcPr/>
          <w:p>
            <w:pPr>
              <w:pStyle w:val="Compact"/>
              <w:jc w:val="right"/>
            </w:pPr>
            <w:r>
              <w:t xml:space="preserve">4</w:t>
            </w:r>
          </w:p>
        </w:tc>
        <w:tc>
          <w:tcPr/>
          <w:p>
            <w:pPr>
              <w:pStyle w:val="Compact"/>
              <w:jc w:val="right"/>
            </w:pPr>
            <w:r>
              <w:t xml:space="preserve">0.02</w:t>
            </w:r>
          </w:p>
        </w:tc>
      </w:tr>
      <w:tr>
        <w:tc>
          <w:tcPr/>
          <w:p>
            <w:pPr>
              <w:pStyle w:val="Compact"/>
              <w:jc w:val="left"/>
            </w:pPr>
            <w:r>
              <w:t xml:space="preserve">Dominican Republic</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Honduras</w:t>
            </w:r>
          </w:p>
        </w:tc>
        <w:tc>
          <w:tcPr/>
          <w:p>
            <w:pPr>
              <w:pStyle w:val="Compact"/>
              <w:jc w:val="right"/>
            </w:pPr>
            <w:r>
              <w:t xml:space="preserve">2</w:t>
            </w:r>
          </w:p>
        </w:tc>
        <w:tc>
          <w:tcPr/>
          <w:p>
            <w:pPr>
              <w:pStyle w:val="Compact"/>
              <w:jc w:val="right"/>
            </w:pPr>
            <w:r>
              <w:t xml:space="preserve">0.01</w:t>
            </w:r>
          </w:p>
        </w:tc>
      </w:tr>
      <w:tr>
        <w:tc>
          <w:tcPr/>
          <w:p>
            <w:pPr>
              <w:pStyle w:val="Compact"/>
              <w:jc w:val="left"/>
            </w:pPr>
            <w:r>
              <w:t xml:space="preserve">Peru</w:t>
            </w:r>
          </w:p>
        </w:tc>
        <w:tc>
          <w:tcPr/>
          <w:p>
            <w:pPr>
              <w:pStyle w:val="Compact"/>
              <w:jc w:val="right"/>
            </w:pPr>
            <w:r>
              <w:t xml:space="preserve">2</w:t>
            </w:r>
          </w:p>
        </w:tc>
        <w:tc>
          <w:tcPr/>
          <w:p>
            <w:pPr>
              <w:pStyle w:val="Compact"/>
              <w:jc w:val="right"/>
            </w:pPr>
            <w:r>
              <w:t xml:space="preserve">0.01</w:t>
            </w:r>
          </w:p>
        </w:tc>
      </w:tr>
    </w:tbl>
    <w:p>
      <w:pPr>
        <w:pStyle w:val="Textkrper"/>
      </w:pPr>
      <w:r>
        <w:t xml:space="preserve">Table</w:t>
      </w:r>
      <w:r>
        <w:t xml:space="preserve"> </w:t>
      </w:r>
      <w:r>
        <w:t xml:space="preserve">3</w:t>
      </w:r>
      <w:r>
        <w:t xml:space="preserve">.</w:t>
      </w:r>
    </w:p>
    <w:p>
      <w:pPr>
        <w:pStyle w:val="TableCaption"/>
      </w:pPr>
      <w:r>
        <w:t xml:space="preserve">Table 3: Summary of the posterior distribution modeling</w:t>
      </w:r>
      <w:r>
        <w:t xml:space="preserve"> </w:t>
      </w:r>
      <w:r>
        <w:t xml:space="preserve">response accuracy as a function of utterance type and</w:t>
      </w:r>
      <w:r>
        <w:t xml:space="preserve"> </w:t>
      </w:r>
      <w:r>
        <w:t xml:space="preserve">familiarity. The model only includes data from participants who claimed to</w:t>
      </w:r>
      <w:r>
        <w:t xml:space="preserve"> </w:t>
      </w:r>
      <w:r>
        <w:t xml:space="preserve">be familiar with Mexican (n = 47) and Peninsular</w:t>
      </w:r>
      <w:r>
        <w:t xml:space="preserve"> </w:t>
      </w:r>
      <w:r>
        <w:t xml:space="preserve">(n = 44) Spanish.</w:t>
      </w:r>
      <w:r>
        <w:t xml:space="preserve"> </w:t>
      </w:r>
      <w:r>
        <w:t xml:space="preserve">The table includes posterior medians, the 95% HDI, the percentage of the</w:t>
      </w:r>
      <w:r>
        <w:t xml:space="preserve"> </w:t>
      </w:r>
      <w:r>
        <w:t xml:space="preserve">HDI within the ROPE, and the maximum probability of effect (MPE).</w:t>
      </w:r>
    </w:p>
    <w:tbl>
      <w:tblPr>
        <w:tblStyle w:val="Table"/>
        <w:tblW w:type="auto" w:w="0"/>
        <w:tblLook w:firstRow="1" w:lastRow="0" w:firstColumn="0" w:lastColumn="0" w:noHBand="0" w:noVBand="0" w:val="0020"/>
        <w:tblCaption w:val="Table 3: Summary of the posterior distribution modeling response accuracy as a function of utterance type and familiarity. The model only includes data from participants who claimed to be familiar with Mexican (n = 47) and Peninsular (n = 44) Spanish.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0.25</w:t>
            </w:r>
          </w:p>
        </w:tc>
        <w:tc>
          <w:tcPr/>
          <w:p>
            <w:pPr>
              <w:pStyle w:val="Compact"/>
              <w:jc w:val="right"/>
            </w:pPr>
            <w:r>
              <w:t xml:space="preserve">[−0.28, 0.79]</w:t>
            </w:r>
          </w:p>
        </w:tc>
        <w:tc>
          <w:tcPr/>
          <w:p>
            <w:pPr>
              <w:pStyle w:val="Compact"/>
              <w:jc w:val="right"/>
            </w:pPr>
            <w:r>
              <w:t xml:space="preserve">0.19</w:t>
            </w:r>
          </w:p>
        </w:tc>
        <w:tc>
          <w:tcPr/>
          <w:p>
            <w:pPr>
              <w:pStyle w:val="Compact"/>
              <w:jc w:val="right"/>
            </w:pPr>
            <w:r>
              <w:t xml:space="preserve">0.84</w:t>
            </w:r>
          </w:p>
        </w:tc>
        <w:tc>
          <w:tcPr/>
          <w:p>
            <w:pPr>
              <w:pStyle w:val="Compact"/>
              <w:jc w:val="right"/>
            </w:pPr>
            <w:r>
              <w:t xml:space="preserve">1</w:t>
            </w:r>
          </w:p>
        </w:tc>
        <w:tc>
          <w:tcPr/>
          <w:p>
            <w:pPr>
              <w:pStyle w:val="Compact"/>
              <w:jc w:val="left"/>
            </w:pPr>
            <w:r>
              <w:t xml:space="preserve">1610</w:t>
            </w:r>
          </w:p>
        </w:tc>
      </w:tr>
      <w:tr>
        <w:tc>
          <w:tcPr/>
          <w:p>
            <w:pPr>
              <w:pStyle w:val="Compact"/>
              <w:jc w:val="left"/>
            </w:pPr>
            <w:r>
              <w:t xml:space="preserve">Wh- question</w:t>
            </w:r>
          </w:p>
        </w:tc>
        <w:tc>
          <w:tcPr/>
          <w:p>
            <w:pPr>
              <w:pStyle w:val="Compact"/>
              <w:jc w:val="right"/>
            </w:pPr>
            <w:r>
              <w:t xml:space="preserve">1.13</w:t>
            </w:r>
          </w:p>
        </w:tc>
        <w:tc>
          <w:tcPr/>
          <w:p>
            <w:pPr>
              <w:pStyle w:val="Compact"/>
              <w:jc w:val="right"/>
            </w:pPr>
            <w:r>
              <w:t xml:space="preserve">[0.71, 1.55]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2066</w:t>
            </w:r>
          </w:p>
        </w:tc>
      </w:tr>
      <w:tr>
        <w:tc>
          <w:tcPr/>
          <w:p>
            <w:pPr>
              <w:pStyle w:val="Compact"/>
              <w:jc w:val="left"/>
            </w:pPr>
            <w:r>
              <w:t xml:space="preserve">Narrow focus</w:t>
            </w:r>
          </w:p>
        </w:tc>
        <w:tc>
          <w:tcPr/>
          <w:p>
            <w:pPr>
              <w:pStyle w:val="Compact"/>
              <w:jc w:val="right"/>
            </w:pPr>
            <w:r>
              <w:t xml:space="preserve">3.19</w:t>
            </w:r>
          </w:p>
        </w:tc>
        <w:tc>
          <w:tcPr/>
          <w:p>
            <w:pPr>
              <w:pStyle w:val="Compact"/>
              <w:jc w:val="right"/>
            </w:pPr>
            <w:r>
              <w:t xml:space="preserve">[2.71, 3.71]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2561</w:t>
            </w:r>
          </w:p>
        </w:tc>
      </w:tr>
      <w:tr>
        <w:tc>
          <w:tcPr/>
          <w:p>
            <w:pPr>
              <w:pStyle w:val="Compact"/>
              <w:jc w:val="left"/>
            </w:pPr>
            <w:r>
              <w:t xml:space="preserve">Broad focus</w:t>
            </w:r>
          </w:p>
        </w:tc>
        <w:tc>
          <w:tcPr/>
          <w:p>
            <w:pPr>
              <w:pStyle w:val="Compact"/>
              <w:jc w:val="right"/>
            </w:pPr>
            <w:r>
              <w:t xml:space="preserve">3.32</w:t>
            </w:r>
          </w:p>
        </w:tc>
        <w:tc>
          <w:tcPr/>
          <w:p>
            <w:pPr>
              <w:pStyle w:val="Compact"/>
              <w:jc w:val="right"/>
            </w:pPr>
            <w:r>
              <w:t xml:space="preserve">[2.87, 3.82]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3217</w:t>
            </w:r>
          </w:p>
        </w:tc>
      </w:tr>
      <w:tr>
        <w:tc>
          <w:tcPr/>
          <w:p>
            <w:pPr>
              <w:pStyle w:val="Compact"/>
              <w:jc w:val="left"/>
            </w:pPr>
            <w:r>
              <w:t xml:space="preserve">Familiar</w:t>
            </w:r>
          </w:p>
        </w:tc>
        <w:tc>
          <w:tcPr/>
          <w:p>
            <w:pPr>
              <w:pStyle w:val="Compact"/>
              <w:jc w:val="right"/>
            </w:pPr>
            <w:r>
              <w:t xml:space="preserve">1.28</w:t>
            </w:r>
          </w:p>
        </w:tc>
        <w:tc>
          <w:tcPr/>
          <w:p>
            <w:pPr>
              <w:pStyle w:val="Compact"/>
              <w:jc w:val="right"/>
            </w:pPr>
            <w:r>
              <w:t xml:space="preserve">[0.26, 2.17]</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2404</w:t>
            </w:r>
          </w:p>
        </w:tc>
      </w:tr>
      <w:tr>
        <w:tc>
          <w:tcPr/>
          <w:p>
            <w:pPr>
              <w:pStyle w:val="Compact"/>
              <w:jc w:val="left"/>
            </w:pPr>
            <w:r>
              <w:t xml:space="preserve">Wh- question:Familiar</w:t>
            </w:r>
          </w:p>
        </w:tc>
        <w:tc>
          <w:tcPr/>
          <w:p>
            <w:pPr>
              <w:pStyle w:val="Compact"/>
              <w:jc w:val="right"/>
            </w:pPr>
            <w:r>
              <w:t xml:space="preserve">−0.24</w:t>
            </w:r>
          </w:p>
        </w:tc>
        <w:tc>
          <w:tcPr/>
          <w:p>
            <w:pPr>
              <w:pStyle w:val="Compact"/>
              <w:jc w:val="right"/>
            </w:pPr>
            <w:r>
              <w:t xml:space="preserve">[−0.76, 0.32]</w:t>
            </w:r>
          </w:p>
        </w:tc>
        <w:tc>
          <w:tcPr/>
          <w:p>
            <w:pPr>
              <w:pStyle w:val="Compact"/>
              <w:jc w:val="right"/>
            </w:pPr>
            <w:r>
              <w:t xml:space="preserve">0.20</w:t>
            </w:r>
          </w:p>
        </w:tc>
        <w:tc>
          <w:tcPr/>
          <w:p>
            <w:pPr>
              <w:pStyle w:val="Compact"/>
              <w:jc w:val="right"/>
            </w:pPr>
            <w:r>
              <w:t xml:space="preserve">0.80</w:t>
            </w:r>
          </w:p>
        </w:tc>
        <w:tc>
          <w:tcPr/>
          <w:p>
            <w:pPr>
              <w:pStyle w:val="Compact"/>
              <w:jc w:val="right"/>
            </w:pPr>
            <w:r>
              <w:t xml:space="preserve">1</w:t>
            </w:r>
          </w:p>
        </w:tc>
        <w:tc>
          <w:tcPr/>
          <w:p>
            <w:pPr>
              <w:pStyle w:val="Compact"/>
              <w:jc w:val="left"/>
            </w:pPr>
            <w:r>
              <w:t xml:space="preserve">5970</w:t>
            </w:r>
          </w:p>
        </w:tc>
      </w:tr>
      <w:tr>
        <w:tc>
          <w:tcPr/>
          <w:p>
            <w:pPr>
              <w:pStyle w:val="Compact"/>
              <w:jc w:val="left"/>
            </w:pPr>
            <w:r>
              <w:t xml:space="preserve">Narrow focus:Familiar</w:t>
            </w:r>
          </w:p>
        </w:tc>
        <w:tc>
          <w:tcPr/>
          <w:p>
            <w:pPr>
              <w:pStyle w:val="Compact"/>
              <w:jc w:val="right"/>
            </w:pPr>
            <w:r>
              <w:t xml:space="preserve">−0.98</w:t>
            </w:r>
          </w:p>
        </w:tc>
        <w:tc>
          <w:tcPr/>
          <w:p>
            <w:pPr>
              <w:pStyle w:val="Compact"/>
              <w:jc w:val="right"/>
            </w:pPr>
            <w:r>
              <w:t xml:space="preserve">[−1.66, −0.24]</w:t>
            </w:r>
          </w:p>
        </w:tc>
        <w:tc>
          <w:tcPr/>
          <w:p>
            <w:pPr>
              <w:pStyle w:val="Compact"/>
              <w:jc w:val="right"/>
            </w:pPr>
            <w:r>
              <w:t xml:space="preserve">0.00</w:t>
            </w:r>
          </w:p>
        </w:tc>
        <w:tc>
          <w:tcPr/>
          <w:p>
            <w:pPr>
              <w:pStyle w:val="Compact"/>
              <w:jc w:val="right"/>
            </w:pPr>
            <w:r>
              <w:t xml:space="preserve">0.99</w:t>
            </w:r>
          </w:p>
        </w:tc>
        <w:tc>
          <w:tcPr/>
          <w:p>
            <w:pPr>
              <w:pStyle w:val="Compact"/>
              <w:jc w:val="right"/>
            </w:pPr>
            <w:r>
              <w:t xml:space="preserve">1</w:t>
            </w:r>
          </w:p>
        </w:tc>
        <w:tc>
          <w:tcPr/>
          <w:p>
            <w:pPr>
              <w:pStyle w:val="Compact"/>
              <w:jc w:val="left"/>
            </w:pPr>
            <w:r>
              <w:t xml:space="preserve">6516</w:t>
            </w:r>
          </w:p>
        </w:tc>
      </w:tr>
      <w:tr>
        <w:tc>
          <w:tcPr/>
          <w:p>
            <w:pPr>
              <w:pStyle w:val="Compact"/>
              <w:jc w:val="left"/>
            </w:pPr>
            <w:r>
              <w:t xml:space="preserve">Broad focus:Famliar</w:t>
            </w:r>
          </w:p>
        </w:tc>
        <w:tc>
          <w:tcPr/>
          <w:p>
            <w:pPr>
              <w:pStyle w:val="Compact"/>
              <w:jc w:val="right"/>
            </w:pPr>
            <w:r>
              <w:t xml:space="preserve">−1.24</w:t>
            </w:r>
          </w:p>
        </w:tc>
        <w:tc>
          <w:tcPr/>
          <w:p>
            <w:pPr>
              <w:pStyle w:val="Compact"/>
              <w:jc w:val="right"/>
            </w:pPr>
            <w:r>
              <w:t xml:space="preserve">[−1.94, −0.51]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w:t>
            </w:r>
          </w:p>
        </w:tc>
        <w:tc>
          <w:tcPr/>
          <w:p>
            <w:pPr>
              <w:pStyle w:val="Compact"/>
              <w:jc w:val="left"/>
            </w:pPr>
            <w:r>
              <w:t xml:space="preserve">5998</w:t>
            </w:r>
          </w:p>
        </w:tc>
      </w:tr>
    </w:tbl>
    <w:p>
      <w:pPr>
        <w:pStyle w:val="Textkrper"/>
      </w:pPr>
      <w:r>
        <w:t xml:space="preserve">Table</w:t>
      </w:r>
      <w:r>
        <w:t xml:space="preserve"> </w:t>
      </w:r>
      <w:r>
        <w:t xml:space="preserve">4</w:t>
      </w:r>
      <w:r>
        <w:t xml:space="preserve">.</w:t>
      </w:r>
    </w:p>
    <w:p>
      <w:pPr>
        <w:pStyle w:val="TableCaption"/>
      </w:pPr>
      <w:r>
        <w:t xml:space="preserve">Table 4: Conditional effects of response accuracy as a</w:t>
      </w:r>
      <w:r>
        <w:t xml:space="preserve"> </w:t>
      </w:r>
      <w:r>
        <w:t xml:space="preserve">function of sentence type and familiarity with the Spanish variety.</w:t>
      </w:r>
      <w:r>
        <w:t xml:space="preserve"> </w:t>
      </w:r>
      <w:r>
        <w:t xml:space="preserve">Values represent posterior medians along with the 95% HDI for unfamiliar</w:t>
      </w:r>
      <w:r>
        <w:t xml:space="preserve"> </w:t>
      </w:r>
      <w:r>
        <w:t xml:space="preserve">and familiar conditions, along with the posterior difference</w:t>
      </w:r>
      <w:r>
        <w:t xml:space="preserve"> </w:t>
      </w:r>
      <w:r>
        <w:t xml:space="preserve">(familiar - unfamiliar). The posterior predictive distribution is based on</w:t>
      </w:r>
      <w:r>
        <w:t xml:space="preserve"> </w:t>
      </w:r>
      <w:r>
        <w:t xml:space="preserve">data from participants who claimed to be familiar with Mexican</w:t>
      </w:r>
      <w:r>
        <w:t xml:space="preserve"> </w:t>
      </w:r>
      <w:r>
        <w:t xml:space="preserve">(n = 47) and Peninsular</w:t>
      </w:r>
      <w:r>
        <w:t xml:space="preserve"> </w:t>
      </w:r>
      <w:r>
        <w:t xml:space="preserve">(n = 44) Spanish.</w:t>
      </w:r>
    </w:p>
    <w:tbl>
      <w:tblPr>
        <w:tblStyle w:val="Table"/>
        <w:tblW w:type="auto" w:w="0"/>
        <w:tblLook w:firstRow="1" w:lastRow="0" w:firstColumn="0" w:lastColumn="0" w:noHBand="0" w:noVBand="0" w:val="0020"/>
        <w:tblCaption w:val="Table 4: Conditional effects of response accuracy as a function of sentence type and familiarity with the Spanish variety. Values represent posterior medians along with the 95% HDI for unfamiliar and familiar conditions, along with the posterior difference (familiar - unfamiliar). The posterior predictive distribution is based on data from participants who claimed to be familiar with Mexican (n = 47) and Peninsular (n = 44) Spanish."/>
      </w:tblPr>
      <w:tblGrid>
        <w:gridCol w:w="1980"/>
        <w:gridCol w:w="1980"/>
        <w:gridCol w:w="1980"/>
        <w:gridCol w:w="1980"/>
      </w:tblGrid>
      <w:tr>
        <w:trPr>
          <w:tblHeader w:val="true"/>
        </w:trPr>
        <w:tc>
          <w:tcPr/>
          <w:p>
            <w:pPr>
              <w:pStyle w:val="Compact"/>
              <w:jc w:val="left"/>
            </w:pPr>
            <w:r>
              <w:t xml:space="preserve">Sentence type</w:t>
            </w:r>
          </w:p>
        </w:tc>
        <w:tc>
          <w:tcPr/>
          <w:p>
            <w:pPr>
              <w:pStyle w:val="Compact"/>
              <w:jc w:val="right"/>
            </w:pPr>
            <w:r>
              <w:t xml:space="preserve">Unfamiliar</w:t>
            </w:r>
          </w:p>
        </w:tc>
        <w:tc>
          <w:tcPr/>
          <w:p>
            <w:pPr>
              <w:pStyle w:val="Compact"/>
              <w:jc w:val="right"/>
            </w:pPr>
            <w:r>
              <w:t xml:space="preserve">Familiar</w:t>
            </w:r>
          </w:p>
        </w:tc>
        <w:tc>
          <w:tcPr/>
          <w:p>
            <w:pPr>
              <w:pStyle w:val="Compact"/>
              <w:jc w:val="right"/>
            </w:pPr>
            <w:r>
              <w:t xml:space="preserve">Difference</w:t>
            </w:r>
          </w:p>
        </w:tc>
      </w:tr>
      <w:tr>
        <w:tc>
          <w:tcPr/>
          <w:p>
            <w:pPr>
              <w:pStyle w:val="Compact"/>
              <w:jc w:val="left"/>
            </w:pPr>
            <w:r>
              <w:t xml:space="preserve">Broad focus statement</w:t>
            </w:r>
          </w:p>
        </w:tc>
        <w:tc>
          <w:tcPr/>
          <w:p>
            <w:pPr>
              <w:pStyle w:val="Compact"/>
              <w:jc w:val="right"/>
            </w:pPr>
            <w:r>
              <w:t xml:space="preserve">0.97 [0.95, 0.99]</w:t>
            </w:r>
          </w:p>
        </w:tc>
        <w:tc>
          <w:tcPr/>
          <w:p>
            <w:pPr>
              <w:pStyle w:val="Compact"/>
              <w:jc w:val="right"/>
            </w:pPr>
            <w:r>
              <w:t xml:space="preserve">0.97 [0.94, 0.99]</w:t>
            </w:r>
          </w:p>
        </w:tc>
        <w:tc>
          <w:tcPr/>
          <w:p>
            <w:pPr>
              <w:pStyle w:val="Compact"/>
              <w:jc w:val="right"/>
            </w:pPr>
            <w:r>
              <w:t xml:space="preserve">0.00 [-0.04, 0.03]</w:t>
            </w:r>
          </w:p>
        </w:tc>
      </w:tr>
      <w:tr>
        <w:tc>
          <w:tcPr/>
          <w:p>
            <w:pPr>
              <w:pStyle w:val="Compact"/>
              <w:jc w:val="left"/>
            </w:pPr>
            <w:r>
              <w:t xml:space="preserve">Narrow focus statement</w:t>
            </w:r>
          </w:p>
        </w:tc>
        <w:tc>
          <w:tcPr/>
          <w:p>
            <w:pPr>
              <w:pStyle w:val="Compact"/>
              <w:jc w:val="right"/>
            </w:pPr>
            <w:r>
              <w:t xml:space="preserve">0.97 [0.95, 0.99]</w:t>
            </w:r>
          </w:p>
        </w:tc>
        <w:tc>
          <w:tcPr/>
          <w:p>
            <w:pPr>
              <w:pStyle w:val="Compact"/>
              <w:jc w:val="right"/>
            </w:pPr>
            <w:r>
              <w:t xml:space="preserve">0.98 [0.95, 1.00]</w:t>
            </w:r>
          </w:p>
        </w:tc>
        <w:tc>
          <w:tcPr/>
          <w:p>
            <w:pPr>
              <w:pStyle w:val="Compact"/>
              <w:jc w:val="right"/>
            </w:pPr>
            <w:r>
              <w:t xml:space="preserve">0.01 [-0.03, 0.04]</w:t>
            </w:r>
          </w:p>
        </w:tc>
      </w:tr>
      <w:tr>
        <w:tc>
          <w:tcPr/>
          <w:p>
            <w:pPr>
              <w:pStyle w:val="Compact"/>
              <w:jc w:val="left"/>
            </w:pPr>
            <w:r>
              <w:t xml:space="preserve">Wh- question</w:t>
            </w:r>
          </w:p>
        </w:tc>
        <w:tc>
          <w:tcPr/>
          <w:p>
            <w:pPr>
              <w:pStyle w:val="Compact"/>
              <w:jc w:val="right"/>
            </w:pPr>
            <w:r>
              <w:t xml:space="preserve">0.80 [0.70, 0.88]</w:t>
            </w:r>
          </w:p>
        </w:tc>
        <w:tc>
          <w:tcPr/>
          <w:p>
            <w:pPr>
              <w:pStyle w:val="Compact"/>
              <w:jc w:val="right"/>
            </w:pPr>
            <w:r>
              <w:t xml:space="preserve">0.92 [0.83, 0.97]</w:t>
            </w:r>
          </w:p>
        </w:tc>
        <w:tc>
          <w:tcPr/>
          <w:p>
            <w:pPr>
              <w:pStyle w:val="Compact"/>
              <w:jc w:val="right"/>
            </w:pPr>
            <w:r>
              <w:t xml:space="preserve">0.12 [0.00, 0.22]</w:t>
            </w:r>
          </w:p>
        </w:tc>
      </w:tr>
      <w:tr>
        <w:tc>
          <w:tcPr/>
          <w:p>
            <w:pPr>
              <w:pStyle w:val="Compact"/>
              <w:jc w:val="left"/>
            </w:pPr>
            <w:r>
              <w:t xml:space="preserve">y/n question</w:t>
            </w:r>
          </w:p>
        </w:tc>
        <w:tc>
          <w:tcPr/>
          <w:p>
            <w:pPr>
              <w:pStyle w:val="Compact"/>
              <w:jc w:val="right"/>
            </w:pPr>
            <w:r>
              <w:t xml:space="preserve">0.56 [0.43, 0.69]</w:t>
            </w:r>
          </w:p>
        </w:tc>
        <w:tc>
          <w:tcPr/>
          <w:p>
            <w:pPr>
              <w:pStyle w:val="Compact"/>
              <w:jc w:val="right"/>
            </w:pPr>
            <w:r>
              <w:t xml:space="preserve">0.82 [0.67, 0.93]</w:t>
            </w:r>
          </w:p>
        </w:tc>
        <w:tc>
          <w:tcPr/>
          <w:p>
            <w:pPr>
              <w:pStyle w:val="Compact"/>
              <w:jc w:val="right"/>
            </w:pPr>
            <w:r>
              <w:t xml:space="preserve">0.26 [0.07, 0.41]</w:t>
            </w:r>
          </w:p>
        </w:tc>
      </w:tr>
    </w:tbl>
    <w:p>
      <w:r>
        <w:br w:type="page"/>
      </w:r>
    </w:p>
    <w:bookmarkEnd w:id="169"/>
    <w:bookmarkStart w:id="171"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70"/>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The model summary is available in Table</w:t>
      </w:r>
      <w:r>
        <w:t xml:space="preserve"> </w:t>
      </w:r>
      <w:r>
        <w:t xml:space="preserve">5</w:t>
      </w:r>
      <w:r>
        <w:t xml:space="preserve">, which is equivalent to Figure</w:t>
      </w:r>
      <w:r>
        <w:t xml:space="preserve"> </w:t>
      </w:r>
      <w:r>
        <w:t xml:space="preserve">6</w:t>
      </w:r>
      <w:r>
        <w:t xml:space="preserve"> </w:t>
      </w:r>
      <w:r>
        <w:t xml:space="preserve">in the main document.</w:t>
      </w:r>
    </w:p>
    <w:p>
      <w:pPr>
        <w:pStyle w:val="TableCaption"/>
      </w:pPr>
      <w:r>
        <w:t xml:space="preserve">Table 5: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5: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71"/>
    <w:bookmarkStart w:id="190"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9</w:t>
      </w:r>
      <w:r>
        <w:t xml:space="preserve"> </w:t>
      </w:r>
      <w:r>
        <w:t xml:space="preserve">and Table</w:t>
      </w:r>
      <w:r>
        <w:t xml:space="preserve"> </w:t>
      </w:r>
      <w:r>
        <w:t xml:space="preserve">6</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(broad focus, narrow focus) than questions (wh-, yes/no) (left panel of Figure</w:t>
      </w:r>
      <w:r>
        <w:t xml:space="preserve"> </w:t>
      </w:r>
      <w:r>
        <w:t xml:space="preserve">9</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9</w:t>
      </w:r>
      <w:r>
        <w:t xml:space="preserve">).</w:t>
      </w:r>
      <w:r>
        <w:t xml:space="preserve"> </w:t>
      </w:r>
      <w:r>
        <w:t xml:space="preserve">Table</w:t>
      </w:r>
      <w:r>
        <w:t xml:space="preserve"> </w:t>
      </w:r>
      <w:r>
        <w:t xml:space="preserve">6</w:t>
      </w:r>
      <w:r>
        <w:t xml:space="preserve"> </w:t>
      </w:r>
      <w:r>
        <w:t xml:space="preserve">summarizes the posterior of these exploratory analyses.</w:t>
      </w:r>
    </w:p>
    <w:p>
      <w:pPr>
        <w:pStyle w:val="CaptionedFigure"/>
      </w:pPr>
      <w:r>
        <w:drawing>
          <wp:inline>
            <wp:extent cx="5969000" cy="2808941"/>
            <wp:effectExtent b="0" l="0" r="0" t="0"/>
            <wp:docPr descr="Figure 9.  Exploratory analysis of d’ as a function of utterance type and speaker variety. Points represent posterior medians ±66% and 95% credible intervals." title="" id="173" name="Picture"/>
            <a:graphic>
              <a:graphicData uri="http://schemas.openxmlformats.org/drawingml/2006/picture">
                <pic:pic>
                  <pic:nvPicPr>
                    <pic:cNvPr descr="../../figs/manuscript/learner_dp_utterance_variety.pdf" id="174" name="Picture"/>
                    <pic:cNvPicPr>
                      <a:picLocks noChangeArrowheads="1" noChangeAspect="1"/>
                    </pic:cNvPicPr>
                  </pic:nvPicPr>
                  <pic:blipFill>
                    <a:blip r:embed="rId17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Exploratory analysis of d’ as a function of utterance type and speaker variety. Points represent posterior medians ±66% and 95% credible intervals.</w:t>
      </w:r>
    </w:p>
    <w:p>
      <w:pPr>
        <w:pStyle w:val="TableCaption"/>
      </w:pPr>
      <w:r>
        <w:t xml:space="preserve">Table 6: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6: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Broad focus statement</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Narrow focus statement</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Wh- question</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y/n question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10</w:t>
      </w:r>
      <w:r>
        <w:t xml:space="preserve"> </w:t>
      </w:r>
      <w:r>
        <w:t xml:space="preserve">that this is indeed the case.</w:t>
      </w:r>
    </w:p>
    <w:p>
      <w:pPr>
        <w:pStyle w:val="CaptionedFigure"/>
      </w:pPr>
      <w:r>
        <w:drawing>
          <wp:inline>
            <wp:extent cx="5969000" cy="3410857"/>
            <wp:effectExtent b="0" l="0" r="0" t="0"/>
            <wp:docPr descr="Figure 10.  Average number of tokens (±1 SD) presented from each speaker variety across all 14,400 trials. The experiment was programmed such that each of the 8 varieties had an equal probability of being presented (12.50%) across 64 experimental trials." title="" id="176" name="Picture"/>
            <a:graphic>
              <a:graphicData uri="http://schemas.openxmlformats.org/drawingml/2006/picture">
                <pic:pic>
                  <pic:nvPicPr>
                    <pic:cNvPr descr="../../figs/manuscript/sm_random_speaker_check.pdf" id="177" name="Picture"/>
                    <pic:cNvPicPr>
                      <a:picLocks noChangeArrowheads="1" noChangeAspect="1"/>
                    </pic:cNvPicPr>
                  </pic:nvPicPr>
                  <pic:blipFill>
                    <a:blip r:embed="rId17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7</w:t>
      </w:r>
      <w:r>
        <w:t xml:space="preserve"> </w:t>
      </w:r>
      <w:r>
        <w:t xml:space="preserve">contains demographic information about the speakers.</w:t>
      </w:r>
    </w:p>
    <w:p>
      <w:pPr>
        <w:pStyle w:val="TableCaption"/>
      </w:pPr>
      <w:r>
        <w:t xml:space="preserve">Table 7: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7: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Acoustic analysis</w:t>
      </w:r>
      <w:r>
        <w:t xml:space="preserve">.</w:t>
      </w:r>
    </w:p>
    <w:p>
      <w:pPr>
        <w:pStyle w:val="Textkrper"/>
      </w:pPr>
      <w:r>
        <w:t xml:space="preserve">Spectrograms</w:t>
      </w:r>
      <w:r>
        <w:t xml:space="preserve"> </w:t>
      </w:r>
      <w:r>
        <w:t xml:space="preserve">11</w:t>
      </w:r>
    </w:p>
    <w:p>
      <w:pPr>
        <w:pStyle w:val="CaptionedFigure"/>
      </w:pPr>
      <w:r>
        <w:drawing>
          <wp:inline>
            <wp:extent cx="5969000" cy="2808941"/>
            <wp:effectExtent b="0" l="0" r="0" t="0"/>
            <wp:docPr descr="Figure 11.  Stuff they made me do." title="" id="179" name="Picture"/>
            <a:graphic>
              <a:graphicData uri="http://schemas.openxmlformats.org/drawingml/2006/picture">
                <pic:pic>
                  <pic:nvPicPr>
                    <pic:cNvPr descr="../../figs/stimuli/spectrogram_andaluz.png" id="180" name="Picture"/>
                    <pic:cNvPicPr>
                      <a:picLocks noChangeArrowheads="1" noChangeAspect="1"/>
                    </pic:cNvPicPr>
                  </pic:nvPicPr>
                  <pic:blipFill>
                    <a:blip r:embed="rId178"/>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Stuff they made me do.</w:t>
      </w:r>
    </w:p>
    <w:p>
      <w:pPr>
        <w:pStyle w:val="Textkrper"/>
      </w:pPr>
      <w:r>
        <w:rPr>
          <w:iCs/>
          <w:i/>
        </w:rPr>
        <w:t xml:space="preserve">Monolingual response accuracy</w:t>
      </w:r>
      <w:r>
        <w:t xml:space="preserve">.</w:t>
      </w:r>
    </w:p>
    <w:p>
      <w:pPr>
        <w:pStyle w:val="Textkrper"/>
      </w:pPr>
      <w:r>
        <w:t xml:space="preserve">Raw accuracy plot</w:t>
      </w:r>
      <w:r>
        <w:t xml:space="preserve"> </w:t>
      </w:r>
      <w:r>
        <w:t xml:space="preserve">12</w:t>
      </w:r>
    </w:p>
    <w:p>
      <w:pPr>
        <w:pStyle w:val="CaptionedFigure"/>
      </w:pPr>
      <w:r>
        <w:drawing>
          <wp:inline>
            <wp:extent cx="5969000" cy="3410857"/>
            <wp:effectExtent b="0" l="0" r="0" t="0"/>
            <wp:docPr descr="Figure 12.  Stuff they made me do." title="" id="182" name="Picture"/>
            <a:graphic>
              <a:graphicData uri="http://schemas.openxmlformats.org/drawingml/2006/picture">
                <pic:pic>
                  <pic:nvPicPr>
                    <pic:cNvPr descr="../../figs/manuscript/learner_native_accuracy.pdf" id="183" name="Picture"/>
                    <pic:cNvPicPr>
                      <a:picLocks noChangeArrowheads="1" noChangeAspect="1"/>
                    </pic:cNvPicPr>
                  </pic:nvPicPr>
                  <pic:blipFill>
                    <a:blip r:embed="rId18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Stuff they made me do.</w:t>
      </w:r>
    </w:p>
    <w:p>
      <w:pPr>
        <w:pStyle w:val="Textkrper"/>
      </w:pPr>
      <w:r>
        <w:t xml:space="preserve">Raw accuracy table</w:t>
      </w:r>
      <w:r>
        <w:t xml:space="preserve"> </w:t>
      </w:r>
      <w:r>
        <w:t xml:space="preserve">8</w:t>
      </w:r>
    </w:p>
    <w:p>
      <w:pPr>
        <w:pStyle w:val="TableCaption"/>
      </w:pPr>
      <w:r>
        <w:t xml:space="preserve">Table 8: Summary of the.</w:t>
      </w:r>
    </w:p>
    <w:tbl>
      <w:tblPr>
        <w:tblStyle w:val="Table"/>
        <w:tblW w:type="auto" w:w="0"/>
        <w:tblLook w:firstRow="1" w:lastRow="0" w:firstColumn="0" w:lastColumn="0" w:noHBand="0" w:noVBand="0" w:val="0020"/>
        <w:tblCaption w:val="Table 8: Summary of the."/>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Variety</w:t>
            </w:r>
          </w:p>
        </w:tc>
        <w:tc>
          <w:tcPr/>
          <w:p>
            <w:pPr>
              <w:pStyle w:val="Compact"/>
              <w:jc w:val="right"/>
            </w:pPr>
            <w:r>
              <w:t xml:space="preserve">L2</w:t>
            </w:r>
          </w:p>
        </w:tc>
        <w:tc>
          <w:tcPr/>
          <w:p>
            <w:pPr>
              <w:pStyle w:val="Compact"/>
              <w:jc w:val="right"/>
            </w:pPr>
            <w:r>
              <w:t xml:space="preserve">Monolingual</w:t>
            </w:r>
          </w:p>
        </w:tc>
      </w:tr>
      <w:tr>
        <w:tc>
          <w:tcPr/>
          <w:p>
            <w:pPr>
              <w:pStyle w:val="Compact"/>
              <w:jc w:val="left"/>
            </w:pPr>
            <w:r>
              <w:t xml:space="preserve">Broad focus statement</w:t>
            </w:r>
          </w:p>
        </w:tc>
        <w:tc>
          <w:tcPr/>
          <w:p>
            <w:pPr>
              <w:pStyle w:val="Compact"/>
              <w:jc w:val="left"/>
            </w:pPr>
            <w:r>
              <w:t xml:space="preserve">Andalusian</w:t>
            </w:r>
          </w:p>
        </w:tc>
        <w:tc>
          <w:tcPr/>
          <w:p>
            <w:pPr>
              <w:pStyle w:val="Compact"/>
              <w:jc w:val="right"/>
            </w:pPr>
            <w:r>
              <w:t xml:space="preserve">0.92 [0.90, 0.93]</w:t>
            </w:r>
          </w:p>
        </w:tc>
        <w:tc>
          <w:tcPr/>
          <w:p>
            <w:pPr>
              <w:pStyle w:val="Compact"/>
              <w:jc w:val="right"/>
            </w:pPr>
            <w:r>
              <w:t xml:space="preserve">0.98 [0.97, 0.99]</w:t>
            </w:r>
          </w:p>
        </w:tc>
      </w:tr>
      <w:tr>
        <w:tc>
          <w:tcPr/>
          <w:p>
            <w:pPr>
              <w:pStyle w:val="Compact"/>
            </w:pPr>
          </w:p>
        </w:tc>
        <w:tc>
          <w:tcPr/>
          <w:p>
            <w:pPr>
              <w:pStyle w:val="Compact"/>
              <w:jc w:val="left"/>
            </w:pPr>
            <w:r>
              <w:t xml:space="preserve">Argentine</w:t>
            </w:r>
          </w:p>
        </w:tc>
        <w:tc>
          <w:tcPr/>
          <w:p>
            <w:pPr>
              <w:pStyle w:val="Compact"/>
              <w:jc w:val="right"/>
            </w:pPr>
            <w:r>
              <w:t xml:space="preserve">0.93 [0.92, 0.94]</w:t>
            </w:r>
          </w:p>
        </w:tc>
        <w:tc>
          <w:tcPr/>
          <w:p>
            <w:pPr>
              <w:pStyle w:val="Compact"/>
              <w:jc w:val="right"/>
            </w:pPr>
            <w:r>
              <w:t xml:space="preserve">0.96 [0.95, 0.98]</w:t>
            </w:r>
          </w:p>
        </w:tc>
      </w:tr>
      <w:tr>
        <w:tc>
          <w:tcPr/>
          <w:p>
            <w:pPr>
              <w:pStyle w:val="Compact"/>
            </w:pPr>
          </w:p>
        </w:tc>
        <w:tc>
          <w:tcPr/>
          <w:p>
            <w:pPr>
              <w:pStyle w:val="Compact"/>
              <w:jc w:val="left"/>
            </w:pPr>
            <w:r>
              <w:t xml:space="preserve">Chilean</w:t>
            </w:r>
          </w:p>
        </w:tc>
        <w:tc>
          <w:tcPr/>
          <w:p>
            <w:pPr>
              <w:pStyle w:val="Compact"/>
              <w:jc w:val="right"/>
            </w:pPr>
            <w:r>
              <w:t xml:space="preserve">0.91 [0.90, 0.92]</w:t>
            </w:r>
          </w:p>
        </w:tc>
        <w:tc>
          <w:tcPr/>
          <w:p>
            <w:pPr>
              <w:pStyle w:val="Compact"/>
              <w:jc w:val="right"/>
            </w:pPr>
            <w:r>
              <w:t xml:space="preserve">0.96 [0.95, 0.98]</w:t>
            </w:r>
          </w:p>
        </w:tc>
      </w:tr>
      <w:tr>
        <w:tc>
          <w:tcPr/>
          <w:p>
            <w:pPr>
              <w:pStyle w:val="Compact"/>
            </w:pPr>
          </w:p>
        </w:tc>
        <w:tc>
          <w:tcPr/>
          <w:p>
            <w:pPr>
              <w:pStyle w:val="Compact"/>
              <w:jc w:val="left"/>
            </w:pPr>
            <w:r>
              <w:t xml:space="preserve">Cuban</w:t>
            </w:r>
          </w:p>
        </w:tc>
        <w:tc>
          <w:tcPr/>
          <w:p>
            <w:pPr>
              <w:pStyle w:val="Compact"/>
              <w:jc w:val="right"/>
            </w:pPr>
            <w:r>
              <w:t xml:space="preserve">0.97 [0.97, 0.98]</w:t>
            </w:r>
          </w:p>
        </w:tc>
        <w:tc>
          <w:tcPr/>
          <w:p>
            <w:pPr>
              <w:pStyle w:val="Compact"/>
              <w:jc w:val="right"/>
            </w:pPr>
            <w:r>
              <w:t xml:space="preserve">1.00 [0.99, 1.00]</w:t>
            </w:r>
          </w:p>
        </w:tc>
      </w:tr>
      <w:tr>
        <w:tc>
          <w:tcPr/>
          <w:p>
            <w:pPr>
              <w:pStyle w:val="Compact"/>
            </w:pPr>
          </w:p>
        </w:tc>
        <w:tc>
          <w:tcPr/>
          <w:p>
            <w:pPr>
              <w:pStyle w:val="Compact"/>
              <w:jc w:val="left"/>
            </w:pPr>
            <w:r>
              <w:t xml:space="preserve">Madrileño</w:t>
            </w:r>
          </w:p>
        </w:tc>
        <w:tc>
          <w:tcPr/>
          <w:p>
            <w:pPr>
              <w:pStyle w:val="Compact"/>
              <w:jc w:val="right"/>
            </w:pPr>
            <w:r>
              <w:t xml:space="preserve">0.96 [0.95,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0.92 [0.90, 0.93]</w:t>
            </w:r>
          </w:p>
        </w:tc>
        <w:tc>
          <w:tcPr/>
          <w:p>
            <w:pPr>
              <w:pStyle w:val="Compact"/>
              <w:jc w:val="right"/>
            </w:pPr>
            <w:r>
              <w:t xml:space="preserve">0.99 [0.98, 1.00]</w:t>
            </w:r>
          </w:p>
        </w:tc>
      </w:tr>
      <w:tr>
        <w:tc>
          <w:tcPr/>
          <w:p>
            <w:pPr>
              <w:pStyle w:val="Compact"/>
            </w:pPr>
          </w:p>
        </w:tc>
        <w:tc>
          <w:tcPr/>
          <w:p>
            <w:pPr>
              <w:pStyle w:val="Compact"/>
              <w:jc w:val="left"/>
            </w:pPr>
            <w:r>
              <w:t xml:space="preserve">Peruvian</w:t>
            </w:r>
          </w:p>
        </w:tc>
        <w:tc>
          <w:tcPr/>
          <w:p>
            <w:pPr>
              <w:pStyle w:val="Compact"/>
              <w:jc w:val="right"/>
            </w:pPr>
            <w:r>
              <w:t xml:space="preserve">0.96 [0.96, 0.97]</w:t>
            </w:r>
          </w:p>
        </w:tc>
        <w:tc>
          <w:tcPr/>
          <w:p>
            <w:pPr>
              <w:pStyle w:val="Compact"/>
              <w:jc w:val="right"/>
            </w:pPr>
            <w:r>
              <w:t xml:space="preserve">0.99 [0.98, 1.00]</w:t>
            </w:r>
          </w:p>
        </w:tc>
      </w:tr>
      <w:tr>
        <w:tc>
          <w:tcPr/>
          <w:p>
            <w:pPr>
              <w:pStyle w:val="Compact"/>
            </w:pPr>
          </w:p>
        </w:tc>
        <w:tc>
          <w:tcPr/>
          <w:p>
            <w:pPr>
              <w:pStyle w:val="Compact"/>
              <w:jc w:val="left"/>
            </w:pPr>
            <w:r>
              <w:t xml:space="preserve">Puerto Rican</w:t>
            </w:r>
          </w:p>
        </w:tc>
        <w:tc>
          <w:tcPr/>
          <w:p>
            <w:pPr>
              <w:pStyle w:val="Compact"/>
              <w:jc w:val="right"/>
            </w:pPr>
            <w:r>
              <w:t xml:space="preserve">0.93 [0.92, 0.94]</w:t>
            </w:r>
          </w:p>
        </w:tc>
        <w:tc>
          <w:tcPr/>
          <w:p>
            <w:pPr>
              <w:pStyle w:val="Compact"/>
              <w:jc w:val="right"/>
            </w:pPr>
            <w:r>
              <w:t xml:space="preserve">0.99 [0.99, 1.00]</w:t>
            </w:r>
          </w:p>
        </w:tc>
      </w:tr>
      <w:tr>
        <w:tc>
          <w:tcPr/>
          <w:p>
            <w:pPr>
              <w:pStyle w:val="Compact"/>
              <w:jc w:val="left"/>
            </w:pPr>
            <w:r>
              <w:t xml:space="preserve">Narrow focus statement</w:t>
            </w:r>
          </w:p>
        </w:tc>
        <w:tc>
          <w:tcPr/>
          <w:p>
            <w:pPr>
              <w:pStyle w:val="Compact"/>
              <w:jc w:val="left"/>
            </w:pPr>
            <w:r>
              <w:t xml:space="preserve">Andalusian</w:t>
            </w:r>
          </w:p>
        </w:tc>
        <w:tc>
          <w:tcPr/>
          <w:p>
            <w:pPr>
              <w:pStyle w:val="Compact"/>
              <w:jc w:val="right"/>
            </w:pPr>
            <w:r>
              <w:t xml:space="preserve">0.89 [0.87, 0.90]</w:t>
            </w:r>
          </w:p>
        </w:tc>
        <w:tc>
          <w:tcPr/>
          <w:p>
            <w:pPr>
              <w:pStyle w:val="Compact"/>
              <w:jc w:val="right"/>
            </w:pPr>
            <w:r>
              <w:t xml:space="preserve">0.93 [0.91, 0.94]</w:t>
            </w:r>
          </w:p>
        </w:tc>
      </w:tr>
      <w:tr>
        <w:tc>
          <w:tcPr/>
          <w:p>
            <w:pPr>
              <w:pStyle w:val="Compact"/>
            </w:pPr>
          </w:p>
        </w:tc>
        <w:tc>
          <w:tcPr/>
          <w:p>
            <w:pPr>
              <w:pStyle w:val="Compact"/>
              <w:jc w:val="left"/>
            </w:pPr>
            <w:r>
              <w:t xml:space="preserve">Argentine</w:t>
            </w:r>
          </w:p>
        </w:tc>
        <w:tc>
          <w:tcPr/>
          <w:p>
            <w:pPr>
              <w:pStyle w:val="Compact"/>
              <w:jc w:val="right"/>
            </w:pPr>
            <w:r>
              <w:t xml:space="preserve">0.95 [0.94, 0.96]</w:t>
            </w:r>
          </w:p>
        </w:tc>
        <w:tc>
          <w:tcPr/>
          <w:p>
            <w:pPr>
              <w:pStyle w:val="Compact"/>
              <w:jc w:val="right"/>
            </w:pPr>
            <w:r>
              <w:t xml:space="preserve">0.99 [0.98, 0.99]</w:t>
            </w:r>
          </w:p>
        </w:tc>
      </w:tr>
      <w:tr>
        <w:tc>
          <w:tcPr/>
          <w:p>
            <w:pPr>
              <w:pStyle w:val="Compact"/>
            </w:pPr>
          </w:p>
        </w:tc>
        <w:tc>
          <w:tcPr/>
          <w:p>
            <w:pPr>
              <w:pStyle w:val="Compact"/>
              <w:jc w:val="left"/>
            </w:pPr>
            <w:r>
              <w:t xml:space="preserve">Chilean</w:t>
            </w:r>
          </w:p>
        </w:tc>
        <w:tc>
          <w:tcPr/>
          <w:p>
            <w:pPr>
              <w:pStyle w:val="Compact"/>
              <w:jc w:val="right"/>
            </w:pPr>
            <w:r>
              <w:t xml:space="preserve">0.90 [0.88, 0.91]</w:t>
            </w:r>
          </w:p>
        </w:tc>
        <w:tc>
          <w:tcPr/>
          <w:p>
            <w:pPr>
              <w:pStyle w:val="Compact"/>
              <w:jc w:val="right"/>
            </w:pPr>
            <w:r>
              <w:t xml:space="preserve">0.92 [0.90, 0.94]</w:t>
            </w:r>
          </w:p>
        </w:tc>
      </w:tr>
      <w:tr>
        <w:tc>
          <w:tcPr/>
          <w:p>
            <w:pPr>
              <w:pStyle w:val="Compact"/>
            </w:pPr>
          </w:p>
        </w:tc>
        <w:tc>
          <w:tcPr/>
          <w:p>
            <w:pPr>
              <w:pStyle w:val="Compact"/>
              <w:jc w:val="left"/>
            </w:pPr>
            <w:r>
              <w:t xml:space="preserve">Cuban</w:t>
            </w:r>
          </w:p>
        </w:tc>
        <w:tc>
          <w:tcPr/>
          <w:p>
            <w:pPr>
              <w:pStyle w:val="Compact"/>
              <w:jc w:val="right"/>
            </w:pPr>
            <w:r>
              <w:t xml:space="preserve">0.94 [0.92, 0.95]</w:t>
            </w:r>
          </w:p>
        </w:tc>
        <w:tc>
          <w:tcPr/>
          <w:p>
            <w:pPr>
              <w:pStyle w:val="Compact"/>
              <w:jc w:val="right"/>
            </w:pPr>
            <w:r>
              <w:t xml:space="preserve">0.98 [0.97, 0.99]</w:t>
            </w:r>
          </w:p>
        </w:tc>
      </w:tr>
      <w:tr>
        <w:tc>
          <w:tcPr/>
          <w:p>
            <w:pPr>
              <w:pStyle w:val="Compact"/>
            </w:pPr>
          </w:p>
        </w:tc>
        <w:tc>
          <w:tcPr/>
          <w:p>
            <w:pPr>
              <w:pStyle w:val="Compact"/>
              <w:jc w:val="left"/>
            </w:pPr>
            <w:r>
              <w:t xml:space="preserve">Madrileño</w:t>
            </w:r>
          </w:p>
        </w:tc>
        <w:tc>
          <w:tcPr/>
          <w:p>
            <w:pPr>
              <w:pStyle w:val="Compact"/>
              <w:jc w:val="right"/>
            </w:pPr>
            <w:r>
              <w:t xml:space="preserve">0.93 [0.92, 0.95]</w:t>
            </w:r>
          </w:p>
        </w:tc>
        <w:tc>
          <w:tcPr/>
          <w:p>
            <w:pPr>
              <w:pStyle w:val="Compact"/>
              <w:jc w:val="right"/>
            </w:pPr>
            <w:r>
              <w:t xml:space="preserve">0.99 [0.98, 1.00]</w:t>
            </w:r>
          </w:p>
        </w:tc>
      </w:tr>
      <w:tr>
        <w:tc>
          <w:tcPr/>
          <w:p>
            <w:pPr>
              <w:pStyle w:val="Compact"/>
            </w:pPr>
          </w:p>
        </w:tc>
        <w:tc>
          <w:tcPr/>
          <w:p>
            <w:pPr>
              <w:pStyle w:val="Compact"/>
              <w:jc w:val="left"/>
            </w:pPr>
            <w:r>
              <w:t xml:space="preserve">Mexican</w:t>
            </w:r>
          </w:p>
        </w:tc>
        <w:tc>
          <w:tcPr/>
          <w:p>
            <w:pPr>
              <w:pStyle w:val="Compact"/>
              <w:jc w:val="right"/>
            </w:pPr>
            <w:r>
              <w:t xml:space="preserve">0.93 [0.92, 0.95]</w:t>
            </w:r>
          </w:p>
        </w:tc>
        <w:tc>
          <w:tcPr/>
          <w:p>
            <w:pPr>
              <w:pStyle w:val="Compact"/>
              <w:jc w:val="right"/>
            </w:pPr>
            <w:r>
              <w:t xml:space="preserve">1.00 [1.00, 1.00]</w:t>
            </w:r>
          </w:p>
        </w:tc>
      </w:tr>
      <w:tr>
        <w:tc>
          <w:tcPr/>
          <w:p>
            <w:pPr>
              <w:pStyle w:val="Compact"/>
            </w:pPr>
          </w:p>
        </w:tc>
        <w:tc>
          <w:tcPr/>
          <w:p>
            <w:pPr>
              <w:pStyle w:val="Compact"/>
              <w:jc w:val="left"/>
            </w:pPr>
            <w:r>
              <w:t xml:space="preserve">Peruvian</w:t>
            </w:r>
          </w:p>
        </w:tc>
        <w:tc>
          <w:tcPr/>
          <w:p>
            <w:pPr>
              <w:pStyle w:val="Compact"/>
              <w:jc w:val="right"/>
            </w:pPr>
            <w:r>
              <w:t xml:space="preserve">0.94 [0.93, 0.95]</w:t>
            </w:r>
          </w:p>
        </w:tc>
        <w:tc>
          <w:tcPr/>
          <w:p>
            <w:pPr>
              <w:pStyle w:val="Compact"/>
              <w:jc w:val="right"/>
            </w:pPr>
            <w:r>
              <w:t xml:space="preserve">1.00 [0.99, 1.00]</w:t>
            </w:r>
          </w:p>
        </w:tc>
      </w:tr>
      <w:tr>
        <w:tc>
          <w:tcPr/>
          <w:p>
            <w:pPr>
              <w:pStyle w:val="Compact"/>
            </w:pPr>
          </w:p>
        </w:tc>
        <w:tc>
          <w:tcPr/>
          <w:p>
            <w:pPr>
              <w:pStyle w:val="Compact"/>
              <w:jc w:val="left"/>
            </w:pPr>
            <w:r>
              <w:t xml:space="preserve">Puerto Rican</w:t>
            </w:r>
          </w:p>
        </w:tc>
        <w:tc>
          <w:tcPr/>
          <w:p>
            <w:pPr>
              <w:pStyle w:val="Compact"/>
              <w:jc w:val="right"/>
            </w:pPr>
            <w:r>
              <w:t xml:space="preserve">0.95 [0.94, 0.96]</w:t>
            </w:r>
          </w:p>
        </w:tc>
        <w:tc>
          <w:tcPr/>
          <w:p>
            <w:pPr>
              <w:pStyle w:val="Compact"/>
              <w:jc w:val="right"/>
            </w:pPr>
            <w:r>
              <w:t xml:space="preserve">0.97 [0.96, 0.98]</w:t>
            </w:r>
          </w:p>
        </w:tc>
      </w:tr>
      <w:tr>
        <w:tc>
          <w:tcPr/>
          <w:p>
            <w:pPr>
              <w:pStyle w:val="Compact"/>
              <w:jc w:val="left"/>
            </w:pPr>
            <w:r>
              <w:t xml:space="preserve">Wh- question</w:t>
            </w:r>
          </w:p>
        </w:tc>
        <w:tc>
          <w:tcPr/>
          <w:p>
            <w:pPr>
              <w:pStyle w:val="Compact"/>
              <w:jc w:val="left"/>
            </w:pPr>
            <w:r>
              <w:t xml:space="preserve">Andalusian</w:t>
            </w:r>
          </w:p>
        </w:tc>
        <w:tc>
          <w:tcPr/>
          <w:p>
            <w:pPr>
              <w:pStyle w:val="Compact"/>
              <w:jc w:val="right"/>
            </w:pPr>
            <w:r>
              <w:t xml:space="preserve">0.67 [0.64, 0.69]</w:t>
            </w:r>
          </w:p>
        </w:tc>
        <w:tc>
          <w:tcPr/>
          <w:p>
            <w:pPr>
              <w:pStyle w:val="Compact"/>
              <w:jc w:val="right"/>
            </w:pPr>
            <w:r>
              <w:t xml:space="preserve">0.91 [0.89, 0.93]</w:t>
            </w:r>
          </w:p>
        </w:tc>
      </w:tr>
      <w:tr>
        <w:tc>
          <w:tcPr/>
          <w:p>
            <w:pPr>
              <w:pStyle w:val="Compact"/>
            </w:pPr>
          </w:p>
        </w:tc>
        <w:tc>
          <w:tcPr/>
          <w:p>
            <w:pPr>
              <w:pStyle w:val="Compact"/>
              <w:jc w:val="left"/>
            </w:pPr>
            <w:r>
              <w:t xml:space="preserve">Argentine</w:t>
            </w:r>
          </w:p>
        </w:tc>
        <w:tc>
          <w:tcPr/>
          <w:p>
            <w:pPr>
              <w:pStyle w:val="Compact"/>
              <w:jc w:val="right"/>
            </w:pPr>
            <w:r>
              <w:t xml:space="preserve">0.63 [0.60, 0.65]</w:t>
            </w:r>
          </w:p>
        </w:tc>
        <w:tc>
          <w:tcPr/>
          <w:p>
            <w:pPr>
              <w:pStyle w:val="Compact"/>
              <w:jc w:val="right"/>
            </w:pPr>
            <w:r>
              <w:t xml:space="preserve">0.87 [0.85, 0.90]</w:t>
            </w:r>
          </w:p>
        </w:tc>
      </w:tr>
      <w:tr>
        <w:tc>
          <w:tcPr/>
          <w:p>
            <w:pPr>
              <w:pStyle w:val="Compact"/>
            </w:pPr>
          </w:p>
        </w:tc>
        <w:tc>
          <w:tcPr/>
          <w:p>
            <w:pPr>
              <w:pStyle w:val="Compact"/>
              <w:jc w:val="left"/>
            </w:pPr>
            <w:r>
              <w:t xml:space="preserve">Chilean</w:t>
            </w:r>
          </w:p>
        </w:tc>
        <w:tc>
          <w:tcPr/>
          <w:p>
            <w:pPr>
              <w:pStyle w:val="Compact"/>
              <w:jc w:val="right"/>
            </w:pPr>
            <w:r>
              <w:t xml:space="preserve">0.89 [0.87, 0.90]</w:t>
            </w:r>
          </w:p>
        </w:tc>
        <w:tc>
          <w:tcPr/>
          <w:p>
            <w:pPr>
              <w:pStyle w:val="Compact"/>
              <w:jc w:val="right"/>
            </w:pPr>
            <w:r>
              <w:t xml:space="preserve">1.00 [1.00, 1.00]</w:t>
            </w:r>
          </w:p>
        </w:tc>
      </w:tr>
      <w:tr>
        <w:tc>
          <w:tcPr/>
          <w:p>
            <w:pPr>
              <w:pStyle w:val="Compact"/>
            </w:pPr>
          </w:p>
        </w:tc>
        <w:tc>
          <w:tcPr/>
          <w:p>
            <w:pPr>
              <w:pStyle w:val="Compact"/>
              <w:jc w:val="left"/>
            </w:pPr>
            <w:r>
              <w:t xml:space="preserve">Cuban</w:t>
            </w:r>
          </w:p>
        </w:tc>
        <w:tc>
          <w:tcPr/>
          <w:p>
            <w:pPr>
              <w:pStyle w:val="Compact"/>
              <w:jc w:val="right"/>
            </w:pPr>
            <w:r>
              <w:t xml:space="preserve">0.56 [0.54, 0.58]</w:t>
            </w:r>
          </w:p>
        </w:tc>
        <w:tc>
          <w:tcPr/>
          <w:p>
            <w:pPr>
              <w:pStyle w:val="Compact"/>
              <w:jc w:val="right"/>
            </w:pPr>
            <w:r>
              <w:t xml:space="preserve">0.84 [0.81, 0.86]</w:t>
            </w:r>
          </w:p>
        </w:tc>
      </w:tr>
      <w:tr>
        <w:tc>
          <w:tcPr/>
          <w:p>
            <w:pPr>
              <w:pStyle w:val="Compact"/>
            </w:pPr>
          </w:p>
        </w:tc>
        <w:tc>
          <w:tcPr/>
          <w:p>
            <w:pPr>
              <w:pStyle w:val="Compact"/>
              <w:jc w:val="left"/>
            </w:pPr>
            <w:r>
              <w:t xml:space="preserve">Madrileño</w:t>
            </w:r>
          </w:p>
        </w:tc>
        <w:tc>
          <w:tcPr/>
          <w:p>
            <w:pPr>
              <w:pStyle w:val="Compact"/>
              <w:jc w:val="right"/>
            </w:pPr>
            <w:r>
              <w:t xml:space="preserve">0.96 [0.96,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0.76 [0.74, 0.78]</w:t>
            </w:r>
          </w:p>
        </w:tc>
        <w:tc>
          <w:tcPr/>
          <w:p>
            <w:pPr>
              <w:pStyle w:val="Compact"/>
              <w:jc w:val="right"/>
            </w:pPr>
            <w:r>
              <w:t xml:space="preserve">0.94 [0.93, 0.96]</w:t>
            </w:r>
          </w:p>
        </w:tc>
      </w:tr>
      <w:tr>
        <w:tc>
          <w:tcPr/>
          <w:p>
            <w:pPr>
              <w:pStyle w:val="Compact"/>
            </w:pPr>
          </w:p>
        </w:tc>
        <w:tc>
          <w:tcPr/>
          <w:p>
            <w:pPr>
              <w:pStyle w:val="Compact"/>
              <w:jc w:val="left"/>
            </w:pPr>
            <w:r>
              <w:t xml:space="preserve">Peruvian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Puerto Rican</w:t>
            </w:r>
          </w:p>
        </w:tc>
        <w:tc>
          <w:tcPr/>
          <w:p>
            <w:pPr>
              <w:pStyle w:val="Compact"/>
              <w:jc w:val="right"/>
            </w:pPr>
            <w:r>
              <w:t xml:space="preserve">0.61 [0.59, 0.64]</w:t>
            </w:r>
          </w:p>
        </w:tc>
        <w:tc>
          <w:tcPr/>
          <w:p>
            <w:pPr>
              <w:pStyle w:val="Compact"/>
              <w:jc w:val="right"/>
            </w:pPr>
            <w:r>
              <w:t xml:space="preserve">0.90 [0.88, 0.92]</w:t>
            </w:r>
          </w:p>
        </w:tc>
      </w:tr>
      <w:tr>
        <w:tc>
          <w:tcPr/>
          <w:p>
            <w:pPr>
              <w:pStyle w:val="Compact"/>
              <w:jc w:val="left"/>
            </w:pPr>
            <w:r>
              <w:t xml:space="preserve">y/n question</w:t>
            </w:r>
          </w:p>
        </w:tc>
        <w:tc>
          <w:tcPr/>
          <w:p>
            <w:pPr>
              <w:pStyle w:val="Compact"/>
              <w:jc w:val="left"/>
            </w:pPr>
            <w:r>
              <w:t xml:space="preserve">Andalusian</w:t>
            </w:r>
          </w:p>
        </w:tc>
        <w:tc>
          <w:tcPr/>
          <w:p>
            <w:pPr>
              <w:pStyle w:val="Compact"/>
              <w:jc w:val="right"/>
            </w:pPr>
            <w:r>
              <w:t xml:space="preserve">0.80 [0.78, 0.82]</w:t>
            </w:r>
          </w:p>
        </w:tc>
        <w:tc>
          <w:tcPr/>
          <w:p>
            <w:pPr>
              <w:pStyle w:val="Compact"/>
              <w:jc w:val="right"/>
            </w:pPr>
            <w:r>
              <w:t xml:space="preserve">0.97 [0.96, 0.98]</w:t>
            </w:r>
          </w:p>
        </w:tc>
      </w:tr>
      <w:tr>
        <w:tc>
          <w:tcPr/>
          <w:p>
            <w:pPr>
              <w:pStyle w:val="Compact"/>
            </w:pPr>
          </w:p>
        </w:tc>
        <w:tc>
          <w:tcPr/>
          <w:p>
            <w:pPr>
              <w:pStyle w:val="Compact"/>
              <w:jc w:val="left"/>
            </w:pPr>
            <w:r>
              <w:t xml:space="preserve">Argentine</w:t>
            </w:r>
          </w:p>
        </w:tc>
        <w:tc>
          <w:tcPr/>
          <w:p>
            <w:pPr>
              <w:pStyle w:val="Compact"/>
              <w:jc w:val="right"/>
            </w:pPr>
            <w:r>
              <w:t xml:space="preserve">0.60 [0.58, 0.63]</w:t>
            </w:r>
          </w:p>
        </w:tc>
        <w:tc>
          <w:tcPr/>
          <w:p>
            <w:pPr>
              <w:pStyle w:val="Compact"/>
              <w:jc w:val="right"/>
            </w:pPr>
            <w:r>
              <w:t xml:space="preserve">0.90 [0.88, 0.92]</w:t>
            </w:r>
          </w:p>
        </w:tc>
      </w:tr>
      <w:tr>
        <w:tc>
          <w:tcPr/>
          <w:p>
            <w:pPr>
              <w:pStyle w:val="Compact"/>
            </w:pPr>
          </w:p>
        </w:tc>
        <w:tc>
          <w:tcPr/>
          <w:p>
            <w:pPr>
              <w:pStyle w:val="Compact"/>
              <w:jc w:val="left"/>
            </w:pPr>
            <w:r>
              <w:t xml:space="preserve">Chilean</w:t>
            </w:r>
          </w:p>
        </w:tc>
        <w:tc>
          <w:tcPr/>
          <w:p>
            <w:pPr>
              <w:pStyle w:val="Compact"/>
              <w:jc w:val="right"/>
            </w:pPr>
            <w:r>
              <w:t xml:space="preserve">0.61 [0.59, 0.63]</w:t>
            </w:r>
          </w:p>
        </w:tc>
        <w:tc>
          <w:tcPr/>
          <w:p>
            <w:pPr>
              <w:pStyle w:val="Compact"/>
              <w:jc w:val="right"/>
            </w:pPr>
            <w:r>
              <w:t xml:space="preserve">0.85 [0.82, 0.87]</w:t>
            </w:r>
          </w:p>
        </w:tc>
      </w:tr>
      <w:tr>
        <w:tc>
          <w:tcPr/>
          <w:p>
            <w:pPr>
              <w:pStyle w:val="Compact"/>
            </w:pPr>
          </w:p>
        </w:tc>
        <w:tc>
          <w:tcPr/>
          <w:p>
            <w:pPr>
              <w:pStyle w:val="Compact"/>
              <w:jc w:val="left"/>
            </w:pPr>
            <w:r>
              <w:t xml:space="preserve">Cuban</w:t>
            </w:r>
          </w:p>
        </w:tc>
        <w:tc>
          <w:tcPr/>
          <w:p>
            <w:pPr>
              <w:pStyle w:val="Compact"/>
              <w:jc w:val="right"/>
            </w:pPr>
            <w:r>
              <w:t xml:space="preserve">0.13 [0.11, 0.14]</w:t>
            </w:r>
          </w:p>
        </w:tc>
        <w:tc>
          <w:tcPr/>
          <w:p>
            <w:pPr>
              <w:pStyle w:val="Compact"/>
              <w:jc w:val="right"/>
            </w:pPr>
            <w:r>
              <w:t xml:space="preserve">0.52 [0.49, 0.56]</w:t>
            </w:r>
          </w:p>
        </w:tc>
      </w:tr>
      <w:tr>
        <w:tc>
          <w:tcPr/>
          <w:p>
            <w:pPr>
              <w:pStyle w:val="Compact"/>
            </w:pPr>
          </w:p>
        </w:tc>
        <w:tc>
          <w:tcPr/>
          <w:p>
            <w:pPr>
              <w:pStyle w:val="Compact"/>
              <w:jc w:val="left"/>
            </w:pPr>
            <w:r>
              <w:t xml:space="preserve">Madrileño</w:t>
            </w:r>
          </w:p>
        </w:tc>
        <w:tc>
          <w:tcPr/>
          <w:p>
            <w:pPr>
              <w:pStyle w:val="Compact"/>
              <w:jc w:val="right"/>
            </w:pPr>
            <w:r>
              <w:t xml:space="preserve">0.85 [0.83, 0.87]</w:t>
            </w:r>
          </w:p>
        </w:tc>
        <w:tc>
          <w:tcPr/>
          <w:p>
            <w:pPr>
              <w:pStyle w:val="Compact"/>
              <w:jc w:val="right"/>
            </w:pPr>
            <w:r>
              <w:t xml:space="preserve">0.97 [0.96, 0.98]</w:t>
            </w:r>
          </w:p>
        </w:tc>
      </w:tr>
      <w:tr>
        <w:tc>
          <w:tcPr/>
          <w:p>
            <w:pPr>
              <w:pStyle w:val="Compact"/>
            </w:pPr>
          </w:p>
        </w:tc>
        <w:tc>
          <w:tcPr/>
          <w:p>
            <w:pPr>
              <w:pStyle w:val="Compact"/>
              <w:jc w:val="left"/>
            </w:pPr>
            <w:r>
              <w:t xml:space="preserve">Mexican</w:t>
            </w:r>
          </w:p>
        </w:tc>
        <w:tc>
          <w:tcPr/>
          <w:p>
            <w:pPr>
              <w:pStyle w:val="Compact"/>
              <w:jc w:val="right"/>
            </w:pPr>
            <w:r>
              <w:t xml:space="preserve">0.80 [0.78, 0.82]</w:t>
            </w:r>
          </w:p>
        </w:tc>
        <w:tc>
          <w:tcPr/>
          <w:p>
            <w:pPr>
              <w:pStyle w:val="Compact"/>
              <w:jc w:val="right"/>
            </w:pPr>
            <w:r>
              <w:t xml:space="preserve">0.92 [0.90, 0.94]</w:t>
            </w:r>
          </w:p>
        </w:tc>
      </w:tr>
      <w:tr>
        <w:tc>
          <w:tcPr/>
          <w:p>
            <w:pPr>
              <w:pStyle w:val="Compact"/>
            </w:pPr>
          </w:p>
        </w:tc>
        <w:tc>
          <w:tcPr/>
          <w:p>
            <w:pPr>
              <w:pStyle w:val="Compact"/>
              <w:jc w:val="left"/>
            </w:pPr>
            <w:r>
              <w:t xml:space="preserve">Peruvian</w:t>
            </w:r>
          </w:p>
        </w:tc>
        <w:tc>
          <w:tcPr/>
          <w:p>
            <w:pPr>
              <w:pStyle w:val="Compact"/>
              <w:jc w:val="right"/>
            </w:pPr>
            <w:r>
              <w:t xml:space="preserve">0.72 [0.70, 0.74]</w:t>
            </w:r>
          </w:p>
        </w:tc>
        <w:tc>
          <w:tcPr/>
          <w:p>
            <w:pPr>
              <w:pStyle w:val="Compact"/>
              <w:jc w:val="right"/>
            </w:pPr>
            <w:r>
              <w:t xml:space="preserve">0.94 [0.93, 0.96]</w:t>
            </w:r>
          </w:p>
        </w:tc>
      </w:tr>
      <w:tr>
        <w:tc>
          <w:tcPr/>
          <w:p>
            <w:pPr>
              <w:pStyle w:val="Compact"/>
            </w:pPr>
          </w:p>
        </w:tc>
        <w:tc>
          <w:tcPr/>
          <w:p>
            <w:pPr>
              <w:pStyle w:val="Compact"/>
              <w:jc w:val="left"/>
            </w:pPr>
            <w:r>
              <w:t xml:space="preserve">Puerto Rican</w:t>
            </w:r>
          </w:p>
        </w:tc>
        <w:tc>
          <w:tcPr/>
          <w:p>
            <w:pPr>
              <w:pStyle w:val="Compact"/>
              <w:jc w:val="right"/>
            </w:pPr>
            <w:r>
              <w:t xml:space="preserve">0.28 [0.26, 0.30]</w:t>
            </w:r>
          </w:p>
        </w:tc>
        <w:tc>
          <w:tcPr/>
          <w:p>
            <w:pPr>
              <w:pStyle w:val="Compact"/>
              <w:jc w:val="right"/>
            </w:pPr>
            <w:r>
              <w:t xml:space="preserve">0.80 [0.77, 0.82]</w:t>
            </w:r>
          </w:p>
        </w:tc>
      </w:tr>
    </w:tbl>
    <w:p>
      <w:pPr>
        <w:pStyle w:val="Textkrper"/>
      </w:pPr>
      <w:r>
        <w:t xml:space="preserve">Variety matched Raw accuracy plot</w:t>
      </w:r>
      <w:r>
        <w:t xml:space="preserve"> </w:t>
      </w:r>
      <w:r>
        <w:t xml:space="preserve">13</w:t>
      </w:r>
    </w:p>
    <w:p>
      <w:pPr>
        <w:pStyle w:val="CaptionedFigure"/>
      </w:pPr>
      <w:r>
        <w:drawing>
          <wp:inline>
            <wp:extent cx="5969000" cy="2808941"/>
            <wp:effectExtent b="0" l="0" r="0" t="0"/>
            <wp:docPr descr="Figure 13.  Stuff they made me do." title="" id="185" name="Picture"/>
            <a:graphic>
              <a:graphicData uri="http://schemas.openxmlformats.org/drawingml/2006/picture">
                <pic:pic>
                  <pic:nvPicPr>
                    <pic:cNvPr descr="../../figs/manuscript/native_variety_matched_accuracy.pdf" id="186" name="Picture"/>
                    <pic:cNvPicPr>
                      <a:picLocks noChangeArrowheads="1" noChangeAspect="1"/>
                    </pic:cNvPicPr>
                  </pic:nvPicPr>
                  <pic:blipFill>
                    <a:blip r:embed="rId18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Stuff they made me do.</w:t>
      </w:r>
    </w:p>
    <w:p>
      <w:pPr>
        <w:pStyle w:val="Textkrper"/>
      </w:pPr>
      <w:r>
        <w:t xml:space="preserve">Variety matched raw accuracy table</w:t>
      </w:r>
      <w:r>
        <w:t xml:space="preserve"> </w:t>
      </w:r>
      <w:r>
        <w:t xml:space="preserve">9</w:t>
      </w:r>
    </w:p>
    <w:p>
      <w:pPr>
        <w:pStyle w:val="TableCaption"/>
      </w:pPr>
      <w:r>
        <w:t xml:space="preserve">Table 9: Variety-matched response accuracy as a function of utterance type. Accuracy refers to the proportion of correct responses along with the standard error of the mean.</w:t>
      </w:r>
    </w:p>
    <w:tbl>
      <w:tblPr>
        <w:tblStyle w:val="Table"/>
        <w:tblW w:type="auto" w:w="0"/>
        <w:tblLook w:firstRow="1" w:lastRow="0" w:firstColumn="0" w:lastColumn="0" w:noHBand="0" w:noVBand="0" w:val="0020"/>
        <w:tblCaption w:val="Table 9: Variety-matched response accuracy as a function of utterance type. Accuracy refers to the proportion of correct responses along with the standard error of the mean."/>
      </w:tblPr>
      <w:tblGrid>
        <w:gridCol w:w="1584"/>
        <w:gridCol w:w="1584"/>
        <w:gridCol w:w="1584"/>
        <w:gridCol w:w="1584"/>
        <w:gridCol w:w="1584"/>
      </w:tblGrid>
      <w:tr>
        <w:trPr>
          <w:tblHeader w:val="true"/>
        </w:trPr>
        <w:tc>
          <w:tcPr/>
          <w:p>
            <w:pPr>
              <w:pStyle w:val="Compact"/>
              <w:jc w:val="left"/>
            </w:pPr>
            <w:r>
              <w:t xml:space="preserve">Variety</w:t>
            </w:r>
          </w:p>
        </w:tc>
        <w:tc>
          <w:tcPr/>
          <w:p>
            <w:pPr>
              <w:pStyle w:val="Compact"/>
              <w:jc w:val="right"/>
            </w:pPr>
            <w:r>
              <w:t xml:space="preserve">Broad focus statement</w:t>
            </w:r>
          </w:p>
        </w:tc>
        <w:tc>
          <w:tcPr/>
          <w:p>
            <w:pPr>
              <w:pStyle w:val="Compact"/>
              <w:jc w:val="right"/>
            </w:pPr>
            <w:r>
              <w:t xml:space="preserve">Narrow focus statement</w:t>
            </w:r>
          </w:p>
        </w:tc>
        <w:tc>
          <w:tcPr/>
          <w:p>
            <w:pPr>
              <w:pStyle w:val="Compact"/>
              <w:jc w:val="right"/>
            </w:pPr>
            <w:r>
              <w:t xml:space="preserve">Wh- question</w:t>
            </w:r>
          </w:p>
        </w:tc>
        <w:tc>
          <w:tcPr/>
          <w:p>
            <w:pPr>
              <w:pStyle w:val="Compact"/>
              <w:jc w:val="right"/>
            </w:pPr>
            <w:r>
              <w:t xml:space="preserve">y/n question</w:t>
            </w:r>
          </w:p>
        </w:tc>
      </w:tr>
      <w:tr>
        <w:tc>
          <w:tcPr/>
          <w:p>
            <w:pPr>
              <w:pStyle w:val="Compact"/>
              <w:jc w:val="left"/>
            </w:pPr>
            <w:r>
              <w:t xml:space="preserve">Andalusian</w:t>
            </w:r>
          </w:p>
        </w:tc>
        <w:tc>
          <w:tcPr/>
          <w:p>
            <w:pPr>
              <w:pStyle w:val="Compact"/>
              <w:jc w:val="right"/>
            </w:pPr>
            <w:r>
              <w:t xml:space="preserve">1.00 [1.00, 1.00]</w:t>
            </w:r>
          </w:p>
        </w:tc>
        <w:tc>
          <w:tcPr/>
          <w:p>
            <w:pPr>
              <w:pStyle w:val="Compact"/>
              <w:jc w:val="right"/>
            </w:pPr>
            <w:r>
              <w:t xml:space="preserve">0.96 [0.94, 0.98]</w:t>
            </w:r>
          </w:p>
        </w:tc>
        <w:tc>
          <w:tcPr/>
          <w:p>
            <w:pPr>
              <w:pStyle w:val="Compact"/>
              <w:jc w:val="right"/>
            </w:pPr>
            <w:r>
              <w:t xml:space="preserve">0.99 [0.98, 1.00]</w:t>
            </w:r>
          </w:p>
        </w:tc>
        <w:tc>
          <w:tcPr/>
          <w:p>
            <w:pPr>
              <w:pStyle w:val="Compact"/>
              <w:jc w:val="right"/>
            </w:pPr>
            <w:r>
              <w:t xml:space="preserve">0.97 [0.95, 0.98]</w:t>
            </w:r>
          </w:p>
        </w:tc>
      </w:tr>
      <w:tr>
        <w:tc>
          <w:tcPr/>
          <w:p>
            <w:pPr>
              <w:pStyle w:val="Compact"/>
              <w:jc w:val="left"/>
            </w:pPr>
            <w:r>
              <w:t xml:space="preserve">Chilean</w:t>
            </w:r>
          </w:p>
        </w:tc>
        <w:tc>
          <w:tcPr/>
          <w:p>
            <w:pPr>
              <w:pStyle w:val="Compact"/>
              <w:jc w:val="right"/>
            </w:pPr>
            <w:r>
              <w:t xml:space="preserve">1.00 [1.00, 1.00]</w:t>
            </w:r>
          </w:p>
        </w:tc>
        <w:tc>
          <w:tcPr/>
          <w:p>
            <w:pPr>
              <w:pStyle w:val="Compact"/>
              <w:jc w:val="right"/>
            </w:pPr>
            <w:r>
              <w:t xml:space="preserve">0.93 [0.90, 0.97]</w:t>
            </w:r>
          </w:p>
        </w:tc>
        <w:tc>
          <w:tcPr/>
          <w:p>
            <w:pPr>
              <w:pStyle w:val="Compact"/>
              <w:jc w:val="right"/>
            </w:pPr>
            <w:r>
              <w:t xml:space="preserve">1.00 [1.00, 1.00]</w:t>
            </w:r>
          </w:p>
        </w:tc>
        <w:tc>
          <w:tcPr/>
          <w:p>
            <w:pPr>
              <w:pStyle w:val="Compact"/>
              <w:jc w:val="right"/>
            </w:pPr>
            <w:r>
              <w:t xml:space="preserve">0.91 [0.88, 0.95]</w:t>
            </w:r>
          </w:p>
        </w:tc>
      </w:tr>
      <w:tr>
        <w:tc>
          <w:tcPr/>
          <w:p>
            <w:pPr>
              <w:pStyle w:val="Compact"/>
              <w:jc w:val="left"/>
            </w:pPr>
            <w:r>
              <w:t xml:space="preserve">Cuban</w:t>
            </w:r>
          </w:p>
        </w:tc>
        <w:tc>
          <w:tcPr/>
          <w:p>
            <w:pPr>
              <w:pStyle w:val="Compact"/>
              <w:jc w:val="right"/>
            </w:pPr>
            <w:r>
              <w:t xml:space="preserve">0.97 [0.94, 1.00]</w:t>
            </w:r>
          </w:p>
        </w:tc>
        <w:tc>
          <w:tcPr/>
          <w:p>
            <w:pPr>
              <w:pStyle w:val="Compact"/>
              <w:jc w:val="right"/>
            </w:pPr>
            <w:r>
              <w:t xml:space="preserve">0.94 [0.89, 0.98]</w:t>
            </w:r>
          </w:p>
        </w:tc>
        <w:tc>
          <w:tcPr/>
          <w:p>
            <w:pPr>
              <w:pStyle w:val="Compact"/>
              <w:jc w:val="right"/>
            </w:pPr>
            <w:r>
              <w:t xml:space="preserve">0.97 [0.94, 1.00]</w:t>
            </w:r>
          </w:p>
        </w:tc>
        <w:tc>
          <w:tcPr/>
          <w:p>
            <w:pPr>
              <w:pStyle w:val="Compact"/>
              <w:jc w:val="right"/>
            </w:pPr>
            <w:r>
              <w:t xml:space="preserve">0.97 [0.94, 1.00]</w:t>
            </w:r>
          </w:p>
        </w:tc>
      </w:tr>
      <w:tr>
        <w:tc>
          <w:tcPr/>
          <w:p>
            <w:pPr>
              <w:pStyle w:val="Compact"/>
              <w:jc w:val="left"/>
            </w:pPr>
            <w:r>
              <w:t xml:space="preserve">Madrileño</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0.93 [0.90, 0.97]</w:t>
            </w:r>
          </w:p>
        </w:tc>
      </w:tr>
      <w:tr>
        <w:tc>
          <w:tcPr/>
          <w:p>
            <w:pPr>
              <w:pStyle w:val="Compact"/>
              <w:jc w:val="left"/>
            </w:pPr>
            <w:r>
              <w:t xml:space="preserve">Mexican</w:t>
            </w:r>
          </w:p>
        </w:tc>
        <w:tc>
          <w:tcPr/>
          <w:p>
            <w:pPr>
              <w:pStyle w:val="Compact"/>
              <w:jc w:val="right"/>
            </w:pPr>
            <w:r>
              <w:t xml:space="preserve">0.99 [0.98, 1.00]</w:t>
            </w:r>
          </w:p>
        </w:tc>
        <w:tc>
          <w:tcPr/>
          <w:p>
            <w:pPr>
              <w:pStyle w:val="Compact"/>
              <w:jc w:val="right"/>
            </w:pPr>
            <w:r>
              <w:t xml:space="preserve">1.00 [1.00, 1.00]</w:t>
            </w:r>
          </w:p>
        </w:tc>
        <w:tc>
          <w:tcPr/>
          <w:p>
            <w:pPr>
              <w:pStyle w:val="Compact"/>
              <w:jc w:val="right"/>
            </w:pPr>
            <w:r>
              <w:t xml:space="preserve">0.93 [0.91, 0.96]</w:t>
            </w:r>
          </w:p>
        </w:tc>
        <w:tc>
          <w:tcPr/>
          <w:p>
            <w:pPr>
              <w:pStyle w:val="Compact"/>
              <w:jc w:val="right"/>
            </w:pPr>
            <w:r>
              <w:t xml:space="preserve">0.96 [0.94, 0.98]</w:t>
            </w:r>
          </w:p>
        </w:tc>
      </w:tr>
      <w:tr>
        <w:tc>
          <w:tcPr/>
          <w:p>
            <w:pPr>
              <w:pStyle w:val="Compact"/>
              <w:jc w:val="left"/>
            </w:pPr>
            <w:r>
              <w:t xml:space="preserve">Puerto Rican</w:t>
            </w:r>
          </w:p>
        </w:tc>
        <w:tc>
          <w:tcPr/>
          <w:p>
            <w:pPr>
              <w:pStyle w:val="Compact"/>
              <w:jc w:val="right"/>
            </w:pPr>
            <w:r>
              <w:t xml:space="preserve">1.00 [1.00, 1.00]</w:t>
            </w:r>
          </w:p>
        </w:tc>
        <w:tc>
          <w:tcPr/>
          <w:p>
            <w:pPr>
              <w:pStyle w:val="Compact"/>
              <w:jc w:val="right"/>
            </w:pPr>
            <w:r>
              <w:t xml:space="preserve">0.97 [0.95, 0.99]</w:t>
            </w:r>
          </w:p>
        </w:tc>
        <w:tc>
          <w:tcPr/>
          <w:p>
            <w:pPr>
              <w:pStyle w:val="Compact"/>
              <w:jc w:val="right"/>
            </w:pPr>
            <w:r>
              <w:t xml:space="preserve">0.97 [0.95, 0.99]</w:t>
            </w:r>
          </w:p>
        </w:tc>
        <w:tc>
          <w:tcPr/>
          <w:p>
            <w:pPr>
              <w:pStyle w:val="Compact"/>
              <w:jc w:val="right"/>
            </w:pPr>
            <w:r>
              <w:t xml:space="preserve">0.92 [0.89, 0.96]</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14</w:t>
      </w:r>
      <w:r>
        <w:t xml:space="preserve"> </w:t>
      </w:r>
      <w:r>
        <w:t xml:space="preserve">plots the posterior medians along with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4.  Standardized articulation rate as a function of speaker variety. Points represent posterior medians along with 66% and 95% HDI." title="" id="188" name="Picture"/>
            <a:graphic>
              <a:graphicData uri="http://schemas.openxmlformats.org/drawingml/2006/picture">
                <pic:pic>
                  <pic:nvPicPr>
                    <pic:cNvPr descr="../../figs/manuscript/sm_speech_rate.pdf" id="189" name="Picture"/>
                    <pic:cNvPicPr>
                      <a:picLocks noChangeArrowheads="1" noChangeAspect="1"/>
                    </pic:cNvPicPr>
                  </pic:nvPicPr>
                  <pic:blipFill>
                    <a:blip r:embed="rId18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Standardized articulation rate as a function of speaker variety. Points represent posterior medians along with 66% and 95% HDI.</w:t>
      </w:r>
    </w:p>
    <w:bookmarkEnd w:id="190"/>
    <w:bookmarkStart w:id="194" w:name="author-contributions"/>
    <w:p>
      <w:pPr>
        <w:pStyle w:val="berschrift2"/>
      </w:pPr>
      <w:r>
        <w:t xml:space="preserve">Author contributions</w:t>
      </w:r>
    </w:p>
    <w:p>
      <w:pPr>
        <w:pStyle w:val="CaptionedFigure"/>
      </w:pPr>
      <w:r>
        <w:drawing>
          <wp:inline>
            <wp:extent cx="5969000" cy="3410857"/>
            <wp:effectExtent b="0" l="0" r="0" t="0"/>
            <wp:docPr descr="Figure 15.  Author contributions according to the CREDiT author roles taxonomy. Contributions are indicated as being substantial (dark diamonds) or moderate (light diamonds)." title="" id="192" name="Picture"/>
            <a:graphic>
              <a:graphicData uri="http://schemas.openxmlformats.org/drawingml/2006/picture">
                <pic:pic>
                  <pic:nvPicPr>
                    <pic:cNvPr descr="../../figs/project_contributors.pdf" id="193" name="Picture"/>
                    <pic:cNvPicPr>
                      <a:picLocks noChangeArrowheads="1" noChangeAspect="1"/>
                    </pic:cNvPicPr>
                  </pic:nvPicPr>
                  <pic:blipFill>
                    <a:blip r:embed="rId191"/>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15.</w:t>
      </w:r>
      <w:r>
        <w:rPr>
          <w:iCs/>
          <w:i/>
        </w:rPr>
        <w:t xml:space="preserve"> </w:t>
      </w:r>
      <w:r>
        <w:t xml:space="preserve"> </w:t>
      </w:r>
      <w:r>
        <w:t xml:space="preserve">Author contributions according to the CREDiT author roles taxonomy. Contributions are indicated as being substantial (dark diamonds) or moderate (light diamonds).</w:t>
      </w:r>
    </w:p>
    <w:p>
      <w:r>
        <w:br w:type="page"/>
      </w:r>
    </w:p>
    <w:bookmarkEnd w:id="194"/>
    <w:bookmarkStart w:id="195"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2022-11-01</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0.13.0 2022-09-18</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0.29 2022-09-12</w:t>
      </w:r>
      <w:r>
        <w:br/>
      </w:r>
      <w:r>
        <w:rPr>
          <w:rStyle w:val="VerbatimChar"/>
        </w:rPr>
        <w:t xml:space="preserve">bridgesampling         1.1-2 2021-04-16</w:t>
      </w:r>
      <w:r>
        <w:br/>
      </w:r>
      <w:r>
        <w:rPr>
          <w:rStyle w:val="VerbatimChar"/>
        </w:rPr>
        <w:t xml:space="preserve">brms                  2.18.0 2022-09-19</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3.4.1 2022-09-23</w:t>
      </w:r>
      <w:r>
        <w:br/>
      </w:r>
      <w:r>
        <w:rPr>
          <w:rStyle w:val="VerbatimChar"/>
        </w:rPr>
        <w:t xml:space="preserve">cmdstanr               0.5.3 2022-08-25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contributoR            0.3.0 2022-10-12</w:t>
      </w:r>
      <w:r>
        <w:br/>
      </w:r>
      <w:r>
        <w:rPr>
          <w:rStyle w:val="VerbatimChar"/>
        </w:rPr>
        <w:t xml:space="preserve">crayon                 1.5.2 2022-09-29</w:t>
      </w:r>
      <w:r>
        <w:br/>
      </w:r>
      <w:r>
        <w:rPr>
          <w:rStyle w:val="VerbatimChar"/>
        </w:rPr>
        <w:t xml:space="preserve">crosstalk              1.2.0 2021-11-04</w:t>
      </w:r>
      <w:r>
        <w:br/>
      </w:r>
      <w:r>
        <w:rPr>
          <w:rStyle w:val="VerbatimChar"/>
        </w:rPr>
        <w:t xml:space="preserve">datawizard             0.6.2 2022-10-04</w:t>
      </w:r>
      <w:r>
        <w:br/>
      </w:r>
      <w:r>
        <w:rPr>
          <w:rStyle w:val="VerbatimChar"/>
        </w:rPr>
        <w:t xml:space="preserve">DBI                    1.1.3 2022-06-18</w:t>
      </w:r>
      <w:r>
        <w:br/>
      </w:r>
      <w:r>
        <w:rPr>
          <w:rStyle w:val="VerbatimChar"/>
        </w:rPr>
        <w:t xml:space="preserve">devtools               2.4.5 2022-10-11</w:t>
      </w:r>
      <w:r>
        <w:br/>
      </w:r>
      <w:r>
        <w:rPr>
          <w:rStyle w:val="VerbatimChar"/>
        </w:rPr>
        <w:t xml:space="preserve">digest                0.6.29 2021-12-01</w:t>
      </w:r>
      <w:r>
        <w:br/>
      </w:r>
      <w:r>
        <w:rPr>
          <w:rStyle w:val="VerbatimChar"/>
        </w:rPr>
        <w:t xml:space="preserve">distributional         0.3.1 2022-09-02</w:t>
      </w:r>
      <w:r>
        <w:br/>
      </w:r>
      <w:r>
        <w:rPr>
          <w:rStyle w:val="VerbatimChar"/>
        </w:rPr>
        <w:t xml:space="preserve">dplyr                 1.0.10 2022-09-01</w:t>
      </w:r>
      <w:r>
        <w:br/>
      </w:r>
      <w:r>
        <w:rPr>
          <w:rStyle w:val="VerbatimChar"/>
        </w:rPr>
        <w:t xml:space="preserve">DT                      0.25 2022-09-12</w:t>
      </w:r>
      <w:r>
        <w:br/>
      </w:r>
      <w:r>
        <w:rPr>
          <w:rStyle w:val="VerbatimChar"/>
        </w:rPr>
        <w:t xml:space="preserve">dygraphs             1.1.1.6 2018-07-11</w:t>
      </w:r>
      <w:r>
        <w:br/>
      </w:r>
      <w:r>
        <w:rPr>
          <w:rStyle w:val="VerbatimChar"/>
        </w:rPr>
        <w:t xml:space="preserve">effectsize             0.8.0 2022-10-09</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0.17 2022-10-07</w:t>
      </w:r>
      <w:r>
        <w:br/>
      </w:r>
      <w:r>
        <w:rPr>
          <w:rStyle w:val="VerbatimChar"/>
        </w:rPr>
        <w:t xml:space="preserve">extrafont               0.18 2022-04-12</w:t>
      </w:r>
      <w:r>
        <w:br/>
      </w:r>
      <w:r>
        <w:rPr>
          <w:rStyle w:val="VerbatimChar"/>
        </w:rPr>
        <w:t xml:space="preserve">extrafontdb              1.0 2012-06-11</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ganttrify         0.0.0.9008 2022-10-12</w:t>
      </w:r>
      <w:r>
        <w:br/>
      </w:r>
      <w:r>
        <w:rPr>
          <w:rStyle w:val="VerbatimChar"/>
        </w:rPr>
        <w:t xml:space="preserve">generics               0.1.3 2022-07-05</w:t>
      </w:r>
      <w:r>
        <w:br/>
      </w:r>
      <w:r>
        <w:rPr>
          <w:rStyle w:val="VerbatimChar"/>
        </w:rPr>
        <w:t xml:space="preserve">ggbeeswarm             0.6.0 2017-08-07</w:t>
      </w:r>
      <w:r>
        <w:br/>
      </w:r>
      <w:r>
        <w:rPr>
          <w:rStyle w:val="VerbatimChar"/>
        </w:rPr>
        <w:t xml:space="preserve">ggdist                 3.2.0 2022-07-19</w:t>
      </w:r>
      <w:r>
        <w:br/>
      </w:r>
      <w:r>
        <w:rPr>
          <w:rStyle w:val="VerbatimChar"/>
        </w:rPr>
        <w:t xml:space="preserve">ggplot2                3.3.6 2022-05-03</w:t>
      </w:r>
      <w:r>
        <w:br/>
      </w:r>
      <w:r>
        <w:rPr>
          <w:rStyle w:val="VerbatimChar"/>
        </w:rPr>
        <w:t xml:space="preserve">ggrepel                0.9.1 2021-01-15</w:t>
      </w:r>
      <w:r>
        <w:br/>
      </w:r>
      <w:r>
        <w:rPr>
          <w:rStyle w:val="VerbatimChar"/>
        </w:rPr>
        <w:t xml:space="preserve">ggridges               0.5.4 2022-09-26</w:t>
      </w:r>
      <w:r>
        <w:br/>
      </w:r>
      <w:r>
        <w:rPr>
          <w:rStyle w:val="VerbatimChar"/>
        </w:rPr>
        <w:t xml:space="preserve">glue                   1.6.2 2022-02-24</w:t>
      </w:r>
      <w:r>
        <w:br/>
      </w:r>
      <w:r>
        <w:rPr>
          <w:rStyle w:val="VerbatimChar"/>
        </w:rPr>
        <w:t xml:space="preserve">gridExtra                2.3 2017-09-09</w:t>
      </w:r>
      <w:r>
        <w:br/>
      </w:r>
      <w:r>
        <w:rPr>
          <w:rStyle w:val="VerbatimChar"/>
        </w:rPr>
        <w:t xml:space="preserve">gtable                 0.3.1 2022-09-01</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1.6.6 2022-09-08</w:t>
      </w:r>
      <w:r>
        <w:br/>
      </w:r>
      <w:r>
        <w:rPr>
          <w:rStyle w:val="VerbatimChar"/>
        </w:rPr>
        <w:t xml:space="preserve">igraph                 1.3.5 2022-09-22</w:t>
      </w:r>
      <w:r>
        <w:br/>
      </w:r>
      <w:r>
        <w:rPr>
          <w:rStyle w:val="VerbatimChar"/>
        </w:rPr>
        <w:t xml:space="preserve">inline                0.3.19 2021-05-31</w:t>
      </w:r>
      <w:r>
        <w:br/>
      </w:r>
      <w:r>
        <w:rPr>
          <w:rStyle w:val="VerbatimChar"/>
        </w:rPr>
        <w:t xml:space="preserve">insight               0.18.5 2022-10-12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magrittr               2.0.3 2022-03-30</w:t>
      </w:r>
      <w:r>
        <w:br/>
      </w:r>
      <w:r>
        <w:rPr>
          <w:rStyle w:val="VerbatimChar"/>
        </w:rPr>
        <w:t xml:space="preserve">markdown                 1.1 2019-08-07</w:t>
      </w:r>
      <w:r>
        <w:br/>
      </w:r>
      <w:r>
        <w:rPr>
          <w:rStyle w:val="VerbatimChar"/>
        </w:rPr>
        <w:t xml:space="preserve">Matrix                 1.5-1 2022-09-13</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3.1-160 2022-10-10</w:t>
      </w:r>
      <w:r>
        <w:br/>
      </w:r>
      <w:r>
        <w:rPr>
          <w:rStyle w:val="VerbatimChar"/>
        </w:rPr>
        <w:t xml:space="preserve">papaja                 0.1.1 2022-07-05</w:t>
      </w:r>
      <w:r>
        <w:br/>
      </w:r>
      <w:r>
        <w:rPr>
          <w:rStyle w:val="VerbatimChar"/>
        </w:rPr>
        <w:t xml:space="preserve">parameters            0.19.0 2022-10-05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png                    0.1-7 2013-12-03</w:t>
      </w:r>
      <w:r>
        <w:br/>
      </w:r>
      <w:r>
        <w:rPr>
          <w:rStyle w:val="VerbatimChar"/>
        </w:rPr>
        <w:t xml:space="preserve">posterior              1.3.1 2022-09-06</w:t>
      </w:r>
      <w:r>
        <w:br/>
      </w:r>
      <w:r>
        <w:rPr>
          <w:rStyle w:val="VerbatimChar"/>
        </w:rPr>
        <w:t xml:space="preserve">prettyunits            1.1.1 2020-01-24</w:t>
      </w:r>
      <w:r>
        <w:br/>
      </w:r>
      <w:r>
        <w:rPr>
          <w:rStyle w:val="VerbatimChar"/>
        </w:rPr>
        <w:t xml:space="preserve">printy            0.0.0.9003 2022-10-17</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0.3.5 2022-10-06</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2.1.3 2022-10-01</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1.0.6 2022-09-24</w:t>
      </w:r>
      <w:r>
        <w:br/>
      </w:r>
      <w:r>
        <w:rPr>
          <w:rStyle w:val="VerbatimChar"/>
        </w:rPr>
        <w:t xml:space="preserve">rmarkdown               2.17 2022-10-07</w:t>
      </w:r>
      <w:r>
        <w:br/>
      </w:r>
      <w:r>
        <w:rPr>
          <w:rStyle w:val="VerbatimChar"/>
        </w:rPr>
        <w:t xml:space="preserve">rprojroot              2.0.3 2022-04-02</w:t>
      </w:r>
      <w:r>
        <w:br/>
      </w:r>
      <w:r>
        <w:rPr>
          <w:rStyle w:val="VerbatimChar"/>
        </w:rPr>
        <w:t xml:space="preserve">rstan                 2.21.7 2022-09-08</w:t>
      </w:r>
      <w:r>
        <w:br/>
      </w:r>
      <w:r>
        <w:rPr>
          <w:rStyle w:val="VerbatimChar"/>
        </w:rPr>
        <w:t xml:space="preserve">rstantools             2.2.0 2022-04-08</w:t>
      </w:r>
      <w:r>
        <w:br/>
      </w:r>
      <w:r>
        <w:rPr>
          <w:rStyle w:val="VerbatimChar"/>
        </w:rPr>
        <w:t xml:space="preserve">rstudioapi              0.14 2022-08-22</w:t>
      </w:r>
      <w:r>
        <w:br/>
      </w:r>
      <w:r>
        <w:rPr>
          <w:rStyle w:val="VerbatimChar"/>
        </w:rPr>
        <w:t xml:space="preserve">Rttf2pt1              1.3.11 2022-10-08</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1.2.1 2022-09-08</w:t>
      </w:r>
      <w:r>
        <w:br/>
      </w:r>
      <w:r>
        <w:rPr>
          <w:rStyle w:val="VerbatimChar"/>
        </w:rPr>
        <w:t xml:space="preserve">tidyselect             1.2.0 2022-10-10</w:t>
      </w:r>
      <w:r>
        <w:br/>
      </w:r>
      <w:r>
        <w:rPr>
          <w:rStyle w:val="VerbatimChar"/>
        </w:rPr>
        <w:t xml:space="preserve">timeDate            4021.106 2022-09-30</w:t>
      </w:r>
      <w:r>
        <w:br/>
      </w:r>
      <w:r>
        <w:rPr>
          <w:rStyle w:val="VerbatimChar"/>
        </w:rPr>
        <w:t xml:space="preserve">timeSeries          4021.104 2022-07-17</w:t>
      </w:r>
      <w:r>
        <w:br/>
      </w:r>
      <w:r>
        <w:rPr>
          <w:rStyle w:val="VerbatimChar"/>
        </w:rPr>
        <w:t xml:space="preserve">tinylabels             0.2.3 2022-02-06</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0.4.2 2022-09-29</w:t>
      </w:r>
      <w:r>
        <w:br/>
      </w:r>
      <w:r>
        <w:rPr>
          <w:rStyle w:val="VerbatimChar"/>
        </w:rPr>
        <w:t xml:space="preserve">vipor                  0.4.5 2017-03-22</w:t>
      </w:r>
      <w:r>
        <w:br/>
      </w:r>
      <w:r>
        <w:rPr>
          <w:rStyle w:val="VerbatimChar"/>
        </w:rPr>
        <w:t xml:space="preserve">vroom                  1.6.0 2022-09-30</w:t>
      </w:r>
      <w:r>
        <w:br/>
      </w:r>
      <w:r>
        <w:rPr>
          <w:rStyle w:val="VerbatimChar"/>
        </w:rPr>
        <w:t xml:space="preserve">withr                  2.5.0 2022-03-03</w:t>
      </w:r>
      <w:r>
        <w:br/>
      </w:r>
      <w:r>
        <w:rPr>
          <w:rStyle w:val="VerbatimChar"/>
        </w:rPr>
        <w:t xml:space="preserve">writexl                1.4.0 2021-04-20</w:t>
      </w:r>
      <w:r>
        <w:br/>
      </w:r>
      <w:r>
        <w:rPr>
          <w:rStyle w:val="VerbatimChar"/>
        </w:rPr>
        <w:t xml:space="preserve">xfun                    0.33 2022-09-12</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1.8-11 2022-09-17</w:t>
      </w:r>
    </w:p>
    <w:bookmarkEnd w:id="195"/>
    <w:bookmarkEnd w:id="196"/>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unotentext"/>
      </w:pPr>
      <w:r>
        <w:rPr>
          <w:rStyle w:val="Funotenzeichen"/>
        </w:rPr>
        <w:footnoteRef/>
      </w:r>
      <w:r>
        <w:t xml:space="preserve"> </w:t>
      </w:r>
      <w:r>
        <w:t xml:space="preserve">In the context of</w:t>
      </w:r>
      <w:r>
        <w:t xml:space="preserve"> </w:t>
      </w:r>
      <w:r>
        <w:t xml:space="preserve">Brandl et al. (2020)</w:t>
      </w:r>
      <w:r>
        <w:t xml:space="preserve">,</w:t>
      </w:r>
      <w:r>
        <w:t xml:space="preserve"> </w:t>
      </w:r>
      <w:r>
        <w:t xml:space="preserve">‘</w:t>
      </w:r>
      <w:r>
        <w:t xml:space="preserve">processing</w:t>
      </w:r>
      <w:r>
        <w:t xml:space="preserve">’</w:t>
      </w:r>
      <w:r>
        <w:t xml:space="preserve"> </w:t>
      </w:r>
      <w:r>
        <w:t xml:space="preserve">refers to</w:t>
      </w:r>
      <w:r>
        <w:t xml:space="preserve"> </w:t>
      </w:r>
      <w:r>
        <w:rPr>
          <w:iCs/>
          <w:i/>
        </w:rPr>
        <w:t xml:space="preserve">input processing</w:t>
      </w:r>
      <w:r>
        <w:t xml:space="preserve"> </w:t>
      </w:r>
      <w:r>
        <w:t xml:space="preserve">in adult second language acquisition (SLA), i.e., the strategies/mechanisms used by learners for linking linguistic form with meaning</w:t>
      </w:r>
      <w:r>
        <w:t xml:space="preserve"> </w:t>
      </w:r>
      <w:r>
        <w:t xml:space="preserve">(See VanPatten, 2020)</w:t>
      </w:r>
      <w:r>
        <w:t xml:space="preserve">.</w:t>
      </w:r>
    </w:p>
  </w:footnote>
  <w:footnote w:id="23">
    <w:p>
      <w:pPr>
        <w:pStyle w:val="Funotentext"/>
      </w:pPr>
      <w:r>
        <w:rPr>
          <w:rStyle w:val="Funotenzeichen"/>
        </w:rPr>
        <w:footnoteRef/>
      </w:r>
      <w:r>
        <w:t xml:space="preserve"> </w:t>
      </w:r>
      <w:r>
        <w:t xml:space="preserve">See</w:t>
      </w:r>
      <w:r>
        <w:t xml:space="preserve"> </w:t>
      </w:r>
      <w:hyperlink r:id="rId24">
        <w:r>
          <w:rPr>
            <w:rStyle w:val="Hyperlink"/>
          </w:rPr>
          <w:t xml:space="preserve">https://osf.io/dh4zp/?view_only=162d6d13e5814417bcb9de349f18cb62</w:t>
        </w:r>
      </w:hyperlink>
    </w:p>
  </w:footnote>
  <w:footnote w:id="34">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statements, followed by wh- and yes/no questions.</w:t>
      </w:r>
      <w:r>
        <w:t xml:space="preserve"> </w:t>
      </w:r>
      <w:r>
        <w:t xml:space="preserve">These exploratory analyses are reported in the supplementary materials (See Table</w:t>
      </w:r>
      <w:r>
        <w:t xml:space="preserve"> </w:t>
      </w:r>
      <w:r>
        <w:t xml:space="preserve">6</w:t>
      </w:r>
      <w:r>
        <w:t xml:space="preserve"> </w:t>
      </w:r>
      <w:r>
        <w:t xml:space="preserve">and Figure</w:t>
      </w:r>
      <w:r>
        <w:t xml:space="preserve"> </w:t>
      </w:r>
      <w:r>
        <w:t xml:space="preserve">9</w:t>
      </w:r>
      <w:r>
        <w:t xml:space="preserve">).</w:t>
      </w:r>
    </w:p>
  </w:footnote>
  <w:footnote w:id="170">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L2 PERCEPTUAL DEVELOPMENT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L2 PERCEPTUAL DEVELOPMENT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9" Target="media/rId29.pdf" /><Relationship Type="http://schemas.openxmlformats.org/officeDocument/2006/relationships/image" Id="rId51" Target="media/rId51.pdf" /><Relationship Type="http://schemas.openxmlformats.org/officeDocument/2006/relationships/image" Id="rId41" Target="media/rId41.pdf" /><Relationship Type="http://schemas.openxmlformats.org/officeDocument/2006/relationships/image" Id="rId35" Target="media/rId35.pdf" /><Relationship Type="http://schemas.openxmlformats.org/officeDocument/2006/relationships/image" Id="rId38" Target="media/rId38.pdf" /><Relationship Type="http://schemas.openxmlformats.org/officeDocument/2006/relationships/image" Id="rId44" Target="media/rId44.png" /><Relationship Type="http://schemas.openxmlformats.org/officeDocument/2006/relationships/image" Id="rId172" Target="media/rId172.pdf" /><Relationship Type="http://schemas.openxmlformats.org/officeDocument/2006/relationships/image" Id="rId181" Target="media/rId181.pdf" /><Relationship Type="http://schemas.openxmlformats.org/officeDocument/2006/relationships/image" Id="rId56" Target="media/rId56.pdf" /><Relationship Type="http://schemas.openxmlformats.org/officeDocument/2006/relationships/image" Id="rId48" Target="media/rId48.pdf" /><Relationship Type="http://schemas.openxmlformats.org/officeDocument/2006/relationships/image" Id="rId184" Target="media/rId184.pdf" /><Relationship Type="http://schemas.openxmlformats.org/officeDocument/2006/relationships/image" Id="rId175" Target="media/rId175.pdf" /><Relationship Type="http://schemas.openxmlformats.org/officeDocument/2006/relationships/image" Id="rId187" Target="media/rId187.pdf" /><Relationship Type="http://schemas.openxmlformats.org/officeDocument/2006/relationships/image" Id="rId191" Target="media/rId191.pdf" /><Relationship Type="http://schemas.openxmlformats.org/officeDocument/2006/relationships/image" Id="rId178" Target="media/rId178.png" /><Relationship Type="http://schemas.openxmlformats.org/officeDocument/2006/relationships/hyperlink" Id="rId76" Target="http://www.praat.org/" TargetMode="External" /><Relationship Type="http://schemas.openxmlformats.org/officeDocument/2006/relationships/hyperlink" Id="rId136" Target="https://doi.org/10.1007/978-3-662-45168-7_9" TargetMode="External" /><Relationship Type="http://schemas.openxmlformats.org/officeDocument/2006/relationships/hyperlink" Id="rId110" Target="https://doi.org/10.1016/0010-440X(72)90083-1" TargetMode="External" /><Relationship Type="http://schemas.openxmlformats.org/officeDocument/2006/relationships/hyperlink" Id="rId96" Target="https://doi.org/10.1016/j.bandl.2008.04.002" TargetMode="External" /><Relationship Type="http://schemas.openxmlformats.org/officeDocument/2006/relationships/hyperlink" Id="rId118" Target="https://doi.org/10.1016/j.bandl.2012.11.006" TargetMode="External" /><Relationship Type="http://schemas.openxmlformats.org/officeDocument/2006/relationships/hyperlink" Id="rId142" Target="https://doi.org/10.1016/j.jml.2010.06.005" TargetMode="External" /><Relationship Type="http://schemas.openxmlformats.org/officeDocument/2006/relationships/hyperlink" Id="rId102" Target="https://doi.org/10.1017/9781108886901.002" TargetMode="External" /><Relationship Type="http://schemas.openxmlformats.org/officeDocument/2006/relationships/hyperlink" Id="rId88" Target="https://doi.org/10.1017/S0140525X09000545" TargetMode="External" /><Relationship Type="http://schemas.openxmlformats.org/officeDocument/2006/relationships/hyperlink" Id="rId138" Target="https://doi.org/10.1017/S0272263100013735" TargetMode="External" /><Relationship Type="http://schemas.openxmlformats.org/officeDocument/2006/relationships/hyperlink" Id="rId162"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6" Target="https://doi.org/10.1037/0022-0663.96.4.671" TargetMode="External" /><Relationship Type="http://schemas.openxmlformats.org/officeDocument/2006/relationships/hyperlink" Id="rId121" Target="https://doi.org/10.1037/t47086-000" TargetMode="External" /><Relationship Type="http://schemas.openxmlformats.org/officeDocument/2006/relationships/hyperlink" Id="rId78"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31" Target="https://doi.org/10.1075/jslp.2.2.01lev" TargetMode="External" /><Relationship Type="http://schemas.openxmlformats.org/officeDocument/2006/relationships/hyperlink" Id="rId104" Target="https://doi.org/10.1098/rstb.2002.1218" TargetMode="External" /><Relationship Type="http://schemas.openxmlformats.org/officeDocument/2006/relationships/hyperlink" Id="rId93" Target="https://doi.org/10.1111/cogs.12227" TargetMode="External" /><Relationship Type="http://schemas.openxmlformats.org/officeDocument/2006/relationships/hyperlink" Id="rId112" Target="https://doi.org/10.1111/j.1467-1770.1972.tb00077.x" TargetMode="External" /><Relationship Type="http://schemas.openxmlformats.org/officeDocument/2006/relationships/hyperlink" Id="rId80" Target="https://doi.org/10.1111/j.1467-1770.1973.tb00658.x" TargetMode="External" /><Relationship Type="http://schemas.openxmlformats.org/officeDocument/2006/relationships/hyperlink" Id="rId108" Target="https://doi.org/10.1111/j.1467-1770.1979.tb01059.x" TargetMode="External" /><Relationship Type="http://schemas.openxmlformats.org/officeDocument/2006/relationships/hyperlink" Id="rId152" Target="https://doi.org/10.1111/lang.12079" TargetMode="External" /><Relationship Type="http://schemas.openxmlformats.org/officeDocument/2006/relationships/hyperlink" Id="rId125"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55" Target="https://doi.org/10.1162/neco.2008.12-06-420" TargetMode="External" /><Relationship Type="http://schemas.openxmlformats.org/officeDocument/2006/relationships/hyperlink" Id="rId98" Target="https://doi.org/10.13140/RG.2.2.19401.13926" TargetMode="External" /><Relationship Type="http://schemas.openxmlformats.org/officeDocument/2006/relationships/hyperlink" Id="rId157" Target="https://doi.org/10.1515/9783110215496" TargetMode="External" /><Relationship Type="http://schemas.openxmlformats.org/officeDocument/2006/relationships/hyperlink" Id="rId116" Target="https://doi.org/10.1515/shll-2010-1067" TargetMode="External" /><Relationship Type="http://schemas.openxmlformats.org/officeDocument/2006/relationships/hyperlink" Id="rId82" Target="https://doi.org/10.18637/jss.v080.i01" TargetMode="External" /><Relationship Type="http://schemas.openxmlformats.org/officeDocument/2006/relationships/hyperlink" Id="rId150" Target="https://doi.org/10.2307/3587647" TargetMode="External" /><Relationship Type="http://schemas.openxmlformats.org/officeDocument/2006/relationships/hyperlink" Id="rId133" Target="https://doi.org/10.25236/fmess.2017.55" TargetMode="External" /><Relationship Type="http://schemas.openxmlformats.org/officeDocument/2006/relationships/hyperlink" Id="rId84" Target="https://doi.org/10.32614/RJ-2018-017" TargetMode="External" /><Relationship Type="http://schemas.openxmlformats.org/officeDocument/2006/relationships/hyperlink" Id="rId164"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6" Target="https://doi.org/10.3390/e19100555" TargetMode="External" /><Relationship Type="http://schemas.openxmlformats.org/officeDocument/2006/relationships/hyperlink" Id="rId100" Target="https://doi.org/10.3758/s13421-019-00990-w" TargetMode="External" /><Relationship Type="http://schemas.openxmlformats.org/officeDocument/2006/relationships/hyperlink" Id="rId147" Target="https://doi.org/10.3758/s13423-017-1297-5" TargetMode="External" /><Relationship Type="http://schemas.openxmlformats.org/officeDocument/2006/relationships/hyperlink" Id="rId129" Target="https://doi.org/10.3758/s13428-011-0146-0" TargetMode="External" /><Relationship Type="http://schemas.openxmlformats.org/officeDocument/2006/relationships/hyperlink" Id="rId144"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6" Target="http://www.praat.org/" TargetMode="External" /><Relationship Type="http://schemas.openxmlformats.org/officeDocument/2006/relationships/hyperlink" Id="rId136" Target="https://doi.org/10.1007/978-3-662-45168-7_9" TargetMode="External" /><Relationship Type="http://schemas.openxmlformats.org/officeDocument/2006/relationships/hyperlink" Id="rId110" Target="https://doi.org/10.1016/0010-440X(72)90083-1" TargetMode="External" /><Relationship Type="http://schemas.openxmlformats.org/officeDocument/2006/relationships/hyperlink" Id="rId96" Target="https://doi.org/10.1016/j.bandl.2008.04.002" TargetMode="External" /><Relationship Type="http://schemas.openxmlformats.org/officeDocument/2006/relationships/hyperlink" Id="rId118" Target="https://doi.org/10.1016/j.bandl.2012.11.006" TargetMode="External" /><Relationship Type="http://schemas.openxmlformats.org/officeDocument/2006/relationships/hyperlink" Id="rId142" Target="https://doi.org/10.1016/j.jml.2010.06.005" TargetMode="External" /><Relationship Type="http://schemas.openxmlformats.org/officeDocument/2006/relationships/hyperlink" Id="rId102" Target="https://doi.org/10.1017/9781108886901.002" TargetMode="External" /><Relationship Type="http://schemas.openxmlformats.org/officeDocument/2006/relationships/hyperlink" Id="rId88" Target="https://doi.org/10.1017/S0140525X09000545" TargetMode="External" /><Relationship Type="http://schemas.openxmlformats.org/officeDocument/2006/relationships/hyperlink" Id="rId138" Target="https://doi.org/10.1017/S0272263100013735" TargetMode="External" /><Relationship Type="http://schemas.openxmlformats.org/officeDocument/2006/relationships/hyperlink" Id="rId162" Target="https://doi.org/10.1017/S0272263106060013" TargetMode="External" /><Relationship Type="http://schemas.openxmlformats.org/officeDocument/2006/relationships/hyperlink" Id="rId68" Target="https://doi.org/10.1023/B:JADD.0000022607.19833.00" TargetMode="External" /><Relationship Type="http://schemas.openxmlformats.org/officeDocument/2006/relationships/hyperlink" Id="rId86" Target="https://doi.org/10.1037/0022-0663.96.4.671" TargetMode="External" /><Relationship Type="http://schemas.openxmlformats.org/officeDocument/2006/relationships/hyperlink" Id="rId121" Target="https://doi.org/10.1037/t47086-000" TargetMode="External" /><Relationship Type="http://schemas.openxmlformats.org/officeDocument/2006/relationships/hyperlink" Id="rId78" Target="https://doi.org/10.1075/ihll.26" TargetMode="External" /><Relationship Type="http://schemas.openxmlformats.org/officeDocument/2006/relationships/hyperlink" Id="rId61" Target="https://doi.org/10.1075/ihll.6" TargetMode="External" /><Relationship Type="http://schemas.openxmlformats.org/officeDocument/2006/relationships/hyperlink" Id="rId131" Target="https://doi.org/10.1075/jslp.2.2.01lev" TargetMode="External" /><Relationship Type="http://schemas.openxmlformats.org/officeDocument/2006/relationships/hyperlink" Id="rId104" Target="https://doi.org/10.1098/rstb.2002.1218" TargetMode="External" /><Relationship Type="http://schemas.openxmlformats.org/officeDocument/2006/relationships/hyperlink" Id="rId93" Target="https://doi.org/10.1111/cogs.12227" TargetMode="External" /><Relationship Type="http://schemas.openxmlformats.org/officeDocument/2006/relationships/hyperlink" Id="rId112" Target="https://doi.org/10.1111/j.1467-1770.1972.tb00077.x" TargetMode="External" /><Relationship Type="http://schemas.openxmlformats.org/officeDocument/2006/relationships/hyperlink" Id="rId80" Target="https://doi.org/10.1111/j.1467-1770.1973.tb00658.x" TargetMode="External" /><Relationship Type="http://schemas.openxmlformats.org/officeDocument/2006/relationships/hyperlink" Id="rId108" Target="https://doi.org/10.1111/j.1467-1770.1979.tb01059.x" TargetMode="External" /><Relationship Type="http://schemas.openxmlformats.org/officeDocument/2006/relationships/hyperlink" Id="rId152" Target="https://doi.org/10.1111/lang.12079" TargetMode="External" /><Relationship Type="http://schemas.openxmlformats.org/officeDocument/2006/relationships/hyperlink" Id="rId125" Target="https://doi.org/10.1159/000259481" TargetMode="External" /><Relationship Type="http://schemas.openxmlformats.org/officeDocument/2006/relationships/hyperlink" Id="rId65" Target="https://doi.org/10.1159/000493981" TargetMode="External" /><Relationship Type="http://schemas.openxmlformats.org/officeDocument/2006/relationships/hyperlink" Id="rId155" Target="https://doi.org/10.1162/neco.2008.12-06-420" TargetMode="External" /><Relationship Type="http://schemas.openxmlformats.org/officeDocument/2006/relationships/hyperlink" Id="rId98" Target="https://doi.org/10.13140/RG.2.2.19401.13926" TargetMode="External" /><Relationship Type="http://schemas.openxmlformats.org/officeDocument/2006/relationships/hyperlink" Id="rId157" Target="https://doi.org/10.1515/9783110215496" TargetMode="External" /><Relationship Type="http://schemas.openxmlformats.org/officeDocument/2006/relationships/hyperlink" Id="rId116" Target="https://doi.org/10.1515/shll-2010-1067" TargetMode="External" /><Relationship Type="http://schemas.openxmlformats.org/officeDocument/2006/relationships/hyperlink" Id="rId82" Target="https://doi.org/10.18637/jss.v080.i01" TargetMode="External" /><Relationship Type="http://schemas.openxmlformats.org/officeDocument/2006/relationships/hyperlink" Id="rId150" Target="https://doi.org/10.2307/3587647" TargetMode="External" /><Relationship Type="http://schemas.openxmlformats.org/officeDocument/2006/relationships/hyperlink" Id="rId133" Target="https://doi.org/10.25236/fmess.2017.55" TargetMode="External" /><Relationship Type="http://schemas.openxmlformats.org/officeDocument/2006/relationships/hyperlink" Id="rId84" Target="https://doi.org/10.32614/RJ-2018-017" TargetMode="External" /><Relationship Type="http://schemas.openxmlformats.org/officeDocument/2006/relationships/hyperlink" Id="rId164" Target="https://doi.org/10.3389/fpsyg.2015.01000" TargetMode="External" /><Relationship Type="http://schemas.openxmlformats.org/officeDocument/2006/relationships/hyperlink" Id="rId70" Target="https://doi.org/10.3389/frobt.2018.00026" TargetMode="External" /><Relationship Type="http://schemas.openxmlformats.org/officeDocument/2006/relationships/hyperlink" Id="rId106" Target="https://doi.org/10.3390/e19100555" TargetMode="External" /><Relationship Type="http://schemas.openxmlformats.org/officeDocument/2006/relationships/hyperlink" Id="rId100" Target="https://doi.org/10.3758/s13421-019-00990-w" TargetMode="External" /><Relationship Type="http://schemas.openxmlformats.org/officeDocument/2006/relationships/hyperlink" Id="rId147" Target="https://doi.org/10.3758/s13423-017-1297-5" TargetMode="External" /><Relationship Type="http://schemas.openxmlformats.org/officeDocument/2006/relationships/hyperlink" Id="rId129" Target="https://doi.org/10.3758/s13428-011-0146-0" TargetMode="External" /><Relationship Type="http://schemas.openxmlformats.org/officeDocument/2006/relationships/hyperlink" Id="rId144" Target="https://doi.org/10.5334/labphon.238" TargetMode="External" /><Relationship Type="http://schemas.openxmlformats.org/officeDocument/2006/relationships/hyperlink" Id="rId63" Target="https://github.com/crsh/papaja" TargetMode="External" /><Relationship Type="http://schemas.openxmlformats.org/officeDocument/2006/relationships/hyperlink" Id="rId24"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2022-11-01T21:12:53Z</dcterms:created>
  <dcterms:modified xsi:type="dcterms:W3CDTF">2022-11-01T21:12:53Z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