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The results</w:t>
      </w:r>
      <w:r>
        <w:t xml:space="preserve"> </w:t>
      </w:r>
      <w:r>
        <w:t xml:space="preserve">show (1) learner response accuracy and sensitivity to intonation improved</w:t>
      </w:r>
      <w:r>
        <w:t xml:space="preserve"> </w:t>
      </w:r>
      <w:r>
        <w:t xml:space="preserve">as a function of proficiency, and (2) .</w:t>
      </w:r>
      <w:r>
        <w:t xml:space="preserve"> </w:t>
      </w:r>
      <w:r>
        <w:t xml:space="preserve">Higher empathic individuals, in comparison with lower empathic individuals,</w:t>
      </w:r>
      <w:r>
        <w:t xml:space="preserve"> </w:t>
      </w:r>
      <w:r>
        <w:t xml:space="preserve">appear 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10,038</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Henriksen, Geeslin, &amp; Willis, 2010; Thornberry, 2014)</w:t>
      </w:r>
      <w:r>
        <w:t xml:space="preserve">.</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et al.,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has a positive impact on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y/n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y/n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y/n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y/n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y/n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standard Peninsular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y/n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y/n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y/n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rPr>
          <w:iCs/>
          <w:i/>
        </w:rPr>
        <w:t xml:space="preserve"> </w:t>
      </w:r>
      <w:r>
        <w:rPr>
          <w:iCs/>
          <w:i/>
        </w:rPr>
        <w:t xml:space="preserve">(i.e., Brandl et al., 2020)</w:t>
      </w:r>
      <w:r>
        <w:rPr>
          <w:iCs/>
          <w:i/>
        </w:rPr>
        <w:t xml:space="preserve">?</w:t>
      </w:r>
      <w:r>
        <w:t xml:space="preserve">, was developed as a direct result of the previous literature examining the acquisition of Spanish prosody</w:t>
      </w:r>
      <w:r>
        <w:t xml:space="preserve"> </w:t>
      </w:r>
      <w:r>
        <w:t xml:space="preserve">(Brandl et al., 2020; i.e.,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(Guiora et al., 1972, i.e., 1968;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standard Peninsular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standard Peninsular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Standard Peninsular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(Bertrand, Guegan, Robieux, McCall, &amp; Zenasni, 2018; i.e.,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2022-01-23</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lubridate              1.8.0 2021-10-07</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timeDate            3043.102 2018-02-21</w:t>
      </w:r>
      <w:r>
        <w:br/>
      </w:r>
      <w:r>
        <w:rPr>
          <w:rStyle w:val="VerbatimChar"/>
        </w:rPr>
        <w:t xml:space="preserve">timeSeries          3062.100 2020-01-24</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y/n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2022-01-23T06:54:42Z</dcterms:created>
  <dcterms:modified xsi:type="dcterms:W3CDTF">2022-01-23T06:54:42Z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10,038</vt:lpwstr>
  </property>
</Properties>
</file>