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6.png" ContentType="image/png"/>
  <Override PartName="/word/media/rId80.png" ContentType="image/png"/>
  <Override PartName="/word/media/rId66.png" ContentType="image/png"/>
  <Override PartName="/word/media/rId72.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pPr>
        <w:pStyle w:val="Author"/>
      </w:pPr>
      <w:r>
        <w:t xml:space="preserve">Meritxell Feliu Ribas</w:t>
      </w:r>
    </w:p>
    <w:p>
      <w:pPr>
        <w:pStyle w:val="Author"/>
      </w:pPr>
      <w:r>
        <w:t xml:space="preserve">Robert 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30"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p-hacking–knowingly manipulating an analysis until a significant p-value is obtained</w:t>
      </w:r>
      <w:r>
        <w:t xml:space="preserve"> </w:t>
      </w:r>
      <w:r>
        <w:t xml:space="preserve">(See Head, Holman, Lanfear, Kahn, &amp; Jennions, 2015)</w:t>
      </w:r>
      <w:r>
        <w:t xml:space="preserve">–and HARKing–hypothesizing after the results are known</w:t>
      </w:r>
      <w:r>
        <w:t xml:space="preserve"> </w:t>
      </w:r>
      <w:r>
        <w:t xml:space="preserve">(See Murphy &amp; Aguinis, 2019)</w:t>
      </w:r>
      <w:r>
        <w:t xml:space="preserve">–,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For instance, the aforementioned QRPs may be an unfortunate consequence of misaligned incentive structures in academia, where publication is the universal currency.</w:t>
      </w:r>
      <w:r>
        <w:t xml:space="preserve"> </w:t>
      </w:r>
      <w:r>
        <w:t xml:space="preserve">The pervasive pressure to publish likely leads many researchers to focus on quantity over quality.</w:t>
      </w:r>
      <w:r>
        <w:t xml:space="preserve"> </w:t>
      </w:r>
      <w:r>
        <w:t xml:space="preserve">Couple this with the difficulty of publishing negative or null results, and the result is a research landscape in which many fields suffer from publication bias with little or no incentive to prioritize time consuming open science practices.</w:t>
      </w:r>
      <w:r>
        <w:t xml:space="preserve"> </w:t>
      </w:r>
      <w:r>
        <w:t xml:space="preserve">Taking this into account, it is not hard to understand why some researchers may turn to QRPs.</w:t>
      </w:r>
      <w:r>
        <w:t xml:space="preserve"> </w:t>
      </w:r>
      <w:r>
        <w:t xml:space="preserve">While it is difficult to quantify how prevalent QRPs are in a given field, in a survey of applied linguists,</w:t>
      </w:r>
      <w:r>
        <w:t xml:space="preserve"> </w:t>
      </w:r>
      <w:r>
        <w:t xml:space="preserve">Isbell et al. (2022)</w:t>
      </w:r>
      <w:r>
        <w:t xml:space="preserve"> </w:t>
      </w:r>
      <w:r>
        <w:t xml:space="preserve">found that 94% reported having engaged in one more, and 17% admitted to having committed some form of fraud.</w:t>
      </w:r>
    </w:p>
    <w:p>
      <w:pPr>
        <w:pStyle w:val="BodyText"/>
      </w:pPr>
      <w:r>
        <w:t xml:space="preserve">In the aftermath of the aforementioned crisis, there has been a push for increased transparency and reproducible methodology to help mitigate the effects of QRPs.</w:t>
      </w:r>
      <w:r>
        <w:t xml:space="preserve"> </w:t>
      </w:r>
      <w:r>
        <w:t xml:space="preserve">The clearest example of this is the Transparency and Openness Promotion Guidelines (TOP), author guidelines for journals that aim to help evaluate adherence to open science principles</w:t>
      </w:r>
      <w:r>
        <w:t xml:space="preserve"> </w:t>
      </w:r>
      <w:r>
        <w:t xml:space="preserve">(See Nosek et al., 2015, as well as</w:t>
      </w:r>
      <w:r>
        <w:t xml:space="preserve"> </w:t>
      </w:r>
      <w:hyperlink r:id="rId24">
        <w:r>
          <w:rPr>
            <w:rStyle w:val="Hyperlink"/>
          </w:rPr>
          <w:t xml:space="preserve">https://www.cos.io/initiatives/top-guidelines</w:t>
        </w:r>
      </w:hyperlink>
      <w:r>
        <w:t xml:space="preserve">)</w:t>
      </w:r>
      <w:r>
        <w:t xml:space="preserve">.</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On the contrary,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(ECR)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w:t>
      </w:r>
      <w:r>
        <w:t xml:space="preserve"> </w:t>
      </w:r>
      <w:r>
        <w:t xml:space="preserve">We identify the following three areas of stance, workflow and dissemination, in which linguists can engage in open science (see</w:t>
      </w:r>
      <w:r>
        <w:t xml:space="preserve"> </w:t>
      </w:r>
      <w:hyperlink w:anchor="fig-os-flow">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we highlight eight open science practices within these areas: positionality statements and declarations of conflict of interest, open data and materials</w:t>
      </w:r>
      <w:r>
        <w:rPr>
          <w:rStyle w:val="FootnoteReference"/>
        </w:rPr>
        <w:footnoteReference w:id="25"/>
      </w:r>
      <w:r>
        <w:t xml:space="preserve">, literate programming, reproducible code/projects, shareable computational environments,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9" w:name="fig-os-flow"/>
          <w:p>
            <w:pPr>
              <w:pStyle w:val="Compact"/>
              <w:jc w:val="center"/>
            </w:pPr>
            <w:r>
              <w:drawing>
                <wp:inline>
                  <wp:extent cx="5943600" cy="3164544"/>
                  <wp:effectExtent b="0" l="0" r="0" t="0"/>
                  <wp:docPr descr="" title="" id="27" name="Picture"/>
                  <a:graphic>
                    <a:graphicData uri="http://schemas.openxmlformats.org/drawingml/2006/picture">
                      <pic:pic>
                        <pic:nvPicPr>
                          <pic:cNvPr descr="figs/os-flow/fig-os-flow.png" id="28" name="Picture"/>
                          <pic:cNvPicPr>
                            <a:picLocks noChangeArrowheads="1" noChangeAspect="1"/>
                          </pic:cNvPicPr>
                        </pic:nvPicPr>
                        <pic:blipFill>
                          <a:blip r:embed="rId26"/>
                          <a:stretch>
                            <a:fillRect/>
                          </a:stretch>
                        </pic:blipFill>
                        <pic:spPr bwMode="auto">
                          <a:xfrm>
                            <a:off x="0" y="0"/>
                            <a:ext cx="5943600" cy="31645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9"/>
        </w:tc>
      </w:tr>
    </w:tbl>
    <w:bookmarkEnd w:id="30"/>
    <w:bookmarkStart w:id="52" w:name="stance"/>
    <w:p>
      <w:pPr>
        <w:pStyle w:val="Heading1"/>
      </w:pPr>
      <w:r>
        <w:t xml:space="preserve">Stance</w:t>
      </w:r>
    </w:p>
    <w:bookmarkStart w:id="35" w:name="positionality-statements"/>
    <w:p>
      <w:pPr>
        <w:pStyle w:val="Heading2"/>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31"/>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additional information and examples of positionality statements in linguistic research, the interested reader is directed to</w:t>
      </w:r>
      <w:r>
        <w:t xml:space="preserve"> </w:t>
      </w:r>
      <w:r>
        <w:t xml:space="preserve">Bochynska et al. (2023)</w:t>
      </w:r>
      <w:r>
        <w:t xml:space="preserve">,</w:t>
      </w:r>
      <w:r>
        <w:t xml:space="preserve"> </w:t>
      </w:r>
      <w:r>
        <w:t xml:space="preserve">Weissler et al. (2023)</w:t>
      </w:r>
      <w:r>
        <w:t xml:space="preserve">, and</w:t>
      </w:r>
      <w:r>
        <w:t xml:space="preserve"> </w:t>
      </w:r>
      <w:hyperlink r:id="rId34">
        <w:r>
          <w:rPr>
            <w:rStyle w:val="Hyperlink"/>
          </w:rPr>
          <w:t xml:space="preserve">https://fosil-project.github.io/posts/positionality-statements/</w:t>
        </w:r>
      </w:hyperlink>
      <w:r>
        <w:t xml:space="preserve">.</w:t>
      </w:r>
    </w:p>
    <w:bookmarkEnd w:id="35"/>
    <w:bookmarkStart w:id="51" w:name="open-research-data-and-materials"/>
    <w:p>
      <w:pPr>
        <w:pStyle w:val="Heading2"/>
      </w:pPr>
      <w:r>
        <w:t xml:space="preserve">Open research data and materials</w:t>
      </w:r>
    </w:p>
    <w:p>
      <w:pPr>
        <w:pStyle w:val="FirstParagraph"/>
      </w:pPr>
      <w:r>
        <w:t xml:space="preserve">Recent efforts have pushed for researchers to make their materials (data, code, instruments, etc.) open to the public.</w:t>
      </w:r>
      <w:r>
        <w:t xml:space="preserve"> </w:t>
      </w:r>
      <w:r>
        <w:t xml:space="preserve">Open data, specifically, 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Researchers are increasingly encouraged to make linguistic data open and accessible via servers.</w:t>
      </w:r>
      <w:r>
        <w:t xml:space="preserve"> </w:t>
      </w:r>
      <w:r>
        <w:t xml:space="preserve">An illustrative example is the IRIS database (</w:t>
      </w:r>
      <w:hyperlink r:id="rId36">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as sharing code,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sharing of research materials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w:t>
      </w:r>
      <w:r>
        <w:t xml:space="preserve"> </w:t>
      </w:r>
      <w:r>
        <w:t xml:space="preserve">‘openness’</w:t>
      </w:r>
      <w:r>
        <w:t xml:space="preserve"> </w:t>
      </w:r>
      <w:r>
        <w:t xml:space="preserve">and consider the specific challenges researchers face in the field of linguistics.</w:t>
      </w:r>
      <w:r>
        <w:t xml:space="preserve"> </w:t>
      </w:r>
      <w:r>
        <w:t xml:space="preserve">Our primary focus is on data, but we also underscore the importance of making all research materials open.</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materials in linguistic research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7">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8"/>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materials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their materials</w:t>
      </w:r>
      <w:r>
        <w:t xml:space="preserve"> </w:t>
      </w:r>
      <w:r>
        <w:t xml:space="preserve">Unfortunately, most publicly available materials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2">
        <w:r>
          <w:rPr>
            <w:rStyle w:val="Hyperlink"/>
          </w:rPr>
          <w:t xml:space="preserve">https://osf.io/q6g8d</w:t>
        </w:r>
      </w:hyperlink>
      <w:r>
        <w:t xml:space="preserve">,</w:t>
      </w:r>
      <w:r>
        <w:t xml:space="preserve"> </w:t>
      </w:r>
      <w:hyperlink r:id="rId43">
        <w:r>
          <w:rPr>
            <w:rStyle w:val="Hyperlink"/>
          </w:rPr>
          <w:t xml:space="preserve">https://osf.io/d3pum</w:t>
        </w:r>
      </w:hyperlink>
      <w:r>
        <w:t xml:space="preserve">), data-level (</w:t>
      </w:r>
      <w:hyperlink r:id="rId44">
        <w:r>
          <w:rPr>
            <w:rStyle w:val="Hyperlink"/>
          </w:rPr>
          <w:t xml:space="preserve">https://osf.io/tk4cb</w:t>
        </w:r>
      </w:hyperlink>
      <w:r>
        <w:t xml:space="preserve">), and variable-level (</w:t>
      </w:r>
      <w:hyperlink r:id="rId45">
        <w:r>
          <w:rPr>
            <w:rStyle w:val="Hyperlink"/>
          </w:rPr>
          <w:t xml:space="preserve">https://osf.io/ynqcu</w:t>
        </w:r>
      </w:hyperlink>
      <w:r>
        <w:t xml:space="preserve">).</w:t>
      </w:r>
      <w:r>
        <w:t xml:space="preserve"> </w:t>
      </w:r>
      <w:r>
        <w:t xml:space="preserve">In addition, the reader is referred to the project, data, and variable level documentation of the present project, all of which are freely available on the OSF:</w:t>
      </w:r>
      <w:r>
        <w:t xml:space="preserve"> </w:t>
      </w:r>
      <w:hyperlink r:id="rId46">
        <w:r>
          <w:rPr>
            <w:rStyle w:val="Hyperlink"/>
          </w:rPr>
          <w:t xml:space="preserve">https://osf.io/bsu2q/</w:t>
        </w:r>
      </w:hyperlink>
      <w:r>
        <w:t xml:space="preserve">.</w:t>
      </w:r>
    </w:p>
    <w:p>
      <w:pPr>
        <w:pStyle w:val="BodyText"/>
      </w:pPr>
      <w:r>
        <w:t xml:space="preserve">Once the research materials have been prepared for sharing, the researcher must decide where to share them.</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7">
        <w:r>
          <w:rPr>
            <w:rStyle w:val="Hyperlink"/>
          </w:rPr>
          <w:t xml:space="preserve">https://osf.io/zx9ky/</w:t>
        </w:r>
      </w:hyperlink>
      <w:r>
        <w:t xml:space="preserve">,</w:t>
      </w:r>
      <w:r>
        <w:t xml:space="preserve"> </w:t>
      </w:r>
      <w:hyperlink r:id="rId48">
        <w:r>
          <w:rPr>
            <w:rStyle w:val="Hyperlink"/>
          </w:rPr>
          <w:t xml:space="preserve">https://osf.io/3bmcp/</w:t>
        </w:r>
      </w:hyperlink>
      <w:r>
        <w:t xml:space="preserve">, or</w:t>
      </w:r>
      <w:r>
        <w:t xml:space="preserve"> </w:t>
      </w:r>
      <w:hyperlink r:id="rId49">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50"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50"/>
          <w:p/>
        </w:tc>
      </w:tr>
    </w:tbl>
    <w:p>
      <w:pPr>
        <w:pStyle w:val="BodyText"/>
      </w:pPr>
      <w:r>
        <w:t xml:space="preserve">To summarize, open materials are important because they facilitate transparency, rigor, reproducibility, replication, accumulation of knowledge, and, importantly, they make participating in the scientific endeavor more inclusive.</w:t>
      </w:r>
      <w:r>
        <w:t xml:space="preserve"> </w:t>
      </w:r>
      <w:r>
        <w:t xml:space="preserve">According to some accounts, linguistics, in general, does not engage in open science practices, including sharing research materials</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materials outnumber many of these challenges.</w:t>
      </w:r>
      <w:r>
        <w:t xml:space="preserve"> </w:t>
      </w:r>
      <w:r>
        <w:t xml:space="preserve">Researchers should take the stance to share what is reasonable and ethically responsible all the while holding at the forefront the priorities of the individuals from which the materials are derived, especially regarding data from marginalized communities.</w:t>
      </w:r>
    </w:p>
    <w:bookmarkEnd w:id="51"/>
    <w:bookmarkEnd w:id="52"/>
    <w:bookmarkStart w:id="60" w:name="workflow"/>
    <w:p>
      <w:pPr>
        <w:pStyle w:val="Heading1"/>
      </w:pPr>
      <w:r>
        <w:t xml:space="preserve">Workflow</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bookmarkStart w:id="54" w:name="literate-programming"/>
    <w:p>
      <w:pPr>
        <w:pStyle w:val="Heading2"/>
      </w:pPr>
      <w:r>
        <w:t xml:space="preserve">Literate programming</w:t>
      </w:r>
    </w:p>
    <w:p>
      <w:pPr>
        <w:pStyle w:val="FirstParagraph"/>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RMarkdown files (.Rmd) Quarto markdown files (.qmd), and Jupyter notebooks (.ipynb).</w:t>
      </w:r>
      <w:r>
        <w:t xml:space="preserve"> </w:t>
      </w:r>
      <w:r>
        <w:t xml:space="preserve">In the case of the former two, RMarkdown and Quarto, the R package</w:t>
      </w:r>
      <w:r>
        <w:t xml:space="preserve"> </w:t>
      </w:r>
      <w:r>
        <w:rPr>
          <w:rStyle w:val="VerbatimChar"/>
        </w:rPr>
        <w:t xml:space="preserve">knitr</w:t>
      </w:r>
      <w:r>
        <w:t xml:space="preserve"> </w:t>
      </w:r>
      <w:r>
        <w:t xml:space="preserve">(Xie, 2015, 2023)</w:t>
      </w:r>
      <w:r>
        <w:t xml:space="preserve"> </w:t>
      </w:r>
      <w:r>
        <w:t xml:space="preserve">tangles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Jupyter notebooks require a front-end web page and a back-end kernel.</w:t>
      </w:r>
      <w:r>
        <w:t xml:space="preserve"> </w:t>
      </w:r>
      <w:r>
        <w:t xml:space="preserve">The present manuscript was generated using literate programming via Quarto and is available for download on the Open Science Framework:</w:t>
      </w:r>
      <w:r>
        <w:t xml:space="preserve"> </w:t>
      </w:r>
      <w:hyperlink r:id="rId46">
        <w:r>
          <w:rPr>
            <w:rStyle w:val="Hyperlink"/>
          </w:rPr>
          <w:t xml:space="preserve">https://osf.io/bsu2q/</w:t>
        </w:r>
      </w:hyperlink>
      <w:r>
        <w:t xml:space="preserve">.</w:t>
      </w:r>
      <w:r>
        <w:t xml:space="preserve"> </w:t>
      </w:r>
      <w:r>
        <w:t xml:space="preserve">Additionally, a brief tutorial in R is available at</w:t>
      </w:r>
      <w:r>
        <w:t xml:space="preserve"> </w:t>
      </w:r>
      <w:hyperlink r:id="rId53">
        <w:r>
          <w:rPr>
            <w:rStyle w:val="Hyperlink"/>
          </w:rPr>
          <w:t xml:space="preserve">https://fosil-project.github.io/posts/literate-programming/</w:t>
        </w:r>
      </w:hyperlink>
      <w:r>
        <w:t xml:space="preserve">.</w:t>
      </w:r>
    </w:p>
    <w:bookmarkEnd w:id="54"/>
    <w:bookmarkStart w:id="58" w:name="reproducible-codeprojects"/>
    <w:p>
      <w:pPr>
        <w:pStyle w:val="Heading2"/>
      </w:pPr>
      <w:r>
        <w:t xml:space="preserve">Reproducible code/projects</w:t>
      </w:r>
    </w:p>
    <w:p>
      <w:pPr>
        <w:pStyle w:val="FirstParagraph"/>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In this sense, any researcher could theoretically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Posit has recently released a new integrated development environment (IDE) called Positron that also works at the project-level, but has the added benefit of being relatively language-neutral.</w:t>
      </w:r>
      <w:r>
        <w:t xml:space="preserve"> </w:t>
      </w:r>
      <w:r>
        <w:t xml:space="preserve">That is to say, one can use R, Python, Julia, Stan, and a number of other programming languages within a single IDE.</w:t>
      </w:r>
      <w:r>
        <w:t xml:space="preserve"> </w:t>
      </w:r>
      <w:r>
        <w:t xml:space="preserve">More information and examples of completed reproducible projects are available to the interested reader here:</w:t>
      </w:r>
      <w:r>
        <w:t xml:space="preserve"> </w:t>
      </w:r>
      <w:hyperlink r:id="rId55">
        <w:r>
          <w:rPr>
            <w:rStyle w:val="Hyperlink"/>
          </w:rPr>
          <w:t xml:space="preserve">https://osf.io/un45x/</w:t>
        </w:r>
      </w:hyperlink>
      <w:r>
        <w:t xml:space="preserve">,</w:t>
      </w:r>
      <w:r>
        <w:t xml:space="preserve"> </w:t>
      </w:r>
      <w:hyperlink r:id="rId56">
        <w:r>
          <w:rPr>
            <w:rStyle w:val="Hyperlink"/>
          </w:rPr>
          <w:t xml:space="preserve">https://osf.io/cp9bs/</w:t>
        </w:r>
      </w:hyperlink>
      <w:r>
        <w:t xml:space="preserve">, and</w:t>
      </w:r>
      <w:r>
        <w:t xml:space="preserve"> </w:t>
      </w:r>
      <w:hyperlink r:id="rId57">
        <w:r>
          <w:rPr>
            <w:rStyle w:val="Hyperlink"/>
          </w:rPr>
          <w:t xml:space="preserve">https://fosil-project.github.io/posts/reproducible-code-projects/</w:t>
        </w:r>
      </w:hyperlink>
      <w:r>
        <w:t xml:space="preserve">.</w:t>
      </w:r>
      <w:r>
        <w:t xml:space="preserve"> </w:t>
      </w:r>
      <w:r>
        <w:t xml:space="preserve">Additionally, the project files of the present work, including data, code, and markdown files, are publicly available on the OSF:</w:t>
      </w:r>
      <w:r>
        <w:t xml:space="preserve"> </w:t>
      </w:r>
      <w:hyperlink r:id="rId46">
        <w:r>
          <w:rPr>
            <w:rStyle w:val="Hyperlink"/>
          </w:rPr>
          <w:t xml:space="preserve">https://osf.io/bsu2q/</w:t>
        </w:r>
      </w:hyperlink>
      <w:r>
        <w:t xml:space="preserve">.</w:t>
      </w:r>
    </w:p>
    <w:bookmarkEnd w:id="58"/>
    <w:bookmarkStart w:id="59" w:name="shareable-computational-environments"/>
    <w:p>
      <w:pPr>
        <w:pStyle w:val="Heading2"/>
      </w:pPr>
      <w:r>
        <w:t xml:space="preserve">Shareable computational environments</w:t>
      </w:r>
    </w:p>
    <w:p>
      <w:pPr>
        <w:pStyle w:val="FirstParagraph"/>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There is no way to completely future-proof code or projects.</w:t>
      </w:r>
      <w:r>
        <w:t xml:space="preserve"> </w:t>
      </w:r>
      <w:r>
        <w:t xml:space="preserve">Researchers must continually strive to maintain the reproducibility of their work.</w:t>
      </w:r>
      <w:r>
        <w:t xml:space="preserve"> </w:t>
      </w:r>
      <w:r>
        <w:t xml:space="preserve">This may imply updating code and documentation as needed, and, where feasible, testing projects on different operating systems to ensure that they can be run in different environments.</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Code Ocean, and Nix can also be used to create instances of virtual environments in which projects can be reproduced online.</w:t>
      </w:r>
      <w:r>
        <w:t xml:space="preserve"> </w:t>
      </w:r>
      <w:r>
        <w:t xml:space="preserve">Thus, these platforms allow researchers to share their code and data in ways that can be easily reproduced by anybody with an internet connection.</w:t>
      </w:r>
      <w:r>
        <w:t xml:space="preserve"> </w:t>
      </w:r>
      <w:r>
        <w:t xml:space="preserve">As an example, the present project is also available online in a stable Code Ocean container that captures the original computational environment: LINK TO BE PROVIDED AFTER PEER REVIEW.</w:t>
      </w:r>
      <w:r>
        <w:t xml:space="preserve"> </w:t>
      </w:r>
      <w:r>
        <w:t xml:space="preserve">The interested reader is encouraged to re-run our code and re-render our files to further their understanding of how computational reproducibility platforms work in conjunction with literate programming.</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Instances of shareable computational environments can make research projects available to anybody with an internet connection, independent of operating systems and software preferences.</w:t>
      </w:r>
      <w:r>
        <w:br/>
      </w:r>
      <w:r>
        <w:t xml:space="preserve">By creating dynamic reports using literate programming and integrating them into reproducible projects in conjunction with dependency management tools, linguists can make their projects more reproducible and accessible.</w:t>
      </w:r>
    </w:p>
    <w:bookmarkEnd w:id="59"/>
    <w:bookmarkEnd w:id="60"/>
    <w:bookmarkStart w:id="86" w:name="dissemination"/>
    <w:p>
      <w:pPr>
        <w:pStyle w:val="Heading1"/>
      </w:pPr>
      <w:r>
        <w:t xml:space="preserve">Dissemination</w:t>
      </w:r>
    </w:p>
    <w:p>
      <w:pPr>
        <w:pStyle w:val="FirstParagraph"/>
      </w:pPr>
      <w:r>
        <w:t xml:space="preserve">In this section, we will consider three open science innovations that are making a profound impact on how academic research is conducted, evaluated, and, ultimately, disseminated to the public.</w:t>
      </w:r>
      <w:r>
        <w:t xml:space="preserve"> </w:t>
      </w:r>
      <w:r>
        <w:t xml:space="preserve">These innovations, preregistrations, registered reports, and pre-prints, were designed with the goal of reducing QRPs and publication bias.</w:t>
      </w:r>
    </w:p>
    <w:bookmarkStart w:id="71"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phonetics, phonology, syntax, morphology, sociolinguistics, natural language processing, and conversation/discourse analysis, to name just a few.</w:t>
      </w:r>
      <w:r>
        <w:t xml:space="preserve"> </w:t>
      </w:r>
      <w:r>
        <w:t xml:space="preserve">These areas range from purely theoretical to quantitative and experimental, with many falling somewhere in between.</w:t>
      </w:r>
      <w:r>
        <w:t xml:space="preserve"> </w:t>
      </w:r>
      <w:r>
        <w:t xml:space="preserve">Importantly,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t xml:space="preserve"> </w:t>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r>
        <w:t xml:space="preserve"> </w:t>
      </w:r>
      <w:r>
        <w:t xml:space="preserve">In sum, one can preregister any aspect of their research that they deem worthy of documenting</w:t>
      </w:r>
      <w:r>
        <w:t xml:space="preserve"> </w:t>
      </w:r>
      <w:r>
        <w:rPr>
          <w:i/>
          <w:iCs/>
        </w:rPr>
        <w:t xml:space="preserve">a priori</w:t>
      </w:r>
      <w:r>
        <w:t xml:space="preserve">.</w:t>
      </w:r>
    </w:p>
    <w:p>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term,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rPr>
          <w:rStyle w:val="FootnoteReference"/>
        </w:rPr>
        <w:footnoteReference w:id="61"/>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167,413 at the time of writing this text (See</w:t>
      </w:r>
      <w:r>
        <w:t xml:space="preserve"> </w:t>
      </w:r>
      <w:hyperlink w:anchor="fig-pr">
        <w:r>
          <w:rPr>
            <w:rStyle w:val="Hyperlink"/>
          </w:rPr>
          <w:t xml:space="preserve">Figure 2</w:t>
        </w:r>
      </w:hyperlink>
      <w:r>
        <w:t xml:space="preserve">, right panel).</w:t>
      </w:r>
      <w:r>
        <w:t xml:space="preserve"> </w:t>
      </w:r>
      <w:r>
        <w:t xml:space="preserve">We provide useful guides and examples of preregistrations at the following links:</w:t>
      </w:r>
      <w:r>
        <w:t xml:space="preserve"> </w:t>
      </w:r>
      <w:hyperlink r:id="rId63">
        <w:r>
          <w:rPr>
            <w:rStyle w:val="Hyperlink"/>
          </w:rPr>
          <w:t xml:space="preserve">https://osf.io/nprgz</w:t>
        </w:r>
      </w:hyperlink>
      <w:r>
        <w:t xml:space="preserve">,</w:t>
      </w:r>
      <w:r>
        <w:t xml:space="preserve"> </w:t>
      </w:r>
      <w:hyperlink r:id="rId64">
        <w:r>
          <w:rPr>
            <w:rStyle w:val="Hyperlink"/>
          </w:rPr>
          <w:t xml:space="preserve">https://osf.io/qvjzy</w:t>
        </w:r>
      </w:hyperlink>
      <w:r>
        <w:t xml:space="preserve">, and</w:t>
      </w:r>
      <w:r>
        <w:t xml:space="preserve"> </w:t>
      </w:r>
      <w:hyperlink r:id="rId65">
        <w:r>
          <w:rPr>
            <w:rStyle w:val="Hyperlink"/>
          </w:rPr>
          <w:t xml:space="preserve">https://fosil-project.github.io/posts/preregistration/</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pr"/>
          <w:p>
            <w:pPr>
              <w:pStyle w:val="Compact"/>
              <w:jc w:val="center"/>
            </w:pPr>
            <w:r>
              <w:drawing>
                <wp:inline>
                  <wp:extent cx="5943600" cy="2674620"/>
                  <wp:effectExtent b="0" l="0" r="0" t="0"/>
                  <wp:docPr descr="" title="" id="67" name="Picture"/>
                  <a:graphic>
                    <a:graphicData uri="http://schemas.openxmlformats.org/drawingml/2006/picture">
                      <pic:pic>
                        <pic:nvPicPr>
                          <pic:cNvPr descr="./figs/preregistration/fig-pr-1.png" id="68" name="Picture"/>
                          <pic:cNvPicPr>
                            <a:picLocks noChangeArrowheads="1" noChangeAspect="1"/>
                          </pic:cNvPicPr>
                        </pic:nvPicPr>
                        <pic:blipFill>
                          <a:blip r:embed="rId66"/>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scraped from</w:t>
            </w:r>
            <w:r>
              <w:t xml:space="preserve"> </w:t>
            </w:r>
            <w:hyperlink r:id="rId69">
              <w:r>
                <w:rPr>
                  <w:rStyle w:val="Hyperlink"/>
                </w:rPr>
                <w:t xml:space="preserve">https://osf.io/search</w:t>
              </w:r>
            </w:hyperlink>
            <w:r>
              <w:t xml:space="preserve"> </w:t>
            </w:r>
            <w:r>
              <w:t xml:space="preserve">on 12-12-2024.</w:t>
            </w:r>
          </w:p>
          <w:bookmarkEnd w:id="70"/>
        </w:tc>
      </w:tr>
    </w:tbl>
    <w:bookmarkEnd w:id="71"/>
    <w:bookmarkStart w:id="79"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and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analytic technique that combines the results of multiple studies to increase the statistical power.</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75" w:name="fig-dissemination-cycle"/>
          <w:p>
            <w:pPr>
              <w:pStyle w:val="Compact"/>
              <w:jc w:val="center"/>
            </w:pPr>
            <w:r>
              <w:drawing>
                <wp:inline>
                  <wp:extent cx="5943600" cy="3007166"/>
                  <wp:effectExtent b="0" l="0" r="0" t="0"/>
                  <wp:docPr descr="" title="" id="73" name="Picture"/>
                  <a:graphic>
                    <a:graphicData uri="http://schemas.openxmlformats.org/drawingml/2006/picture">
                      <pic:pic>
                        <pic:nvPicPr>
                          <pic:cNvPr descr="figs/dissemination-cycle/fig-dissemination-cycle.png" id="74" name="Picture"/>
                          <pic:cNvPicPr>
                            <a:picLocks noChangeArrowheads="1" noChangeAspect="1"/>
                          </pic:cNvPicPr>
                        </pic:nvPicPr>
                        <pic:blipFill>
                          <a:blip r:embed="rId72"/>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comparison flow chart of the standard publication model and registered reports.</w:t>
            </w:r>
          </w:p>
          <w:bookmarkEnd w:id="75"/>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RRs.</w:t>
      </w:r>
      <w:r>
        <w:t xml:space="preserve"> </w:t>
      </w:r>
      <w:r>
        <w:t xml:space="preserve">This number has jumped to 319 at the time of writing this manuscript, an increase of 104%.</w:t>
      </w:r>
      <w:r>
        <w:t xml:space="preserve"> </w:t>
      </w:r>
      <w:r>
        <w:t xml:space="preserve">Of those 319,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p>
    <w:tbl>
      <w:tblPr>
        <w:tblStyle w:val="Table"/>
        <w:tblW w:type="pct" w:w="5000"/>
        <w:tblLayout w:type="fixed"/>
        <w:tblLook w:firstRow="0" w:lastRow="0" w:firstColumn="0" w:lastColumn="0" w:noHBand="0" w:noVBand="0" w:val="0000"/>
      </w:tblPr>
      <w:tblGrid>
        <w:gridCol w:w="7920"/>
      </w:tblGrid>
      <w:tr>
        <w:tc>
          <w:tcPr/>
          <w:bookmarkStart w:id="77"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04-10-2025. The complete list of journals is freely available at</w:t>
            </w:r>
            <w:r>
              <w:t xml:space="preserve"> </w:t>
            </w:r>
            <w:hyperlink r:id="rId76">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77"/>
          <w:p/>
        </w:tc>
      </w:tr>
    </w:tbl>
    <w:p>
      <w:pPr>
        <w:pStyle w:val="BodyText"/>
      </w:pPr>
      <w:r>
        <w:t xml:space="preserve">The majority of the listed journals plan to offer RRs as a possible submission option indefinitely (n = 9).</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exist.</w:t>
      </w:r>
      <w:r>
        <w:t xml:space="preserve"> </w:t>
      </w:r>
      <w:r>
        <w:t xml:space="preserve">Finally, for six of the 14 journals, a public data deposition is a requirement for RRs.</w:t>
      </w:r>
      <w:r>
        <w:rPr>
          <w:rStyle w:val="FootnoteReference"/>
        </w:rPr>
        <w:footnoteReference w:id="78"/>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r>
        <w:t xml:space="preserve"> </w:t>
      </w: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79"/>
    <w:bookmarkStart w:id="85" w:name="pre-prints"/>
    <w:p>
      <w:pPr>
        <w:pStyle w:val="Heading2"/>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p>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to reviewers, journals, publishers, and the readership.</w:t>
      </w:r>
      <w:r>
        <w:t xml:space="preserve"> </w:t>
      </w:r>
      <w:r>
        <w:t xml:space="preserve">This inclusive process allows more researchers and reviewers to participate in discussing the research findings and can reduce the need for repeated rounds of re-review or extensive revisions.</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r>
        <w:t xml:space="preserve"> </w:t>
      </w:r>
      <w:hyperlink w:anchor="fig-pp">
        <w:r>
          <w:rPr>
            <w:rStyle w:val="Hyperlink"/>
          </w:rPr>
          <w:t xml:space="preserve">Figure 4</w:t>
        </w:r>
      </w:hyperlink>
      <w:r>
        <w:t xml:space="preserve"> </w:t>
      </w:r>
      <w:r>
        <w:t xml:space="preserve">illustrates the growth of pre-prints on the Open Science Framework since 2016.</w:t>
      </w:r>
    </w:p>
    <w:tbl>
      <w:tblPr>
        <w:tblStyle w:val="Table"/>
        <w:tblW w:type="pct" w:w="5000"/>
        <w:tblLayout w:type="fixed"/>
        <w:tblLook w:firstRow="0" w:lastRow="0" w:firstColumn="0" w:lastColumn="0" w:noHBand="0" w:noVBand="0" w:val="0000"/>
      </w:tblPr>
      <w:tblGrid>
        <w:gridCol w:w="7920"/>
      </w:tblGrid>
      <w:tr>
        <w:tc>
          <w:tcPr/>
          <w:bookmarkStart w:id="83" w:name="fig-pp"/>
          <w:p>
            <w:pPr>
              <w:pStyle w:val="Compact"/>
              <w:jc w:val="center"/>
            </w:pPr>
            <w:r>
              <w:drawing>
                <wp:inline>
                  <wp:extent cx="5943600" cy="2674620"/>
                  <wp:effectExtent b="0" l="0" r="0" t="0"/>
                  <wp:docPr descr="" title="" id="81" name="Picture"/>
                  <a:graphic>
                    <a:graphicData uri="http://schemas.openxmlformats.org/drawingml/2006/picture">
                      <pic:pic>
                        <pic:nvPicPr>
                          <pic:cNvPr descr="./figs/preprints/fig-pp-1.png" id="82" name="Picture"/>
                          <pic:cNvPicPr>
                            <a:picLocks noChangeArrowheads="1" noChangeAspect="1"/>
                          </pic:cNvPicPr>
                        </pic:nvPicPr>
                        <pic:blipFill>
                          <a:blip r:embed="rId80"/>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scraped from</w:t>
            </w:r>
            <w:r>
              <w:t xml:space="preserve"> </w:t>
            </w:r>
            <w:hyperlink r:id="rId69">
              <w:r>
                <w:rPr>
                  <w:rStyle w:val="Hyperlink"/>
                </w:rPr>
                <w:t xml:space="preserve">https://osf.io/search</w:t>
              </w:r>
            </w:hyperlink>
            <w:r>
              <w:t xml:space="preserve"> </w:t>
            </w:r>
            <w:r>
              <w:t xml:space="preserve">on 04-10-2025.</w:t>
            </w:r>
          </w:p>
          <w:bookmarkEnd w:id="83"/>
        </w:tc>
      </w:tr>
    </w:tbl>
    <w:p>
      <w:pPr>
        <w:pStyle w:val="BodyText"/>
      </w:pPr>
      <w:r>
        <w:t xml:space="preserve">Despite the clear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r>
        <w:t xml:space="preserve"> </w:t>
      </w:r>
      <w:r>
        <w:t xml:space="preserve"> </w:t>
      </w:r>
      <w:r>
        <w:t xml:space="preserve">Fortunately, researchers interested in making a pre-print publicly available will find the process to be quite simple.</w:t>
      </w:r>
      <w:r>
        <w:t xml:space="preserve"> </w:t>
      </w:r>
      <w:r>
        <w:t xml:space="preserve">One must first select a pre-print server that aligns with the course of research (See</w:t>
      </w:r>
      <w:r>
        <w:t xml:space="preserve"> </w:t>
      </w:r>
      <w:hyperlink w:anchor="tbl-pp">
        <w:r>
          <w:rPr>
            <w:rStyle w:val="Hyperlink"/>
          </w:rPr>
          <w:t xml:space="preserve">Table 3</w:t>
        </w:r>
      </w:hyperlink>
      <w:r>
        <w:t xml:space="preserve">).</w:t>
      </w:r>
      <w:r>
        <w:t xml:space="preserve"> </w:t>
      </w:r>
      <w:r>
        <w:t xml:space="preserve">Next, the pre-print is likely to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w:t>
      </w:r>
    </w:p>
    <w:tbl>
      <w:tblPr>
        <w:tblStyle w:val="Table"/>
        <w:tblW w:type="pct" w:w="5000"/>
        <w:tblLayout w:type="fixed"/>
        <w:tblLook w:firstRow="0" w:lastRow="0" w:firstColumn="0" w:lastColumn="0" w:noHBand="0" w:noVBand="0" w:val="0000"/>
      </w:tblPr>
      <w:tblGrid>
        <w:gridCol w:w="7920"/>
      </w:tblGrid>
      <w:tr>
        <w:tc>
          <w:tcPr/>
          <w:bookmarkStart w:id="84"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2032"/>
              <w:gridCol w:w="2964"/>
              <w:gridCol w:w="550"/>
              <w:gridCol w:w="2371"/>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right"/>
                    <w:jc w:val="center"/>
                  </w:pPr>
                  <w:r>
                    <w:t xml:space="preserve">2001</w:t>
                  </w:r>
                </w:p>
              </w:tc>
              <w:tc>
                <w:tcPr/>
                <w:p>
                  <w:pPr>
                    <w:pStyle w:val="Compact"/>
                    <w:jc w:val="left"/>
                    <w:jc w:val="center"/>
                  </w:pPr>
                  <w:r>
                    <w:t xml:space="preserve">https://hal.science/</w:t>
                  </w:r>
                </w:p>
              </w:tc>
            </w:tr>
          </w:tbl>
          <w:bookmarkEnd w:id="84"/>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85"/>
    <w:bookmarkEnd w:id="86"/>
    <w:bookmarkStart w:id="89"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 </w:t>
      </w:r>
      <w:hyperlink r:id="rId87">
        <w:r>
          <w:rPr>
            <w:rStyle w:val="Hyperlink"/>
          </w:rPr>
          <w:t xml:space="preserve">https://FOSIL-project.github.io</w:t>
        </w:r>
      </w:hyperlink>
      <w:r>
        <w:t xml:space="preserve">,</w:t>
      </w:r>
      <w:r>
        <w:t xml:space="preserve"> </w:t>
      </w:r>
      <w:hyperlink r:id="rId88">
        <w:r>
          <w:rPr>
            <w:rStyle w:val="Hyperlink"/>
          </w:rPr>
          <w:t xml:space="preserve">https://book.fosteropenscience.eu/</w:t>
        </w:r>
      </w:hyperlink>
      <w:r>
        <w:t xml:space="preserve">, among many others)</w:t>
      </w:r>
      <w:r>
        <w:t xml:space="preserve">.</w:t>
      </w:r>
    </w:p>
    <w:p>
      <w:pPr>
        <w:pStyle w:val="BodyText"/>
      </w:pPr>
      <w:r>
        <w:t xml:space="preserve">Crucially, the purpose of this article is to help foster open science in linguistics.</w:t>
      </w:r>
      <w:r>
        <w:t xml:space="preserve"> </w:t>
      </w: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 and linguistic journals must to adapt to new models of publishing.</w:t>
      </w:r>
      <w:r>
        <w:t xml:space="preserve"> </w:t>
      </w:r>
      <w:r>
        <w:t xml:space="preserve">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r>
        <w:br w:type="page"/>
      </w:r>
    </w:p>
    <w:bookmarkEnd w:id="89"/>
    <w:bookmarkStart w:id="215" w:name="references"/>
    <w:p>
      <w:pPr>
        <w:pStyle w:val="Heading1"/>
      </w:pPr>
      <w:r>
        <w:t xml:space="preserve">References</w:t>
      </w:r>
    </w:p>
    <w:bookmarkStart w:id="214" w:name="refs"/>
    <w:bookmarkStart w:id="91"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90">
        <w:r>
          <w:rPr>
            <w:rStyle w:val="Hyperlink"/>
          </w:rPr>
          <w:t xml:space="preserve">https://doi.org/10.1038/s44159-022-00070-y</w:t>
        </w:r>
      </w:hyperlink>
    </w:p>
    <w:bookmarkEnd w:id="91"/>
    <w:bookmarkStart w:id="93"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92">
        <w:r>
          <w:rPr>
            <w:rStyle w:val="Hyperlink"/>
          </w:rPr>
          <w:t xml:space="preserve">https://doi.org/10.1515/ling-2017-0032</w:t>
        </w:r>
      </w:hyperlink>
    </w:p>
    <w:bookmarkEnd w:id="93"/>
    <w:bookmarkStart w:id="95"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94">
        <w:r>
          <w:rPr>
            <w:rStyle w:val="Hyperlink"/>
          </w:rPr>
          <w:t xml:space="preserve">https://doi.org/10.7551/mitpress/12200.001.0001</w:t>
        </w:r>
      </w:hyperlink>
    </w:p>
    <w:bookmarkEnd w:id="95"/>
    <w:bookmarkStart w:id="97"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96">
        <w:r>
          <w:rPr>
            <w:rStyle w:val="Hyperlink"/>
          </w:rPr>
          <w:t xml:space="preserve">https://doi.org/10.1177/14687941124684</w:t>
        </w:r>
      </w:hyperlink>
    </w:p>
    <w:bookmarkEnd w:id="97"/>
    <w:bookmarkStart w:id="98"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98"/>
    <w:bookmarkStart w:id="100"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99">
        <w:r>
          <w:rPr>
            <w:rStyle w:val="Hyperlink"/>
          </w:rPr>
          <w:t xml:space="preserve">https://doi.org/10.5070/G6011239</w:t>
        </w:r>
      </w:hyperlink>
    </w:p>
    <w:bookmarkEnd w:id="100"/>
    <w:bookmarkStart w:id="102"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101">
        <w:r>
          <w:rPr>
            <w:rStyle w:val="Hyperlink"/>
          </w:rPr>
          <w:t xml:space="preserve">https://doi.org/10.1111/lnc3.12495</w:t>
        </w:r>
      </w:hyperlink>
    </w:p>
    <w:bookmarkEnd w:id="102"/>
    <w:bookmarkStart w:id="104"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103">
        <w:r>
          <w:rPr>
            <w:rStyle w:val="Hyperlink"/>
          </w:rPr>
          <w:t xml:space="preserve">https://doi.org/10.1126/science.aaf0918</w:t>
        </w:r>
      </w:hyperlink>
    </w:p>
    <w:bookmarkEnd w:id="104"/>
    <w:bookmarkStart w:id="106"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105">
        <w:r>
          <w:rPr>
            <w:rStyle w:val="Hyperlink"/>
          </w:rPr>
          <w:t xml:space="preserve">https://doi.org/10.1038/s41562-018-0399-z</w:t>
        </w:r>
      </w:hyperlink>
    </w:p>
    <w:bookmarkEnd w:id="106"/>
    <w:bookmarkStart w:id="108"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107">
        <w:r>
          <w:rPr>
            <w:rStyle w:val="Hyperlink"/>
          </w:rPr>
          <w:t xml:space="preserve">https://doi.org/10.3390/languages6010009</w:t>
        </w:r>
      </w:hyperlink>
    </w:p>
    <w:bookmarkEnd w:id="108"/>
    <w:bookmarkStart w:id="109"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76">
        <w:r>
          <w:rPr>
            <w:rStyle w:val="Hyperlink"/>
          </w:rPr>
          <w:t xml:space="preserve">https://www.cos.io/initiatives/registered-reports</w:t>
        </w:r>
      </w:hyperlink>
    </w:p>
    <w:bookmarkEnd w:id="109"/>
    <w:bookmarkStart w:id="111"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110">
        <w:r>
          <w:rPr>
            <w:rStyle w:val="Hyperlink"/>
          </w:rPr>
          <w:t xml:space="preserve">https://doi.org/10.1177/25152459231162567</w:t>
        </w:r>
      </w:hyperlink>
    </w:p>
    <w:bookmarkEnd w:id="111"/>
    <w:bookmarkStart w:id="113"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12">
        <w:r>
          <w:rPr>
            <w:rStyle w:val="Hyperlink"/>
          </w:rPr>
          <w:t xml:space="preserve">https://doi.org/10.1001/jamapsychiatry.2018.0382</w:t>
        </w:r>
      </w:hyperlink>
    </w:p>
    <w:bookmarkEnd w:id="113"/>
    <w:bookmarkStart w:id="115"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14">
        <w:r>
          <w:rPr>
            <w:rStyle w:val="Hyperlink"/>
          </w:rPr>
          <w:t xml:space="preserve">https://doi.org/10.1027/2151-2604/a000387</w:t>
        </w:r>
      </w:hyperlink>
    </w:p>
    <w:bookmarkEnd w:id="115"/>
    <w:bookmarkStart w:id="117"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16">
        <w:r>
          <w:rPr>
            <w:rStyle w:val="Hyperlink"/>
          </w:rPr>
          <w:t xml:space="preserve">https://doi.org/10.17169/fqs-7.3.143</w:t>
        </w:r>
      </w:hyperlink>
    </w:p>
    <w:bookmarkEnd w:id="117"/>
    <w:bookmarkStart w:id="119"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18">
        <w:r>
          <w:rPr>
            <w:rStyle w:val="Hyperlink"/>
          </w:rPr>
          <w:t xml:space="preserve">https://doi.org/10.7554/eLife.71601</w:t>
        </w:r>
      </w:hyperlink>
    </w:p>
    <w:bookmarkEnd w:id="119"/>
    <w:bookmarkStart w:id="121"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20">
        <w:r>
          <w:rPr>
            <w:rStyle w:val="Hyperlink"/>
          </w:rPr>
          <w:t xml:space="preserve">https://doi.org/10.25607/OBP-774</w:t>
        </w:r>
      </w:hyperlink>
    </w:p>
    <w:bookmarkEnd w:id="121"/>
    <w:bookmarkStart w:id="123"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22">
        <w:r>
          <w:rPr>
            <w:rStyle w:val="Hyperlink"/>
          </w:rPr>
          <w:t xml:space="preserve">osf.io/3pkj6</w:t>
        </w:r>
      </w:hyperlink>
    </w:p>
    <w:bookmarkEnd w:id="123"/>
    <w:bookmarkStart w:id="125" w:name="ref-forrt2021"/>
    <w:p>
      <w:pPr>
        <w:pStyle w:val="Bibliography"/>
      </w:pPr>
      <w:r>
        <w:t xml:space="preserve">FORRT. (2021). Reproducibility crisis (a.k.a. Replicability or replication crisis). Retrieved from</w:t>
      </w:r>
      <w:r>
        <w:t xml:space="preserve"> </w:t>
      </w:r>
      <w:hyperlink r:id="rId124">
        <w:r>
          <w:rPr>
            <w:rStyle w:val="Hyperlink"/>
          </w:rPr>
          <w:t xml:space="preserve">https://forrt.org/glossary/english/reproducibility_crisis/</w:t>
        </w:r>
      </w:hyperlink>
    </w:p>
    <w:bookmarkEnd w:id="125"/>
    <w:bookmarkStart w:id="126"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26"/>
    <w:bookmarkStart w:id="128"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27">
        <w:r>
          <w:rPr>
            <w:rStyle w:val="Hyperlink"/>
          </w:rPr>
          <w:t xml:space="preserve">https://doi.org/10.7551/mitpress/12200.003.0006</w:t>
        </w:r>
      </w:hyperlink>
    </w:p>
    <w:bookmarkEnd w:id="128"/>
    <w:bookmarkStart w:id="130"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29">
        <w:r>
          <w:rPr>
            <w:rStyle w:val="Hyperlink"/>
          </w:rPr>
          <w:t xml:space="preserve">https://doi.org/10.1371/journal.pone.0201856</w:t>
        </w:r>
      </w:hyperlink>
    </w:p>
    <w:bookmarkEnd w:id="130"/>
    <w:bookmarkStart w:id="132"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31">
        <w:r>
          <w:rPr>
            <w:rStyle w:val="Hyperlink"/>
          </w:rPr>
          <w:t xml:space="preserve">https://doi.org/10.1177/1745691620979806</w:t>
        </w:r>
      </w:hyperlink>
    </w:p>
    <w:bookmarkEnd w:id="132"/>
    <w:bookmarkStart w:id="134"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33">
        <w:r>
          <w:rPr>
            <w:rStyle w:val="Hyperlink"/>
          </w:rPr>
          <w:t xml:space="preserve">https://doi.org/10.1098/rsos.190806</w:t>
        </w:r>
      </w:hyperlink>
    </w:p>
    <w:bookmarkEnd w:id="134"/>
    <w:bookmarkStart w:id="136" w:name="ref-head2015extent"/>
    <w:p>
      <w:pPr>
        <w:pStyle w:val="Bibliography"/>
      </w:pPr>
      <w:r>
        <w:t xml:space="preserve">Head, M. L., Holman, L., Lanfear, R., Kahn, A. T., &amp; Jennions, M. D. (2015). The extent and consequences of p-hacking in science.</w:t>
      </w:r>
      <w:r>
        <w:t xml:space="preserve"> </w:t>
      </w:r>
      <w:r>
        <w:rPr>
          <w:i/>
          <w:iCs/>
        </w:rPr>
        <w:t xml:space="preserve">PLoS Biology</w:t>
      </w:r>
      <w:r>
        <w:t xml:space="preserve">,</w:t>
      </w:r>
      <w:r>
        <w:t xml:space="preserve"> </w:t>
      </w:r>
      <w:r>
        <w:rPr>
          <w:i/>
          <w:iCs/>
        </w:rPr>
        <w:t xml:space="preserve">13</w:t>
      </w:r>
      <w:r>
        <w:t xml:space="preserve">(3), 1–15.</w:t>
      </w:r>
      <w:r>
        <w:t xml:space="preserve"> </w:t>
      </w:r>
      <w:hyperlink r:id="rId135">
        <w:r>
          <w:rPr>
            <w:rStyle w:val="Hyperlink"/>
          </w:rPr>
          <w:t xml:space="preserve">https://doi.org/10.1371/journal.pbio.1002106</w:t>
        </w:r>
      </w:hyperlink>
    </w:p>
    <w:bookmarkEnd w:id="136"/>
    <w:bookmarkStart w:id="138"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37">
        <w:r>
          <w:rPr>
            <w:rStyle w:val="Hyperlink"/>
          </w:rPr>
          <w:t xml:space="preserve">https://doi.org/10.34293/education.v8i4.3232</w:t>
        </w:r>
      </w:hyperlink>
    </w:p>
    <w:bookmarkEnd w:id="138"/>
    <w:bookmarkStart w:id="140"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39">
        <w:r>
          <w:rPr>
            <w:rStyle w:val="Hyperlink"/>
          </w:rPr>
          <w:t xml:space="preserve">https://doi.org/10.7551/mitpress/12200.003.0008</w:t>
        </w:r>
      </w:hyperlink>
    </w:p>
    <w:bookmarkEnd w:id="140"/>
    <w:bookmarkStart w:id="142"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41">
        <w:r>
          <w:rPr>
            <w:rStyle w:val="Hyperlink"/>
          </w:rPr>
          <w:t xml:space="preserve">https://doi.org/10.1353/lan.2020.0074</w:t>
        </w:r>
      </w:hyperlink>
    </w:p>
    <w:bookmarkEnd w:id="142"/>
    <w:bookmarkStart w:id="144" w:name="ref-isbell2022misconduct"/>
    <w:p>
      <w:pPr>
        <w:pStyle w:val="Bibliography"/>
      </w:pPr>
      <w:r>
        <w:t xml:space="preserve">Isbell, D. R., Brown, D., Chen, M., Derrick, D. J., Ghanem, R., Arvizu, M. N. G., … Plonsky, L. (2022). Misconduct and questionable research practices: The ethics of quantitative data handling and reporting in applied linguistics.</w:t>
      </w:r>
      <w:r>
        <w:t xml:space="preserve"> </w:t>
      </w:r>
      <w:r>
        <w:rPr>
          <w:i/>
          <w:iCs/>
        </w:rPr>
        <w:t xml:space="preserve">The Modern Language Journal</w:t>
      </w:r>
      <w:r>
        <w:t xml:space="preserve">,</w:t>
      </w:r>
      <w:r>
        <w:t xml:space="preserve"> </w:t>
      </w:r>
      <w:r>
        <w:rPr>
          <w:i/>
          <w:iCs/>
        </w:rPr>
        <w:t xml:space="preserve">106</w:t>
      </w:r>
      <w:r>
        <w:t xml:space="preserve">(1), 172–195.</w:t>
      </w:r>
      <w:r>
        <w:t xml:space="preserve"> </w:t>
      </w:r>
      <w:hyperlink r:id="rId143">
        <w:r>
          <w:rPr>
            <w:rStyle w:val="Hyperlink"/>
          </w:rPr>
          <w:t xml:space="preserve">https://doi.org/10.1111/modl.12760</w:t>
        </w:r>
      </w:hyperlink>
    </w:p>
    <w:bookmarkEnd w:id="144"/>
    <w:bookmarkStart w:id="146"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45">
        <w:r>
          <w:rPr>
            <w:rStyle w:val="Hyperlink"/>
          </w:rPr>
          <w:t xml:space="preserve">https://doi.org/10.1136/emermed-2017-207158</w:t>
        </w:r>
      </w:hyperlink>
    </w:p>
    <w:bookmarkEnd w:id="146"/>
    <w:bookmarkStart w:id="148"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47">
        <w:r>
          <w:rPr>
            <w:rStyle w:val="Hyperlink"/>
          </w:rPr>
          <w:t xml:space="preserve">https://doi.org/10.1093/comjnl/27.2.97</w:t>
        </w:r>
      </w:hyperlink>
    </w:p>
    <w:bookmarkEnd w:id="148"/>
    <w:bookmarkStart w:id="149"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49"/>
    <w:bookmarkStart w:id="151"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50">
        <w:r>
          <w:rPr>
            <w:rStyle w:val="Hyperlink"/>
          </w:rPr>
          <w:t xml:space="preserve">https://doi.org/10.21105/joss.02959</w:t>
        </w:r>
      </w:hyperlink>
    </w:p>
    <w:bookmarkEnd w:id="151"/>
    <w:bookmarkStart w:id="152"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52"/>
    <w:bookmarkStart w:id="153"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53"/>
    <w:bookmarkStart w:id="155"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54">
        <w:r>
          <w:rPr>
            <w:rStyle w:val="Hyperlink"/>
          </w:rPr>
          <w:t xml:space="preserve">https://doi.org/10.1080/19312458.2019.1685660</w:t>
        </w:r>
      </w:hyperlink>
    </w:p>
    <w:bookmarkEnd w:id="155"/>
    <w:bookmarkStart w:id="156"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56"/>
    <w:bookmarkStart w:id="158"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57">
        <w:r>
          <w:rPr>
            <w:rStyle w:val="Hyperlink"/>
          </w:rPr>
          <w:t xml:space="preserve">https://doi.org/10.1111/jols.12372</w:t>
        </w:r>
      </w:hyperlink>
    </w:p>
    <w:bookmarkEnd w:id="158"/>
    <w:bookmarkStart w:id="160"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59">
        <w:r>
          <w:rPr>
            <w:rStyle w:val="Hyperlink"/>
          </w:rPr>
          <w:t xml:space="preserve">https://doi.org/10.1242/dmm.015123</w:t>
        </w:r>
      </w:hyperlink>
    </w:p>
    <w:bookmarkEnd w:id="160"/>
    <w:bookmarkStart w:id="161"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61"/>
    <w:bookmarkStart w:id="162"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62"/>
    <w:bookmarkStart w:id="164" w:name="ref-murphy2019harking"/>
    <w:p>
      <w:pPr>
        <w:pStyle w:val="Bibliography"/>
      </w:pPr>
      <w:r>
        <w:t xml:space="preserve">Murphy, K. R., &amp; Aguinis, H. (2019).</w:t>
      </w:r>
      <w:r>
        <w:t xml:space="preserve"> </w:t>
      </w:r>
      <w:r>
        <w:t xml:space="preserve">HARKing</w:t>
      </w:r>
      <w:r>
        <w:t xml:space="preserve">:</w:t>
      </w:r>
      <w:r>
        <w:t xml:space="preserve"> </w:t>
      </w:r>
      <w:r>
        <w:t xml:space="preserve">H</w:t>
      </w:r>
      <w:r>
        <w:t xml:space="preserve">ow badly can cherry-picking and question trolling produce bias in published results?</w:t>
      </w:r>
      <w:r>
        <w:t xml:space="preserve"> </w:t>
      </w:r>
      <w:r>
        <w:rPr>
          <w:i/>
          <w:iCs/>
        </w:rPr>
        <w:t xml:space="preserve">Journal of Business and Psychology</w:t>
      </w:r>
      <w:r>
        <w:t xml:space="preserve">,</w:t>
      </w:r>
      <w:r>
        <w:t xml:space="preserve"> </w:t>
      </w:r>
      <w:r>
        <w:rPr>
          <w:i/>
          <w:iCs/>
        </w:rPr>
        <w:t xml:space="preserve">34</w:t>
      </w:r>
      <w:r>
        <w:t xml:space="preserve">, 1–17.</w:t>
      </w:r>
      <w:r>
        <w:t xml:space="preserve"> </w:t>
      </w:r>
      <w:hyperlink r:id="rId163">
        <w:r>
          <w:rPr>
            <w:rStyle w:val="Hyperlink"/>
          </w:rPr>
          <w:t xml:space="preserve">https://doi.org/10.1007/s10869-017-9524-7</w:t>
        </w:r>
      </w:hyperlink>
    </w:p>
    <w:bookmarkEnd w:id="164"/>
    <w:bookmarkStart w:id="166"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65">
        <w:r>
          <w:rPr>
            <w:rStyle w:val="Hyperlink"/>
          </w:rPr>
          <w:t xml:space="preserve">https://doi.org/10.31234/osf.io/m67tx</w:t>
        </w:r>
      </w:hyperlink>
    </w:p>
    <w:bookmarkEnd w:id="166"/>
    <w:bookmarkStart w:id="168" w:name="ref-nosek2015promoting"/>
    <w:p>
      <w:pPr>
        <w:pStyle w:val="Bibliography"/>
      </w:pPr>
      <w:r>
        <w:t xml:space="preserve">Nosek, B. A., Alter, G., Banks, G. C., Borsboom, D., Bowman, S. D., Breckler, S. J., et al.others. (2015). Promoting an open research culture.</w:t>
      </w:r>
      <w:r>
        <w:t xml:space="preserve"> </w:t>
      </w:r>
      <w:r>
        <w:rPr>
          <w:i/>
          <w:iCs/>
        </w:rPr>
        <w:t xml:space="preserve">Science</w:t>
      </w:r>
      <w:r>
        <w:t xml:space="preserve">,</w:t>
      </w:r>
      <w:r>
        <w:t xml:space="preserve"> </w:t>
      </w:r>
      <w:r>
        <w:rPr>
          <w:i/>
          <w:iCs/>
        </w:rPr>
        <w:t xml:space="preserve">348</w:t>
      </w:r>
      <w:r>
        <w:t xml:space="preserve">(6242), 1422–1425.</w:t>
      </w:r>
      <w:r>
        <w:t xml:space="preserve"> </w:t>
      </w:r>
      <w:hyperlink r:id="rId167">
        <w:r>
          <w:rPr>
            <w:rStyle w:val="Hyperlink"/>
          </w:rPr>
          <w:t xml:space="preserve">https://doi.org/10.1126/science.aab237</w:t>
        </w:r>
      </w:hyperlink>
    </w:p>
    <w:bookmarkEnd w:id="168"/>
    <w:bookmarkStart w:id="170"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69">
        <w:r>
          <w:rPr>
            <w:rStyle w:val="Hyperlink"/>
          </w:rPr>
          <w:t xml:space="preserve">https://doi.org/10.1027/1864-9335/a000192</w:t>
        </w:r>
      </w:hyperlink>
    </w:p>
    <w:bookmarkEnd w:id="170"/>
    <w:bookmarkStart w:id="172"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71">
        <w:r>
          <w:rPr>
            <w:rStyle w:val="Hyperlink"/>
          </w:rPr>
          <w:t xml:space="preserve">https://youtu.be/0Rnq1NpHdmw?si=6tIMWkEbOY47rhaE</w:t>
        </w:r>
      </w:hyperlink>
    </w:p>
    <w:bookmarkEnd w:id="172"/>
    <w:bookmarkStart w:id="174" w:name="ref-open2023"/>
    <w:p>
      <w:pPr>
        <w:pStyle w:val="Bibliography"/>
      </w:pPr>
      <w:r>
        <w:t xml:space="preserve">Open Knowledge. (2023).</w:t>
      </w:r>
      <w:r>
        <w:t xml:space="preserve"> </w:t>
      </w:r>
      <w:r>
        <w:t xml:space="preserve">The Open Definition</w:t>
      </w:r>
      <w:r>
        <w:t xml:space="preserve">. Retrieved from</w:t>
      </w:r>
      <w:r>
        <w:t xml:space="preserve"> </w:t>
      </w:r>
      <w:hyperlink r:id="rId173">
        <w:r>
          <w:rPr>
            <w:rStyle w:val="Hyperlink"/>
          </w:rPr>
          <w:t xml:space="preserve">https://opendefinition.org</w:t>
        </w:r>
      </w:hyperlink>
    </w:p>
    <w:bookmarkEnd w:id="174"/>
    <w:bookmarkStart w:id="176"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75">
        <w:r>
          <w:rPr>
            <w:rStyle w:val="Hyperlink"/>
          </w:rPr>
          <w:t xml:space="preserve">https://doi.org/10.1126/science.aac4716</w:t>
        </w:r>
      </w:hyperlink>
    </w:p>
    <w:bookmarkEnd w:id="176"/>
    <w:bookmarkStart w:id="178"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77">
        <w:r>
          <w:rPr>
            <w:rStyle w:val="Hyperlink"/>
          </w:rPr>
          <w:t xml:space="preserve">https://doi.org/10.1038/s41562-021-01269-4</w:t>
        </w:r>
      </w:hyperlink>
    </w:p>
    <w:bookmarkEnd w:id="178"/>
    <w:bookmarkStart w:id="180"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79">
        <w:r>
          <w:rPr>
            <w:rStyle w:val="Hyperlink"/>
          </w:rPr>
          <w:t xml:space="preserve">https://doi.org/10.31222/osf.io/ezfsk</w:t>
        </w:r>
      </w:hyperlink>
    </w:p>
    <w:bookmarkEnd w:id="180"/>
    <w:bookmarkStart w:id="182"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81">
        <w:r>
          <w:rPr>
            <w:rStyle w:val="Hyperlink"/>
          </w:rPr>
          <w:t xml:space="preserve">https://doi.org/10.7554/eLife.53275</w:t>
        </w:r>
      </w:hyperlink>
    </w:p>
    <w:bookmarkEnd w:id="182"/>
    <w:bookmarkStart w:id="184"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83">
        <w:r>
          <w:rPr>
            <w:rStyle w:val="Hyperlink"/>
          </w:rPr>
          <w:t xml:space="preserve">https://doi.org/10.1177/1745691620927</w:t>
        </w:r>
      </w:hyperlink>
    </w:p>
    <w:bookmarkEnd w:id="184"/>
    <w:bookmarkStart w:id="186"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85">
        <w:r>
          <w:rPr>
            <w:rStyle w:val="Hyperlink"/>
          </w:rPr>
          <w:t xml:space="preserve">https://doi.org/10.1515/ling-2019-0048</w:t>
        </w:r>
      </w:hyperlink>
    </w:p>
    <w:bookmarkEnd w:id="186"/>
    <w:bookmarkStart w:id="187"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87"/>
    <w:bookmarkStart w:id="188"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88"/>
    <w:bookmarkStart w:id="190"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89">
        <w:r>
          <w:rPr>
            <w:rStyle w:val="Hyperlink"/>
          </w:rPr>
          <w:t xml:space="preserve">https://doi.org/10.1177/17456916221144988</w:t>
        </w:r>
      </w:hyperlink>
    </w:p>
    <w:bookmarkEnd w:id="190"/>
    <w:bookmarkStart w:id="192"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91">
        <w:r>
          <w:rPr>
            <w:rStyle w:val="Hyperlink"/>
          </w:rPr>
          <w:t xml:space="preserve">https://doi.org/10.1177/0956797611417632</w:t>
        </w:r>
      </w:hyperlink>
    </w:p>
    <w:bookmarkEnd w:id="192"/>
    <w:bookmarkStart w:id="194"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93">
        <w:r>
          <w:rPr>
            <w:rStyle w:val="Hyperlink"/>
          </w:rPr>
          <w:t xml:space="preserve">https://www.psychologicalscience.org/observer/gs-equity-diversity-cultural-precision</w:t>
        </w:r>
      </w:hyperlink>
    </w:p>
    <w:bookmarkEnd w:id="194"/>
    <w:bookmarkStart w:id="196"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95">
        <w:r>
          <w:rPr>
            <w:rStyle w:val="Hyperlink"/>
          </w:rPr>
          <w:t xml:space="preserve">https://doi.org/10.31234/osf.io/ak6jr</w:t>
        </w:r>
      </w:hyperlink>
    </w:p>
    <w:bookmarkEnd w:id="196"/>
    <w:bookmarkStart w:id="198" w:name="ref-steltenpohl_video"/>
    <w:p>
      <w:pPr>
        <w:pStyle w:val="Bibliography"/>
      </w:pPr>
      <w:r>
        <w:t xml:space="preserve">Steltenpohl, C., Hudson, S., &amp; Klement, K. (2022). How to begin writing a positionality statement. Retrieved from</w:t>
      </w:r>
      <w:r>
        <w:t xml:space="preserve"> </w:t>
      </w:r>
      <w:hyperlink r:id="rId197">
        <w:r>
          <w:rPr>
            <w:rStyle w:val="Hyperlink"/>
          </w:rPr>
          <w:t xml:space="preserve">https://vimeo.com/675236573/741e24aab7</w:t>
        </w:r>
      </w:hyperlink>
    </w:p>
    <w:bookmarkEnd w:id="198"/>
    <w:bookmarkStart w:id="200"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99">
        <w:r>
          <w:rPr>
            <w:rStyle w:val="Hyperlink"/>
          </w:rPr>
          <w:t xml:space="preserve">https://doi.org/10.1371/journal.pone.0234172</w:t>
        </w:r>
      </w:hyperlink>
    </w:p>
    <w:bookmarkEnd w:id="200"/>
    <w:bookmarkStart w:id="202"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201">
        <w:r>
          <w:rPr>
            <w:rStyle w:val="Hyperlink"/>
          </w:rPr>
          <w:t xml:space="preserve">https://doi.org/10.1353/lan.2021.0072</w:t>
        </w:r>
      </w:hyperlink>
    </w:p>
    <w:bookmarkEnd w:id="202"/>
    <w:bookmarkStart w:id="204"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203">
        <w:r>
          <w:rPr>
            <w:rStyle w:val="Hyperlink"/>
          </w:rPr>
          <w:t xml:space="preserve">https://CRAN.R-project.org/package=renv</w:t>
        </w:r>
      </w:hyperlink>
    </w:p>
    <w:bookmarkEnd w:id="204"/>
    <w:bookmarkStart w:id="206"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205">
        <w:r>
          <w:rPr>
            <w:rStyle w:val="Hyperlink"/>
          </w:rPr>
          <w:t xml:space="preserve">https://www.speechperceptionproductionlab.com/positionalitystatments</w:t>
        </w:r>
      </w:hyperlink>
    </w:p>
    <w:bookmarkEnd w:id="206"/>
    <w:bookmarkStart w:id="208"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207">
        <w:r>
          <w:rPr>
            <w:rStyle w:val="Hyperlink"/>
          </w:rPr>
          <w:t xml:space="preserve">https://doi.org/10.1037/0003-066X.61.7.726</w:t>
        </w:r>
      </w:hyperlink>
    </w:p>
    <w:bookmarkEnd w:id="208"/>
    <w:bookmarkStart w:id="210"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209">
        <w:r>
          <w:rPr>
            <w:rStyle w:val="Hyperlink"/>
          </w:rPr>
          <w:t xml:space="preserve">https://doi.org/10.3389/fpsyg.2016.01832</w:t>
        </w:r>
      </w:hyperlink>
    </w:p>
    <w:bookmarkEnd w:id="210"/>
    <w:bookmarkStart w:id="212"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211">
        <w:r>
          <w:rPr>
            <w:rStyle w:val="Hyperlink"/>
          </w:rPr>
          <w:t xml:space="preserve">https://yihui.org/knitr/</w:t>
        </w:r>
      </w:hyperlink>
    </w:p>
    <w:bookmarkEnd w:id="212"/>
    <w:bookmarkStart w:id="213"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211">
        <w:r>
          <w:rPr>
            <w:rStyle w:val="Hyperlink"/>
          </w:rPr>
          <w:t xml:space="preserve">https://yihui.org/knitr/</w:t>
        </w:r>
      </w:hyperlink>
    </w:p>
    <w:bookmarkEnd w:id="213"/>
    <w:bookmarkEnd w:id="214"/>
    <w:p>
      <w:r>
        <w:br w:type="page"/>
      </w:r>
    </w:p>
    <w:bookmarkEnd w:id="215"/>
    <w:bookmarkStart w:id="225" w:name="supplementary-materials"/>
    <w:p>
      <w:pPr>
        <w:pStyle w:val="Heading1"/>
      </w:pPr>
      <w:r>
        <w:t xml:space="preserve">Supplementary materials</w:t>
      </w:r>
    </w:p>
    <w:bookmarkStart w:id="220"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19" w:name="fig-credit"/>
          <w:p>
            <w:pPr>
              <w:pStyle w:val="Compact"/>
              <w:jc w:val="center"/>
            </w:pPr>
            <w:r>
              <w:drawing>
                <wp:inline>
                  <wp:extent cx="5943600" cy="2674620"/>
                  <wp:effectExtent b="0" l="0" r="0" t="0"/>
                  <wp:docPr descr="" title="" id="217" name="Picture"/>
                  <a:graphic>
                    <a:graphicData uri="http://schemas.openxmlformats.org/drawingml/2006/picture">
                      <pic:pic>
                        <pic:nvPicPr>
                          <pic:cNvPr descr="./figs/credit/fig-credit-1.png" id="218" name="Picture"/>
                          <pic:cNvPicPr>
                            <a:picLocks noChangeArrowheads="1" noChangeAspect="1"/>
                          </pic:cNvPicPr>
                        </pic:nvPicPr>
                        <pic:blipFill>
                          <a:blip r:embed="rId216"/>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19"/>
        </w:tc>
      </w:tr>
    </w:tbl>
    <w:p>
      <w:pPr>
        <w:pStyle w:val="BodyText"/>
      </w:pPr>
      <w:r>
        <w:t xml:space="preserve">The authors made the following contributions: JVC: Conceptualization, Data curation, Formal Analysis, Funding acquisition, Investigation, Methodology, Project administration, Resources, Software, Supervision, Validation, Visualization, Writing - original draft, Writing - review &amp; editing; GCD: Conceptualization, Writing - original draft, Writing - review &amp; editing; IRA: Conceptualization, Data curation, Project administration, Writing - original draft, Writing - review &amp; editing; JS: Conceptualization, Project administration, Writing - original draft, Writing - review &amp; editing; SR: Writing - original draft, Writing - review &amp; editing; AG: Writing - original draft; AM: Writing - original draft; KL: Writing - original draft; JT: Writing - original draft; RTG: Writing - original draft; KT: Writing - original draft; IC: Writing - original draft; NR: Conceptualization, Writing - original draft, Writing - review &amp; editing; KP: Conceptualization, Project administration, Writing - original draft, Writing - review &amp; editing; MFR: Writing - review &amp; editing; RE: Conceptualization, Writing - review &amp; editing.</w:t>
      </w:r>
    </w:p>
    <w:p>
      <w:r>
        <w:br w:type="page"/>
      </w:r>
    </w:p>
    <w:bookmarkEnd w:id="220"/>
    <w:bookmarkStart w:id="224" w:name="reproducibility-information"/>
    <w:p>
      <w:pPr>
        <w:pStyle w:val="Heading2"/>
      </w:pPr>
      <w:r>
        <w:t xml:space="preserve">Reproducibility information</w:t>
      </w:r>
    </w:p>
    <w:bookmarkStart w:id="222" w:name="about-this-document"/>
    <w:p>
      <w:pPr>
        <w:pStyle w:val="Heading3"/>
      </w:pPr>
      <w:r>
        <w:t xml:space="preserve">About this document</w:t>
      </w:r>
    </w:p>
    <w:p>
      <w:pPr>
        <w:pStyle w:val="FirstParagraph"/>
      </w:pPr>
      <w:r>
        <w:t xml:space="preserve">This document was written in quarto (version 1.6):</w:t>
      </w:r>
      <w:r>
        <w:t xml:space="preserve"> </w:t>
      </w:r>
      <w:hyperlink r:id="rId221">
        <w:r>
          <w:rPr>
            <w:rStyle w:val="Hyperlink"/>
          </w:rPr>
          <w:t xml:space="preserve">https://quarto.org</w:t>
        </w:r>
      </w:hyperlink>
      <w:r>
        <w:t xml:space="preserve">.</w:t>
      </w:r>
    </w:p>
    <w:bookmarkEnd w:id="222"/>
    <w:bookmarkStart w:id="223"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4.4.3 (2025-02-28)</w:t>
      </w:r>
      <w:r>
        <w:br/>
      </w:r>
      <w:r>
        <w:rPr>
          <w:rStyle w:val="VerbatimChar"/>
        </w:rPr>
        <w:t xml:space="preserve"> os       macOS Sequoia 15.4</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2025-04-10</w:t>
      </w:r>
      <w:r>
        <w:br/>
      </w:r>
      <w:r>
        <w:rPr>
          <w:rStyle w:val="VerbatimChar"/>
        </w:rPr>
        <w:t xml:space="preserve"> pandoc   3.6.3 @ /Applications/quarto/bin/tools/ (via rmarkdown)</w:t>
      </w:r>
      <w:r>
        <w:br/>
      </w:r>
      <w:r>
        <w:rPr>
          <w:rStyle w:val="VerbatimChar"/>
        </w:rPr>
        <w:t xml:space="preserve"> quarto   1.7.23 @ /usr/local/bin/quarto</w:t>
      </w:r>
    </w:p>
    <w:p>
      <w:pPr>
        <w:pStyle w:val="SourceCode"/>
      </w:pPr>
      <w:r>
        <w:rPr>
          <w:rStyle w:val="VerbatimChar"/>
        </w:rPr>
        <w:t xml:space="preserve">              loadedversion       date</w:t>
      </w:r>
      <w:r>
        <w:br/>
      </w:r>
      <w:r>
        <w:rPr>
          <w:rStyle w:val="VerbatimChar"/>
        </w:rPr>
        <w:t xml:space="preserve">archive              1.1.12 2025-03-20</w:t>
      </w:r>
      <w:r>
        <w:br/>
      </w:r>
      <w:r>
        <w:rPr>
          <w:rStyle w:val="VerbatimChar"/>
        </w:rPr>
        <w:t xml:space="preserve">bit                   4.6.0 2025-03-06</w:t>
      </w:r>
      <w:r>
        <w:br/>
      </w:r>
      <w:r>
        <w:rPr>
          <w:rStyle w:val="VerbatimChar"/>
        </w:rPr>
        <w:t xml:space="preserve">bit64               4.6.0-1 2025-01-16</w:t>
      </w:r>
      <w:r>
        <w:br/>
      </w:r>
      <w:r>
        <w:rPr>
          <w:rStyle w:val="VerbatimChar"/>
        </w:rPr>
        <w:t xml:space="preserve">cachem                1.1.0 2024-05-16</w:t>
      </w:r>
      <w:r>
        <w:br/>
      </w:r>
      <w:r>
        <w:rPr>
          <w:rStyle w:val="VerbatimChar"/>
        </w:rPr>
        <w:t xml:space="preserve">cellranger            1.1.0 2016-07-27</w:t>
      </w:r>
      <w:r>
        <w:br/>
      </w:r>
      <w:r>
        <w:rPr>
          <w:rStyle w:val="VerbatimChar"/>
        </w:rPr>
        <w:t xml:space="preserve">chromote         0.5.0.9000 2025-04-10</w:t>
      </w:r>
      <w:r>
        <w:br/>
      </w:r>
      <w:r>
        <w:rPr>
          <w:rStyle w:val="VerbatimChar"/>
        </w:rPr>
        <w:t xml:space="preserve">cli                   3.6.4 2025-02-13</w:t>
      </w:r>
      <w:r>
        <w:br/>
      </w:r>
      <w:r>
        <w:rPr>
          <w:rStyle w:val="VerbatimChar"/>
        </w:rPr>
        <w:t xml:space="preserve">colorspace            2.1-1 2024-07-26</w:t>
      </w:r>
      <w:r>
        <w:br/>
      </w:r>
      <w:r>
        <w:rPr>
          <w:rStyle w:val="VerbatimChar"/>
        </w:rPr>
        <w:t xml:space="preserve">contributoR           0.4.0 2024-12-17</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1.0.3 2025-01-10</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1.6.5 2024-10-30</w:t>
      </w:r>
      <w:r>
        <w:br/>
      </w:r>
      <w:r>
        <w:rPr>
          <w:rStyle w:val="VerbatimChar"/>
        </w:rPr>
        <w:t xml:space="preserve">gargle                1.5.2 2023-07-20</w:t>
      </w:r>
      <w:r>
        <w:br/>
      </w:r>
      <w:r>
        <w:rPr>
          <w:rStyle w:val="VerbatimChar"/>
        </w:rPr>
        <w:t xml:space="preserve">generics              0.1.3 2022-07-05</w:t>
      </w:r>
      <w:r>
        <w:br/>
      </w:r>
      <w:r>
        <w:rPr>
          <w:rStyle w:val="VerbatimChar"/>
        </w:rPr>
        <w:t xml:space="preserve">ggplot2               3.5.2 2025-04-09</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0.3.6 2024-10-25</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2.2.1 2024-12-22</w:t>
      </w:r>
      <w:r>
        <w:br/>
      </w:r>
      <w:r>
        <w:rPr>
          <w:rStyle w:val="VerbatimChar"/>
        </w:rPr>
        <w:t xml:space="preserve">jsonlite              2.0.0 2025-03-27</w:t>
      </w:r>
      <w:r>
        <w:br/>
      </w:r>
      <w:r>
        <w:rPr>
          <w:rStyle w:val="VerbatimChar"/>
        </w:rPr>
        <w:t xml:space="preserve">knitr                  1.50 2025-03-16</w:t>
      </w:r>
      <w:r>
        <w:br/>
      </w:r>
      <w:r>
        <w:rPr>
          <w:rStyle w:val="VerbatimChar"/>
        </w:rPr>
        <w:t xml:space="preserve">labeling              0.4.3 2023-08-29</w:t>
      </w:r>
      <w:r>
        <w:br/>
      </w:r>
      <w:r>
        <w:rPr>
          <w:rStyle w:val="VerbatimChar"/>
        </w:rPr>
        <w:t xml:space="preserve">later                 1.4.2 2025-04-08</w:t>
      </w:r>
      <w:r>
        <w:br/>
      </w:r>
      <w:r>
        <w:rPr>
          <w:rStyle w:val="VerbatimChar"/>
        </w:rPr>
        <w:t xml:space="preserve">lifecycle             1.0.4 2023-11-07</w:t>
      </w:r>
      <w:r>
        <w:br/>
      </w:r>
      <w:r>
        <w:rPr>
          <w:rStyle w:val="VerbatimChar"/>
        </w:rPr>
        <w:t xml:space="preserve">lubridate             1.9.4 2024-12-08</w:t>
      </w:r>
      <w:r>
        <w:br/>
      </w:r>
      <w:r>
        <w:rPr>
          <w:rStyle w:val="VerbatimChar"/>
        </w:rPr>
        <w:t xml:space="preserve">magrittr              2.0.3 2022-03-30</w:t>
      </w:r>
      <w:r>
        <w:br/>
      </w:r>
      <w:r>
        <w:rPr>
          <w:rStyle w:val="VerbatimChar"/>
        </w:rPr>
        <w:t xml:space="preserve">memoise               2.0.1 2021-11-26</w:t>
      </w:r>
      <w:r>
        <w:br/>
      </w:r>
      <w:r>
        <w:rPr>
          <w:rStyle w:val="VerbatimChar"/>
        </w:rPr>
        <w:t xml:space="preserve">mime                   0.13 2025-03-17</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1.10.2 2025-04-05</w:t>
      </w:r>
      <w:r>
        <w:br/>
      </w:r>
      <w:r>
        <w:rPr>
          <w:rStyle w:val="VerbatimChar"/>
        </w:rPr>
        <w:t xml:space="preserve">pkgbuild              1.4.7 2025-03-24</w:t>
      </w:r>
      <w:r>
        <w:br/>
      </w:r>
      <w:r>
        <w:rPr>
          <w:rStyle w:val="VerbatimChar"/>
        </w:rPr>
        <w:t xml:space="preserve">pkgconfig             2.0.3 2019-09-22</w:t>
      </w:r>
      <w:r>
        <w:br/>
      </w:r>
      <w:r>
        <w:rPr>
          <w:rStyle w:val="VerbatimChar"/>
        </w:rPr>
        <w:t xml:space="preserve">pkgload               1.4.0 2024-06-28</w:t>
      </w:r>
      <w:r>
        <w:br/>
      </w:r>
      <w:r>
        <w:rPr>
          <w:rStyle w:val="VerbatimChar"/>
        </w:rPr>
        <w:t xml:space="preserve">processx              3.8.6 2025-02-21</w:t>
      </w:r>
      <w:r>
        <w:br/>
      </w:r>
      <w:r>
        <w:rPr>
          <w:rStyle w:val="VerbatimChar"/>
        </w:rPr>
        <w:t xml:space="preserve">profvis               0.4.0 2024-09-20</w:t>
      </w:r>
      <w:r>
        <w:br/>
      </w:r>
      <w:r>
        <w:rPr>
          <w:rStyle w:val="VerbatimChar"/>
        </w:rPr>
        <w:t xml:space="preserve">promises              1.3.2 2024-11-28</w:t>
      </w:r>
      <w:r>
        <w:br/>
      </w:r>
      <w:r>
        <w:rPr>
          <w:rStyle w:val="VerbatimChar"/>
        </w:rPr>
        <w:t xml:space="preserve">ps                    1.9.0 2025-02-18</w:t>
      </w:r>
      <w:r>
        <w:br/>
      </w:r>
      <w:r>
        <w:rPr>
          <w:rStyle w:val="VerbatimChar"/>
        </w:rPr>
        <w:t xml:space="preserve">purrr                 1.0.4 2025-02-05</w:t>
      </w:r>
      <w:r>
        <w:br/>
      </w:r>
      <w:r>
        <w:rPr>
          <w:rStyle w:val="VerbatimChar"/>
        </w:rPr>
        <w:t xml:space="preserve">R6                    2.6.1 2025-02-15</w:t>
      </w:r>
      <w:r>
        <w:br/>
      </w:r>
      <w:r>
        <w:rPr>
          <w:rStyle w:val="VerbatimChar"/>
        </w:rPr>
        <w:t xml:space="preserve">Rcpp                 1.0.14 2025-01-12</w:t>
      </w:r>
      <w:r>
        <w:br/>
      </w:r>
      <w:r>
        <w:rPr>
          <w:rStyle w:val="VerbatimChar"/>
        </w:rPr>
        <w:t xml:space="preserve">readr                 2.1.5 2024-01-10</w:t>
      </w:r>
      <w:r>
        <w:br/>
      </w:r>
      <w:r>
        <w:rPr>
          <w:rStyle w:val="VerbatimChar"/>
        </w:rPr>
        <w:t xml:space="preserve">remotes               2.5.0 2024-03-17</w:t>
      </w:r>
      <w:r>
        <w:br/>
      </w:r>
      <w:r>
        <w:rPr>
          <w:rStyle w:val="VerbatimChar"/>
        </w:rPr>
        <w:t xml:space="preserve">rlang                 1.1.5 2025-01-17</w:t>
      </w:r>
      <w:r>
        <w:br/>
      </w:r>
      <w:r>
        <w:rPr>
          <w:rStyle w:val="VerbatimChar"/>
        </w:rPr>
        <w:t xml:space="preserve">rmarkdown              2.29 2024-11-04</w:t>
      </w:r>
      <w:r>
        <w:br/>
      </w:r>
      <w:r>
        <w:rPr>
          <w:rStyle w:val="VerbatimChar"/>
        </w:rPr>
        <w:t xml:space="preserve">rprojroot             2.0.4 2023-11-05</w:t>
      </w:r>
      <w:r>
        <w:br/>
      </w:r>
      <w:r>
        <w:rPr>
          <w:rStyle w:val="VerbatimChar"/>
        </w:rPr>
        <w:t xml:space="preserve">rvest                 1.0.4 2024-02-12</w:t>
      </w:r>
      <w:r>
        <w:br/>
      </w:r>
      <w:r>
        <w:rPr>
          <w:rStyle w:val="VerbatimChar"/>
        </w:rPr>
        <w:t xml:space="preserve">scales                1.3.0 2023-11-28</w:t>
      </w:r>
      <w:r>
        <w:br/>
      </w:r>
      <w:r>
        <w:rPr>
          <w:rStyle w:val="VerbatimChar"/>
        </w:rPr>
        <w:t xml:space="preserve">sessioninfo           1.2.3 2025-02-05</w:t>
      </w:r>
      <w:r>
        <w:br/>
      </w:r>
      <w:r>
        <w:rPr>
          <w:rStyle w:val="VerbatimChar"/>
        </w:rPr>
        <w:t xml:space="preserve">shiny                1.10.0 2024-12-14</w:t>
      </w:r>
      <w:r>
        <w:br/>
      </w:r>
      <w:r>
        <w:rPr>
          <w:rStyle w:val="VerbatimChar"/>
        </w:rPr>
        <w:t xml:space="preserve">snakecase            0.11.1 2023-08-27</w:t>
      </w:r>
      <w:r>
        <w:br/>
      </w:r>
      <w:r>
        <w:rPr>
          <w:rStyle w:val="VerbatimChar"/>
        </w:rPr>
        <w:t xml:space="preserve">stringi               1.8.7 2025-03-27</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0.5.0 2025-03-15</w:t>
      </w:r>
      <w:r>
        <w:br/>
      </w:r>
      <w:r>
        <w:rPr>
          <w:rStyle w:val="VerbatimChar"/>
        </w:rPr>
        <w:t xml:space="preserve">urlchecker            1.0.1 2021-11-30</w:t>
      </w:r>
      <w:r>
        <w:br/>
      </w:r>
      <w:r>
        <w:rPr>
          <w:rStyle w:val="VerbatimChar"/>
        </w:rPr>
        <w:t xml:space="preserve">usethis               3.1.0 2024-11-26</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1.4.4 2025-04-10</w:t>
      </w:r>
      <w:r>
        <w:br/>
      </w:r>
      <w:r>
        <w:rPr>
          <w:rStyle w:val="VerbatimChar"/>
        </w:rPr>
        <w:t xml:space="preserve">withr                 3.0.2 2024-10-28</w:t>
      </w:r>
      <w:r>
        <w:br/>
      </w:r>
      <w:r>
        <w:rPr>
          <w:rStyle w:val="VerbatimChar"/>
        </w:rPr>
        <w:t xml:space="preserve">xfun                   0.52 2025-04-02</w:t>
      </w:r>
      <w:r>
        <w:br/>
      </w:r>
      <w:r>
        <w:rPr>
          <w:rStyle w:val="VerbatimChar"/>
        </w:rPr>
        <w:t xml:space="preserve">xml2                  1.3.8 2025-03-14</w:t>
      </w:r>
      <w:r>
        <w:br/>
      </w:r>
      <w:r>
        <w:rPr>
          <w:rStyle w:val="VerbatimChar"/>
        </w:rPr>
        <w:t xml:space="preserve">xtable                1.8-4 2019-04-21</w:t>
      </w:r>
      <w:r>
        <w:br/>
      </w:r>
      <w:r>
        <w:rPr>
          <w:rStyle w:val="VerbatimChar"/>
        </w:rPr>
        <w:t xml:space="preserve">yaml                 2.3.10 2024-07-26</w:t>
      </w:r>
    </w:p>
    <w:bookmarkEnd w:id="223"/>
    <w:bookmarkEnd w:id="224"/>
    <w:bookmarkEnd w:id="225"/>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25">
    <w:p>
      <w:pPr>
        <w:pStyle w:val="FootnoteText"/>
      </w:pPr>
      <w:r>
        <w:rPr>
          <w:rStyle w:val="FootnoteReference"/>
        </w:rPr>
        <w:footnoteRef/>
      </w:r>
      <w:r>
        <w:t xml:space="preserve"> </w:t>
      </w:r>
      <w:r>
        <w:t xml:space="preserve">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1">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2">
        <w:r>
          <w:rPr>
            <w:rStyle w:val="Hyperlink"/>
          </w:rPr>
          <w:t xml:space="preserve">https://escholarship.org/uc/item/6m62j7p6#main</w:t>
        </w:r>
      </w:hyperlink>
      <w:r>
        <w:t xml:space="preserve"> </w:t>
      </w:r>
      <w:r>
        <w:t xml:space="preserve">and</w:t>
      </w:r>
      <w:r>
        <w:t xml:space="preserve"> </w:t>
      </w:r>
      <w:hyperlink r:id="rId33">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8">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9">
        <w:r>
          <w:rPr>
            <w:rStyle w:val="Hyperlink"/>
          </w:rPr>
          <w:t xml:space="preserve">https://github.com/elifesciences-publications/synthpop-primer</w:t>
        </w:r>
      </w:hyperlink>
      <w:r>
        <w:t xml:space="preserve">), and an online RStudio instance can be accessed at</w:t>
      </w:r>
      <w:r>
        <w:t xml:space="preserve"> </w:t>
      </w:r>
      <w:hyperlink r:id="rId40">
        <w:r>
          <w:rPr>
            <w:rStyle w:val="Hyperlink"/>
          </w:rPr>
          <w:t xml:space="preserve">https://mybinder.org/v2/gh/dsquintana/synthpop-primer/master?urlpath=rstudio</w:t>
        </w:r>
      </w:hyperlink>
      <w:r>
        <w:t xml:space="preserve">. All relevant materials are available on the OSF:</w:t>
      </w:r>
      <w:r>
        <w:t xml:space="preserve"> </w:t>
      </w:r>
      <w:hyperlink r:id="rId41">
        <w:r>
          <w:rPr>
            <w:rStyle w:val="Hyperlink"/>
          </w:rPr>
          <w:t xml:space="preserve">https://osf.io/z524n/</w:t>
        </w:r>
      </w:hyperlink>
      <w:r>
        <w:t xml:space="preserve">.</w:t>
      </w:r>
    </w:p>
  </w:footnote>
  <w:footnote w:id="61">
    <w:p>
      <w:pPr>
        <w:pStyle w:val="FootnoteText"/>
      </w:pPr>
      <w:r>
        <w:rPr>
          <w:rStyle w:val="FootnoteReference"/>
        </w:rPr>
        <w:footnoteRef/>
      </w:r>
      <w:r>
        <w:t xml:space="preserve"> </w:t>
      </w:r>
      <w:r>
        <w:t xml:space="preserve">See also</w:t>
      </w:r>
      <w:r>
        <w:t xml:space="preserve"> </w:t>
      </w:r>
      <w:hyperlink r:id="rId62">
        <w:r>
          <w:rPr>
            <w:rStyle w:val="Hyperlink"/>
          </w:rPr>
          <w:t xml:space="preserve">https://aspredicted.org</w:t>
        </w:r>
      </w:hyperlink>
      <w:r>
        <w:t xml:space="preserve">.</w:t>
      </w:r>
    </w:p>
  </w:footnote>
  <w:footnote w:id="78">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6" Target="media/rId216.png" /><Relationship Type="http://schemas.openxmlformats.org/officeDocument/2006/relationships/image" Id="rId80" Target="media/rId80.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hyperlink" Id="rId203" Target="https://CRAN.R-project.org/package=renv" TargetMode="External" /><Relationship Type="http://schemas.openxmlformats.org/officeDocument/2006/relationships/hyperlink" Id="rId87" Target="https://FOSIL-project.github.io" TargetMode="External" /><Relationship Type="http://schemas.openxmlformats.org/officeDocument/2006/relationships/hyperlink" Id="rId62" Target="https://aspredicted.org" TargetMode="External" /><Relationship Type="http://schemas.openxmlformats.org/officeDocument/2006/relationships/hyperlink" Id="rId88" Target="https://book.fosteropenscience.eu/" TargetMode="External" /><Relationship Type="http://schemas.openxmlformats.org/officeDocument/2006/relationships/hyperlink" Id="rId112" Target="https://doi.org/10.1001/jamapsychiatry.2018.0382" TargetMode="External" /><Relationship Type="http://schemas.openxmlformats.org/officeDocument/2006/relationships/hyperlink" Id="rId163" Target="https://doi.org/10.1007/s10869-017-9524-7" TargetMode="External" /><Relationship Type="http://schemas.openxmlformats.org/officeDocument/2006/relationships/hyperlink" Id="rId169" Target="https://doi.org/10.1027/1864-9335/a000192" TargetMode="External" /><Relationship Type="http://schemas.openxmlformats.org/officeDocument/2006/relationships/hyperlink" Id="rId114" Target="https://doi.org/10.1027/2151-2604/a000387" TargetMode="External" /><Relationship Type="http://schemas.openxmlformats.org/officeDocument/2006/relationships/hyperlink" Id="rId207" Target="https://doi.org/10.1037/0003-066X.61.7.726" TargetMode="External" /><Relationship Type="http://schemas.openxmlformats.org/officeDocument/2006/relationships/hyperlink" Id="rId105" Target="https://doi.org/10.1038/s41562-018-0399-z" TargetMode="External" /><Relationship Type="http://schemas.openxmlformats.org/officeDocument/2006/relationships/hyperlink" Id="rId177" Target="https://doi.org/10.1038/s41562-021-01269-4" TargetMode="External" /><Relationship Type="http://schemas.openxmlformats.org/officeDocument/2006/relationships/hyperlink" Id="rId90" Target="https://doi.org/10.1038/s44159-022-00070-y" TargetMode="External" /><Relationship Type="http://schemas.openxmlformats.org/officeDocument/2006/relationships/hyperlink" Id="rId154" Target="https://doi.org/10.1080/19312458.2019.1685660" TargetMode="External" /><Relationship Type="http://schemas.openxmlformats.org/officeDocument/2006/relationships/hyperlink" Id="rId147" Target="https://doi.org/10.1093/comjnl/27.2.97" TargetMode="External" /><Relationship Type="http://schemas.openxmlformats.org/officeDocument/2006/relationships/hyperlink" Id="rId133" Target="https://doi.org/10.1098/rsos.190806" TargetMode="External" /><Relationship Type="http://schemas.openxmlformats.org/officeDocument/2006/relationships/hyperlink" Id="rId157" Target="https://doi.org/10.1111/jols.12372" TargetMode="External" /><Relationship Type="http://schemas.openxmlformats.org/officeDocument/2006/relationships/hyperlink" Id="rId101" Target="https://doi.org/10.1111/lnc3.12495" TargetMode="External" /><Relationship Type="http://schemas.openxmlformats.org/officeDocument/2006/relationships/hyperlink" Id="rId143" Target="https://doi.org/10.1111/modl.12760" TargetMode="External" /><Relationship Type="http://schemas.openxmlformats.org/officeDocument/2006/relationships/hyperlink" Id="rId167" Target="https://doi.org/10.1126/science.aab237" TargetMode="External" /><Relationship Type="http://schemas.openxmlformats.org/officeDocument/2006/relationships/hyperlink" Id="rId175" Target="https://doi.org/10.1126/science.aac4716" TargetMode="External" /><Relationship Type="http://schemas.openxmlformats.org/officeDocument/2006/relationships/hyperlink" Id="rId103" Target="https://doi.org/10.1126/science.aaf0918" TargetMode="External" /><Relationship Type="http://schemas.openxmlformats.org/officeDocument/2006/relationships/hyperlink" Id="rId145" Target="https://doi.org/10.1136/emermed-2017-207158" TargetMode="External" /><Relationship Type="http://schemas.openxmlformats.org/officeDocument/2006/relationships/hyperlink" Id="rId191" Target="https://doi.org/10.1177/0956797611417632" TargetMode="External" /><Relationship Type="http://schemas.openxmlformats.org/officeDocument/2006/relationships/hyperlink" Id="rId96" Target="https://doi.org/10.1177/14687941124684" TargetMode="External" /><Relationship Type="http://schemas.openxmlformats.org/officeDocument/2006/relationships/hyperlink" Id="rId183" Target="https://doi.org/10.1177/1745691620927" TargetMode="External" /><Relationship Type="http://schemas.openxmlformats.org/officeDocument/2006/relationships/hyperlink" Id="rId131" Target="https://doi.org/10.1177/1745691620979806" TargetMode="External" /><Relationship Type="http://schemas.openxmlformats.org/officeDocument/2006/relationships/hyperlink" Id="rId189" Target="https://doi.org/10.1177/17456916221144988" TargetMode="External" /><Relationship Type="http://schemas.openxmlformats.org/officeDocument/2006/relationships/hyperlink" Id="rId110" Target="https://doi.org/10.1177/25152459231162567" TargetMode="External" /><Relationship Type="http://schemas.openxmlformats.org/officeDocument/2006/relationships/hyperlink" Id="rId159" Target="https://doi.org/10.1242/dmm.015123" TargetMode="External" /><Relationship Type="http://schemas.openxmlformats.org/officeDocument/2006/relationships/hyperlink" Id="rId141" Target="https://doi.org/10.1353/lan.2020.0074" TargetMode="External" /><Relationship Type="http://schemas.openxmlformats.org/officeDocument/2006/relationships/hyperlink" Id="rId201" Target="https://doi.org/10.1353/lan.2021.0072" TargetMode="External" /><Relationship Type="http://schemas.openxmlformats.org/officeDocument/2006/relationships/hyperlink" Id="rId135" Target="https://doi.org/10.1371/journal.pbio.1002106" TargetMode="External" /><Relationship Type="http://schemas.openxmlformats.org/officeDocument/2006/relationships/hyperlink" Id="rId129" Target="https://doi.org/10.1371/journal.pone.0201856" TargetMode="External" /><Relationship Type="http://schemas.openxmlformats.org/officeDocument/2006/relationships/hyperlink" Id="rId199" Target="https://doi.org/10.1371/journal.pone.0234172" TargetMode="External" /><Relationship Type="http://schemas.openxmlformats.org/officeDocument/2006/relationships/hyperlink" Id="rId92" Target="https://doi.org/10.1515/ling-2017-0032" TargetMode="External" /><Relationship Type="http://schemas.openxmlformats.org/officeDocument/2006/relationships/hyperlink" Id="rId185" Target="https://doi.org/10.1515/ling-2019-0048" TargetMode="External" /><Relationship Type="http://schemas.openxmlformats.org/officeDocument/2006/relationships/hyperlink" Id="rId116" Target="https://doi.org/10.17169/fqs-7.3.143" TargetMode="External" /><Relationship Type="http://schemas.openxmlformats.org/officeDocument/2006/relationships/hyperlink" Id="rId150" Target="https://doi.org/10.21105/joss.02959" TargetMode="External" /><Relationship Type="http://schemas.openxmlformats.org/officeDocument/2006/relationships/hyperlink" Id="rId120" Target="https://doi.org/10.25607/OBP-774" TargetMode="External" /><Relationship Type="http://schemas.openxmlformats.org/officeDocument/2006/relationships/hyperlink" Id="rId179" Target="https://doi.org/10.31222/osf.io/ezfsk" TargetMode="External" /><Relationship Type="http://schemas.openxmlformats.org/officeDocument/2006/relationships/hyperlink" Id="rId195" Target="https://doi.org/10.31234/osf.io/ak6jr" TargetMode="External" /><Relationship Type="http://schemas.openxmlformats.org/officeDocument/2006/relationships/hyperlink" Id="rId165" Target="https://doi.org/10.31234/osf.io/m67tx" TargetMode="External" /><Relationship Type="http://schemas.openxmlformats.org/officeDocument/2006/relationships/hyperlink" Id="rId209" Target="https://doi.org/10.3389/fpsyg.2016.01832" TargetMode="External" /><Relationship Type="http://schemas.openxmlformats.org/officeDocument/2006/relationships/hyperlink" Id="rId107" Target="https://doi.org/10.3390/languages6010009" TargetMode="External" /><Relationship Type="http://schemas.openxmlformats.org/officeDocument/2006/relationships/hyperlink" Id="rId137" Target="https://doi.org/10.34293/education.v8i4.3232" TargetMode="External" /><Relationship Type="http://schemas.openxmlformats.org/officeDocument/2006/relationships/hyperlink" Id="rId99" Target="https://doi.org/10.5070/G6011239" TargetMode="External" /><Relationship Type="http://schemas.openxmlformats.org/officeDocument/2006/relationships/hyperlink" Id="rId94" Target="https://doi.org/10.7551/mitpress/12200.001.0001" TargetMode="External" /><Relationship Type="http://schemas.openxmlformats.org/officeDocument/2006/relationships/hyperlink" Id="rId127" Target="https://doi.org/10.7551/mitpress/12200.003.0006" TargetMode="External" /><Relationship Type="http://schemas.openxmlformats.org/officeDocument/2006/relationships/hyperlink" Id="rId139" Target="https://doi.org/10.7551/mitpress/12200.003.0008" TargetMode="External" /><Relationship Type="http://schemas.openxmlformats.org/officeDocument/2006/relationships/hyperlink" Id="rId181" Target="https://doi.org/10.7554/eLife.53275" TargetMode="External" /><Relationship Type="http://schemas.openxmlformats.org/officeDocument/2006/relationships/hyperlink" Id="rId118" Target="https://doi.org/10.7554/eLife.71601" TargetMode="External" /><Relationship Type="http://schemas.openxmlformats.org/officeDocument/2006/relationships/hyperlink" Id="rId32" Target="https://escholarship.org/uc/item/6m62j7p6#main" TargetMode="External" /><Relationship Type="http://schemas.openxmlformats.org/officeDocument/2006/relationships/hyperlink" Id="rId124" Target="https://forrt.org/glossary/english/reproducibility_crisis/" TargetMode="External" /><Relationship Type="http://schemas.openxmlformats.org/officeDocument/2006/relationships/hyperlink" Id="rId53" Target="https://fosil-project.github.io/posts/literate-programming/" TargetMode="External" /><Relationship Type="http://schemas.openxmlformats.org/officeDocument/2006/relationships/hyperlink" Id="rId34" Target="https://fosil-project.github.io/posts/positionality-statements/" TargetMode="External" /><Relationship Type="http://schemas.openxmlformats.org/officeDocument/2006/relationships/hyperlink" Id="rId65" Target="https://fosil-project.github.io/posts/preregistration/" TargetMode="External" /><Relationship Type="http://schemas.openxmlformats.org/officeDocument/2006/relationships/hyperlink" Id="rId57" Target="https://fosil-project.github.io/posts/reproducible-code-projects/" TargetMode="External" /><Relationship Type="http://schemas.openxmlformats.org/officeDocument/2006/relationships/hyperlink" Id="rId49" Target="https://github.com/RAP-group/empathy_intonation_perc" TargetMode="External" /><Relationship Type="http://schemas.openxmlformats.org/officeDocument/2006/relationships/hyperlink" Id="rId39" Target="https://github.com/elifesciences-publications/synthpop-primer" TargetMode="External" /><Relationship Type="http://schemas.openxmlformats.org/officeDocument/2006/relationships/hyperlink" Id="rId40" Target="https://mybinder.org/v2/gh/dsquintana/synthpop-primer/master?urlpath=rstudio" TargetMode="External" /><Relationship Type="http://schemas.openxmlformats.org/officeDocument/2006/relationships/hyperlink" Id="rId173" Target="https://opendefinition.org" TargetMode="External" /><Relationship Type="http://schemas.openxmlformats.org/officeDocument/2006/relationships/hyperlink" Id="rId48" Target="https://osf.io/3bmcp/" TargetMode="External" /><Relationship Type="http://schemas.openxmlformats.org/officeDocument/2006/relationships/hyperlink" Id="rId122" Target="https://osf.io/3pkj6" TargetMode="External" /><Relationship Type="http://schemas.openxmlformats.org/officeDocument/2006/relationships/hyperlink" Id="rId46" Target="https://osf.io/bsu2q/" TargetMode="External" /><Relationship Type="http://schemas.openxmlformats.org/officeDocument/2006/relationships/hyperlink" Id="rId56" Target="https://osf.io/cp9bs/" TargetMode="External" /><Relationship Type="http://schemas.openxmlformats.org/officeDocument/2006/relationships/hyperlink" Id="rId43" Target="https://osf.io/d3pum" TargetMode="External" /><Relationship Type="http://schemas.openxmlformats.org/officeDocument/2006/relationships/hyperlink" Id="rId33" Target="https://osf.io/ehyx3" TargetMode="External" /><Relationship Type="http://schemas.openxmlformats.org/officeDocument/2006/relationships/hyperlink" Id="rId63" Target="https://osf.io/nprgz" TargetMode="External" /><Relationship Type="http://schemas.openxmlformats.org/officeDocument/2006/relationships/hyperlink" Id="rId42" Target="https://osf.io/q6g8d" TargetMode="External" /><Relationship Type="http://schemas.openxmlformats.org/officeDocument/2006/relationships/hyperlink" Id="rId64" Target="https://osf.io/qvjzy" TargetMode="External" /><Relationship Type="http://schemas.openxmlformats.org/officeDocument/2006/relationships/hyperlink" Id="rId69" Target="https://osf.io/search" TargetMode="External" /><Relationship Type="http://schemas.openxmlformats.org/officeDocument/2006/relationships/hyperlink" Id="rId44" Target="https://osf.io/tk4cb" TargetMode="External" /><Relationship Type="http://schemas.openxmlformats.org/officeDocument/2006/relationships/hyperlink" Id="rId55" Target="https://osf.io/un45x/" TargetMode="External" /><Relationship Type="http://schemas.openxmlformats.org/officeDocument/2006/relationships/hyperlink" Id="rId45" Target="https://osf.io/ynqcu" TargetMode="External" /><Relationship Type="http://schemas.openxmlformats.org/officeDocument/2006/relationships/hyperlink" Id="rId41" Target="https://osf.io/z524n/" TargetMode="External" /><Relationship Type="http://schemas.openxmlformats.org/officeDocument/2006/relationships/hyperlink" Id="rId47" Target="https://osf.io/zx9ky/" TargetMode="External" /><Relationship Type="http://schemas.openxmlformats.org/officeDocument/2006/relationships/hyperlink" Id="rId221" Target="https://quarto.org" TargetMode="External" /><Relationship Type="http://schemas.openxmlformats.org/officeDocument/2006/relationships/hyperlink" Id="rId197" Target="https://vimeo.com/675236573/741e24aab7" TargetMode="External" /><Relationship Type="http://schemas.openxmlformats.org/officeDocument/2006/relationships/hyperlink" Id="rId76"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6" Target="https://www.iris-database.org" TargetMode="External" /><Relationship Type="http://schemas.openxmlformats.org/officeDocument/2006/relationships/hyperlink" Id="rId37" Target="https://www.prolific.com" TargetMode="External" /><Relationship Type="http://schemas.openxmlformats.org/officeDocument/2006/relationships/hyperlink" Id="rId193" Target="https://www.psychologicalscience.org/observer/gs-equity-diversity-cultural-precision" TargetMode="External" /><Relationship Type="http://schemas.openxmlformats.org/officeDocument/2006/relationships/hyperlink" Id="rId205" Target="https://www.speechperceptionproductionlab.com/positionalitystatments" TargetMode="External" /><Relationship Type="http://schemas.openxmlformats.org/officeDocument/2006/relationships/hyperlink" Id="rId211" Target="https://yihui.org/knitr/" TargetMode="External" /><Relationship Type="http://schemas.openxmlformats.org/officeDocument/2006/relationships/hyperlink" Id="rId171"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203" Target="https://CRAN.R-project.org/package=renv" TargetMode="External" /><Relationship Type="http://schemas.openxmlformats.org/officeDocument/2006/relationships/hyperlink" Id="rId87" Target="https://FOSIL-project.github.io" TargetMode="External" /><Relationship Type="http://schemas.openxmlformats.org/officeDocument/2006/relationships/hyperlink" Id="rId62" Target="https://aspredicted.org" TargetMode="External" /><Relationship Type="http://schemas.openxmlformats.org/officeDocument/2006/relationships/hyperlink" Id="rId88" Target="https://book.fosteropenscience.eu/" TargetMode="External" /><Relationship Type="http://schemas.openxmlformats.org/officeDocument/2006/relationships/hyperlink" Id="rId112" Target="https://doi.org/10.1001/jamapsychiatry.2018.0382" TargetMode="External" /><Relationship Type="http://schemas.openxmlformats.org/officeDocument/2006/relationships/hyperlink" Id="rId163" Target="https://doi.org/10.1007/s10869-017-9524-7" TargetMode="External" /><Relationship Type="http://schemas.openxmlformats.org/officeDocument/2006/relationships/hyperlink" Id="rId169" Target="https://doi.org/10.1027/1864-9335/a000192" TargetMode="External" /><Relationship Type="http://schemas.openxmlformats.org/officeDocument/2006/relationships/hyperlink" Id="rId114" Target="https://doi.org/10.1027/2151-2604/a000387" TargetMode="External" /><Relationship Type="http://schemas.openxmlformats.org/officeDocument/2006/relationships/hyperlink" Id="rId207" Target="https://doi.org/10.1037/0003-066X.61.7.726" TargetMode="External" /><Relationship Type="http://schemas.openxmlformats.org/officeDocument/2006/relationships/hyperlink" Id="rId105" Target="https://doi.org/10.1038/s41562-018-0399-z" TargetMode="External" /><Relationship Type="http://schemas.openxmlformats.org/officeDocument/2006/relationships/hyperlink" Id="rId177" Target="https://doi.org/10.1038/s41562-021-01269-4" TargetMode="External" /><Relationship Type="http://schemas.openxmlformats.org/officeDocument/2006/relationships/hyperlink" Id="rId90" Target="https://doi.org/10.1038/s44159-022-00070-y" TargetMode="External" /><Relationship Type="http://schemas.openxmlformats.org/officeDocument/2006/relationships/hyperlink" Id="rId154" Target="https://doi.org/10.1080/19312458.2019.1685660" TargetMode="External" /><Relationship Type="http://schemas.openxmlformats.org/officeDocument/2006/relationships/hyperlink" Id="rId147" Target="https://doi.org/10.1093/comjnl/27.2.97" TargetMode="External" /><Relationship Type="http://schemas.openxmlformats.org/officeDocument/2006/relationships/hyperlink" Id="rId133" Target="https://doi.org/10.1098/rsos.190806" TargetMode="External" /><Relationship Type="http://schemas.openxmlformats.org/officeDocument/2006/relationships/hyperlink" Id="rId157" Target="https://doi.org/10.1111/jols.12372" TargetMode="External" /><Relationship Type="http://schemas.openxmlformats.org/officeDocument/2006/relationships/hyperlink" Id="rId101" Target="https://doi.org/10.1111/lnc3.12495" TargetMode="External" /><Relationship Type="http://schemas.openxmlformats.org/officeDocument/2006/relationships/hyperlink" Id="rId143" Target="https://doi.org/10.1111/modl.12760" TargetMode="External" /><Relationship Type="http://schemas.openxmlformats.org/officeDocument/2006/relationships/hyperlink" Id="rId167" Target="https://doi.org/10.1126/science.aab237" TargetMode="External" /><Relationship Type="http://schemas.openxmlformats.org/officeDocument/2006/relationships/hyperlink" Id="rId175" Target="https://doi.org/10.1126/science.aac4716" TargetMode="External" /><Relationship Type="http://schemas.openxmlformats.org/officeDocument/2006/relationships/hyperlink" Id="rId103" Target="https://doi.org/10.1126/science.aaf0918" TargetMode="External" /><Relationship Type="http://schemas.openxmlformats.org/officeDocument/2006/relationships/hyperlink" Id="rId145" Target="https://doi.org/10.1136/emermed-2017-207158" TargetMode="External" /><Relationship Type="http://schemas.openxmlformats.org/officeDocument/2006/relationships/hyperlink" Id="rId191" Target="https://doi.org/10.1177/0956797611417632" TargetMode="External" /><Relationship Type="http://schemas.openxmlformats.org/officeDocument/2006/relationships/hyperlink" Id="rId96" Target="https://doi.org/10.1177/14687941124684" TargetMode="External" /><Relationship Type="http://schemas.openxmlformats.org/officeDocument/2006/relationships/hyperlink" Id="rId183" Target="https://doi.org/10.1177/1745691620927" TargetMode="External" /><Relationship Type="http://schemas.openxmlformats.org/officeDocument/2006/relationships/hyperlink" Id="rId131" Target="https://doi.org/10.1177/1745691620979806" TargetMode="External" /><Relationship Type="http://schemas.openxmlformats.org/officeDocument/2006/relationships/hyperlink" Id="rId189" Target="https://doi.org/10.1177/17456916221144988" TargetMode="External" /><Relationship Type="http://schemas.openxmlformats.org/officeDocument/2006/relationships/hyperlink" Id="rId110" Target="https://doi.org/10.1177/25152459231162567" TargetMode="External" /><Relationship Type="http://schemas.openxmlformats.org/officeDocument/2006/relationships/hyperlink" Id="rId159" Target="https://doi.org/10.1242/dmm.015123" TargetMode="External" /><Relationship Type="http://schemas.openxmlformats.org/officeDocument/2006/relationships/hyperlink" Id="rId141" Target="https://doi.org/10.1353/lan.2020.0074" TargetMode="External" /><Relationship Type="http://schemas.openxmlformats.org/officeDocument/2006/relationships/hyperlink" Id="rId201" Target="https://doi.org/10.1353/lan.2021.0072" TargetMode="External" /><Relationship Type="http://schemas.openxmlformats.org/officeDocument/2006/relationships/hyperlink" Id="rId135" Target="https://doi.org/10.1371/journal.pbio.1002106" TargetMode="External" /><Relationship Type="http://schemas.openxmlformats.org/officeDocument/2006/relationships/hyperlink" Id="rId129" Target="https://doi.org/10.1371/journal.pone.0201856" TargetMode="External" /><Relationship Type="http://schemas.openxmlformats.org/officeDocument/2006/relationships/hyperlink" Id="rId199" Target="https://doi.org/10.1371/journal.pone.0234172" TargetMode="External" /><Relationship Type="http://schemas.openxmlformats.org/officeDocument/2006/relationships/hyperlink" Id="rId92" Target="https://doi.org/10.1515/ling-2017-0032" TargetMode="External" /><Relationship Type="http://schemas.openxmlformats.org/officeDocument/2006/relationships/hyperlink" Id="rId185" Target="https://doi.org/10.1515/ling-2019-0048" TargetMode="External" /><Relationship Type="http://schemas.openxmlformats.org/officeDocument/2006/relationships/hyperlink" Id="rId116" Target="https://doi.org/10.17169/fqs-7.3.143" TargetMode="External" /><Relationship Type="http://schemas.openxmlformats.org/officeDocument/2006/relationships/hyperlink" Id="rId150" Target="https://doi.org/10.21105/joss.02959" TargetMode="External" /><Relationship Type="http://schemas.openxmlformats.org/officeDocument/2006/relationships/hyperlink" Id="rId120" Target="https://doi.org/10.25607/OBP-774" TargetMode="External" /><Relationship Type="http://schemas.openxmlformats.org/officeDocument/2006/relationships/hyperlink" Id="rId179" Target="https://doi.org/10.31222/osf.io/ezfsk" TargetMode="External" /><Relationship Type="http://schemas.openxmlformats.org/officeDocument/2006/relationships/hyperlink" Id="rId195" Target="https://doi.org/10.31234/osf.io/ak6jr" TargetMode="External" /><Relationship Type="http://schemas.openxmlformats.org/officeDocument/2006/relationships/hyperlink" Id="rId165" Target="https://doi.org/10.31234/osf.io/m67tx" TargetMode="External" /><Relationship Type="http://schemas.openxmlformats.org/officeDocument/2006/relationships/hyperlink" Id="rId209" Target="https://doi.org/10.3389/fpsyg.2016.01832" TargetMode="External" /><Relationship Type="http://schemas.openxmlformats.org/officeDocument/2006/relationships/hyperlink" Id="rId107" Target="https://doi.org/10.3390/languages6010009" TargetMode="External" /><Relationship Type="http://schemas.openxmlformats.org/officeDocument/2006/relationships/hyperlink" Id="rId137" Target="https://doi.org/10.34293/education.v8i4.3232" TargetMode="External" /><Relationship Type="http://schemas.openxmlformats.org/officeDocument/2006/relationships/hyperlink" Id="rId99" Target="https://doi.org/10.5070/G6011239" TargetMode="External" /><Relationship Type="http://schemas.openxmlformats.org/officeDocument/2006/relationships/hyperlink" Id="rId94" Target="https://doi.org/10.7551/mitpress/12200.001.0001" TargetMode="External" /><Relationship Type="http://schemas.openxmlformats.org/officeDocument/2006/relationships/hyperlink" Id="rId127" Target="https://doi.org/10.7551/mitpress/12200.003.0006" TargetMode="External" /><Relationship Type="http://schemas.openxmlformats.org/officeDocument/2006/relationships/hyperlink" Id="rId139" Target="https://doi.org/10.7551/mitpress/12200.003.0008" TargetMode="External" /><Relationship Type="http://schemas.openxmlformats.org/officeDocument/2006/relationships/hyperlink" Id="rId181" Target="https://doi.org/10.7554/eLife.53275" TargetMode="External" /><Relationship Type="http://schemas.openxmlformats.org/officeDocument/2006/relationships/hyperlink" Id="rId118" Target="https://doi.org/10.7554/eLife.71601" TargetMode="External" /><Relationship Type="http://schemas.openxmlformats.org/officeDocument/2006/relationships/hyperlink" Id="rId32" Target="https://escholarship.org/uc/item/6m62j7p6#main" TargetMode="External" /><Relationship Type="http://schemas.openxmlformats.org/officeDocument/2006/relationships/hyperlink" Id="rId124" Target="https://forrt.org/glossary/english/reproducibility_crisis/" TargetMode="External" /><Relationship Type="http://schemas.openxmlformats.org/officeDocument/2006/relationships/hyperlink" Id="rId53" Target="https://fosil-project.github.io/posts/literate-programming/" TargetMode="External" /><Relationship Type="http://schemas.openxmlformats.org/officeDocument/2006/relationships/hyperlink" Id="rId34" Target="https://fosil-project.github.io/posts/positionality-statements/" TargetMode="External" /><Relationship Type="http://schemas.openxmlformats.org/officeDocument/2006/relationships/hyperlink" Id="rId65" Target="https://fosil-project.github.io/posts/preregistration/" TargetMode="External" /><Relationship Type="http://schemas.openxmlformats.org/officeDocument/2006/relationships/hyperlink" Id="rId57" Target="https://fosil-project.github.io/posts/reproducible-code-projects/" TargetMode="External" /><Relationship Type="http://schemas.openxmlformats.org/officeDocument/2006/relationships/hyperlink" Id="rId49" Target="https://github.com/RAP-group/empathy_intonation_perc" TargetMode="External" /><Relationship Type="http://schemas.openxmlformats.org/officeDocument/2006/relationships/hyperlink" Id="rId39" Target="https://github.com/elifesciences-publications/synthpop-primer" TargetMode="External" /><Relationship Type="http://schemas.openxmlformats.org/officeDocument/2006/relationships/hyperlink" Id="rId40" Target="https://mybinder.org/v2/gh/dsquintana/synthpop-primer/master?urlpath=rstudio" TargetMode="External" /><Relationship Type="http://schemas.openxmlformats.org/officeDocument/2006/relationships/hyperlink" Id="rId173" Target="https://opendefinition.org" TargetMode="External" /><Relationship Type="http://schemas.openxmlformats.org/officeDocument/2006/relationships/hyperlink" Id="rId48" Target="https://osf.io/3bmcp/" TargetMode="External" /><Relationship Type="http://schemas.openxmlformats.org/officeDocument/2006/relationships/hyperlink" Id="rId122" Target="https://osf.io/3pkj6" TargetMode="External" /><Relationship Type="http://schemas.openxmlformats.org/officeDocument/2006/relationships/hyperlink" Id="rId46" Target="https://osf.io/bsu2q/" TargetMode="External" /><Relationship Type="http://schemas.openxmlformats.org/officeDocument/2006/relationships/hyperlink" Id="rId56" Target="https://osf.io/cp9bs/" TargetMode="External" /><Relationship Type="http://schemas.openxmlformats.org/officeDocument/2006/relationships/hyperlink" Id="rId43" Target="https://osf.io/d3pum" TargetMode="External" /><Relationship Type="http://schemas.openxmlformats.org/officeDocument/2006/relationships/hyperlink" Id="rId33" Target="https://osf.io/ehyx3" TargetMode="External" /><Relationship Type="http://schemas.openxmlformats.org/officeDocument/2006/relationships/hyperlink" Id="rId63" Target="https://osf.io/nprgz" TargetMode="External" /><Relationship Type="http://schemas.openxmlformats.org/officeDocument/2006/relationships/hyperlink" Id="rId42" Target="https://osf.io/q6g8d" TargetMode="External" /><Relationship Type="http://schemas.openxmlformats.org/officeDocument/2006/relationships/hyperlink" Id="rId64" Target="https://osf.io/qvjzy" TargetMode="External" /><Relationship Type="http://schemas.openxmlformats.org/officeDocument/2006/relationships/hyperlink" Id="rId69" Target="https://osf.io/search" TargetMode="External" /><Relationship Type="http://schemas.openxmlformats.org/officeDocument/2006/relationships/hyperlink" Id="rId44" Target="https://osf.io/tk4cb" TargetMode="External" /><Relationship Type="http://schemas.openxmlformats.org/officeDocument/2006/relationships/hyperlink" Id="rId55" Target="https://osf.io/un45x/" TargetMode="External" /><Relationship Type="http://schemas.openxmlformats.org/officeDocument/2006/relationships/hyperlink" Id="rId45" Target="https://osf.io/ynqcu" TargetMode="External" /><Relationship Type="http://schemas.openxmlformats.org/officeDocument/2006/relationships/hyperlink" Id="rId41" Target="https://osf.io/z524n/" TargetMode="External" /><Relationship Type="http://schemas.openxmlformats.org/officeDocument/2006/relationships/hyperlink" Id="rId47" Target="https://osf.io/zx9ky/" TargetMode="External" /><Relationship Type="http://schemas.openxmlformats.org/officeDocument/2006/relationships/hyperlink" Id="rId221" Target="https://quarto.org" TargetMode="External" /><Relationship Type="http://schemas.openxmlformats.org/officeDocument/2006/relationships/hyperlink" Id="rId197" Target="https://vimeo.com/675236573/741e24aab7" TargetMode="External" /><Relationship Type="http://schemas.openxmlformats.org/officeDocument/2006/relationships/hyperlink" Id="rId76"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6" Target="https://www.iris-database.org" TargetMode="External" /><Relationship Type="http://schemas.openxmlformats.org/officeDocument/2006/relationships/hyperlink" Id="rId37" Target="https://www.prolific.com" TargetMode="External" /><Relationship Type="http://schemas.openxmlformats.org/officeDocument/2006/relationships/hyperlink" Id="rId193" Target="https://www.psychologicalscience.org/observer/gs-equity-diversity-cultural-precision" TargetMode="External" /><Relationship Type="http://schemas.openxmlformats.org/officeDocument/2006/relationships/hyperlink" Id="rId205" Target="https://www.speechperceptionproductionlab.com/positionalitystatments" TargetMode="External" /><Relationship Type="http://schemas.openxmlformats.org/officeDocument/2006/relationships/hyperlink" Id="rId211" Target="https://yihui.org/knitr/" TargetMode="External" /><Relationship Type="http://schemas.openxmlformats.org/officeDocument/2006/relationships/hyperlink" Id="rId171"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category>article</cp:category>
  <dc:description>Open science practices</dc:description>
  <dc:subject>linguistics</dc:subject>
  <cp:keywords/>
  <dcterms:created xsi:type="dcterms:W3CDTF">2025-04-11T01:03:42Z</dcterms:created>
  <dcterms:modified xsi:type="dcterms:W3CDTF">2025-04-11T01:03:42Z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