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CFDC0" w14:textId="77777777" w:rsidR="00AD5DDD" w:rsidRDefault="00AD5DDD" w:rsidP="00AD5DDD">
      <w:pPr>
        <w:pStyle w:val="NormalWeb"/>
      </w:pPr>
      <w:r>
        <w:rPr>
          <w:rStyle w:val="Strong"/>
          <w:rFonts w:eastAsiaTheme="majorEastAsia"/>
        </w:rPr>
        <w:t>RARL Collaboration with Dongguan University: First Student Publications &amp; ICSSD 2025 Participation</w:t>
      </w:r>
    </w:p>
    <w:p w14:paraId="3FFF77CE" w14:textId="77777777" w:rsidR="00AD5DDD" w:rsidRDefault="00AD5DDD" w:rsidP="00AD5DDD">
      <w:pPr>
        <w:pStyle w:val="NormalWeb"/>
      </w:pPr>
      <w:r>
        <w:t xml:space="preserve">The Robotics and AI Research Lab (RARL) is proud to announce the successful publication of the first two student research papers, resulting from our ongoing collaboration with </w:t>
      </w:r>
      <w:r>
        <w:rPr>
          <w:rStyle w:val="Strong"/>
          <w:rFonts w:eastAsiaTheme="majorEastAsia"/>
        </w:rPr>
        <w:t>Dongguan University</w:t>
      </w:r>
      <w:r>
        <w:t>. This milestone highlights the growing partnership and commitment to advancing research in smart manufacturing, structural health monitoring, and digital twin technologies.</w:t>
      </w:r>
    </w:p>
    <w:p w14:paraId="46A3F77F" w14:textId="77777777" w:rsidR="00AD5DDD" w:rsidRDefault="00AD5DDD" w:rsidP="00AD5DDD">
      <w:pPr>
        <w:pStyle w:val="NormalWeb"/>
      </w:pPr>
      <w:r>
        <w:t xml:space="preserve">In addition, our team actively participated in the </w:t>
      </w:r>
      <w:r>
        <w:rPr>
          <w:rStyle w:val="Strong"/>
          <w:rFonts w:eastAsiaTheme="majorEastAsia"/>
        </w:rPr>
        <w:t>2025 International Conference on Smart Manufacturing, Structural Health Monitoring and Digital Twin (ICSSD 2025)</w:t>
      </w:r>
      <w:r>
        <w:t xml:space="preserve">, held in Dongguan, China, from </w:t>
      </w:r>
      <w:r>
        <w:rPr>
          <w:rStyle w:val="Strong"/>
          <w:rFonts w:eastAsiaTheme="majorEastAsia"/>
        </w:rPr>
        <w:t>June 26–28, 2025</w:t>
      </w:r>
      <w:r>
        <w:t xml:space="preserve">. RARL also contributed as </w:t>
      </w:r>
      <w:r>
        <w:rPr>
          <w:rStyle w:val="Strong"/>
          <w:rFonts w:eastAsiaTheme="majorEastAsia"/>
        </w:rPr>
        <w:t>Technical Program Committee Members</w:t>
      </w:r>
      <w:r>
        <w:t>, supporting the conference in organizing sessions, reviewing submissions, and promoting high-quality research discussions.</w:t>
      </w:r>
    </w:p>
    <w:p w14:paraId="1B5A9EED" w14:textId="77777777" w:rsidR="00AD5DDD" w:rsidRDefault="00AD5DDD" w:rsidP="00AD5DDD">
      <w:pPr>
        <w:pStyle w:val="NormalWeb"/>
      </w:pPr>
      <w:r>
        <w:t>This collaboration and conference involvement demonstrate RARL’s dedication to fostering student research, knowledge exchange, and international cooperation in cutting-edge engineering and AI applications.</w:t>
      </w:r>
    </w:p>
    <w:p w14:paraId="7A650AFB" w14:textId="4296534E" w:rsidR="00BF4A1A" w:rsidRDefault="00D82418">
      <w:r>
        <w:rPr>
          <w:noProof/>
        </w:rPr>
        <w:lastRenderedPageBreak/>
        <w:drawing>
          <wp:inline distT="0" distB="0" distL="0" distR="0" wp14:anchorId="74C605C4" wp14:editId="4857968E">
            <wp:extent cx="3638247" cy="5457371"/>
            <wp:effectExtent l="0" t="0" r="635" b="0"/>
            <wp:docPr id="11014118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114" cy="546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D81415" wp14:editId="1C06B4ED">
            <wp:extent cx="5094514" cy="3396341"/>
            <wp:effectExtent l="0" t="0" r="0" b="0"/>
            <wp:docPr id="18824308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1" cy="340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74869" wp14:editId="7828639B">
            <wp:extent cx="5943600" cy="3962400"/>
            <wp:effectExtent l="0" t="0" r="0" b="0"/>
            <wp:docPr id="1520524441" name="Picture 5" descr="A group of people standing in front of pos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24441" name="Picture 5" descr="A group of people standing in front of post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F1DBCD" wp14:editId="50A57FE5">
            <wp:extent cx="5943600" cy="3962400"/>
            <wp:effectExtent l="0" t="0" r="0" b="0"/>
            <wp:docPr id="21366272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A4AC0" wp14:editId="739FB311">
            <wp:extent cx="5943600" cy="3962400"/>
            <wp:effectExtent l="0" t="0" r="0" b="0"/>
            <wp:docPr id="1305345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626437" wp14:editId="6F56C372">
            <wp:extent cx="5486400" cy="8229600"/>
            <wp:effectExtent l="0" t="0" r="0" b="0"/>
            <wp:docPr id="1121291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4A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6"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tDS3MDQ0NLI0MDA2MDRT0lEKTi0uzszPAykwrAUA14q6MSwAAAA="/>
  </w:docVars>
  <w:rsids>
    <w:rsidRoot w:val="00D82418"/>
    <w:rsid w:val="00000DA0"/>
    <w:rsid w:val="00081214"/>
    <w:rsid w:val="000949A2"/>
    <w:rsid w:val="000F1B63"/>
    <w:rsid w:val="006F3CA1"/>
    <w:rsid w:val="00AD5DDD"/>
    <w:rsid w:val="00B848E8"/>
    <w:rsid w:val="00B95381"/>
    <w:rsid w:val="00BF4A1A"/>
    <w:rsid w:val="00CF3B7D"/>
    <w:rsid w:val="00D82418"/>
    <w:rsid w:val="00E12B76"/>
    <w:rsid w:val="00EC4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64AD7"/>
  <w15:chartTrackingRefBased/>
  <w15:docId w15:val="{C1F1E8D0-1A7B-4F45-A551-313E03ABE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24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24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24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24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24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24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24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24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24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4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24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24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24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24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24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24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24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24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24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24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24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24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24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24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24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24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24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24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241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D5D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AD5D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Ata Jahangir Moshayedi</dc:creator>
  <cp:keywords/>
  <dc:description/>
  <cp:lastModifiedBy>Dr Ata Jahangir Moshayedi</cp:lastModifiedBy>
  <cp:revision>2</cp:revision>
  <dcterms:created xsi:type="dcterms:W3CDTF">2025-08-16T01:25:00Z</dcterms:created>
  <dcterms:modified xsi:type="dcterms:W3CDTF">2025-08-16T01:32:00Z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2025-08-16T01:29:51Z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d93996ad-8164-4d5e-a313-d306eb0094f3</vt:lpwstr>
  </property>
  <property fmtid="{D5CDD505-2E9C-101B-9397-08002B2CF9AE}" pid="7" name="MSIP_Label_defa4170-0d19-0005-0004-bc88714345d2_ActionId">
    <vt:lpwstr>ccdece17-075e-4749-b7a2-088f6c3ce8d8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