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859" w:rsidRDefault="00BE04FF">
      <w:pPr>
        <w:pStyle w:val="Standard"/>
        <w:ind w:left="708" w:hanging="708"/>
        <w:jc w:val="center"/>
      </w:pPr>
      <w:r>
        <w:rPr>
          <w:rFonts w:ascii="Calibri" w:hAnsi="Calibri" w:cs="Calibri"/>
          <w:sz w:val="36"/>
          <w:szCs w:val="36"/>
        </w:rPr>
        <w:br/>
      </w:r>
      <w:r>
        <w:rPr>
          <w:rFonts w:ascii="Calibri" w:hAnsi="Calibri" w:cs="Calibri"/>
          <w:sz w:val="36"/>
          <w:szCs w:val="36"/>
        </w:rPr>
        <w:br/>
        <w:t xml:space="preserve">Instituto Superior de Engenharia de Lisboa Departamento de Engenharia de </w:t>
      </w:r>
      <w:r w:rsidR="00DD4A6A">
        <w:rPr>
          <w:rFonts w:ascii="Calibri" w:hAnsi="Calibri" w:cs="Calibri"/>
          <w:sz w:val="36"/>
          <w:szCs w:val="36"/>
        </w:rPr>
        <w:t>Eletrónica</w:t>
      </w:r>
      <w:r>
        <w:rPr>
          <w:rFonts w:ascii="Calibri" w:hAnsi="Calibri" w:cs="Calibri"/>
          <w:sz w:val="36"/>
          <w:szCs w:val="36"/>
        </w:rPr>
        <w:t xml:space="preserve"> e Telecomunicações e de Computadores</w:t>
      </w:r>
      <w:r>
        <w:rPr>
          <w:noProof/>
          <w:lang w:eastAsia="pt-PT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225399</wp:posOffset>
            </wp:positionH>
            <wp:positionV relativeFrom="paragraph">
              <wp:posOffset>146121</wp:posOffset>
            </wp:positionV>
            <wp:extent cx="1295247" cy="1257482"/>
            <wp:effectExtent l="0" t="0" r="0" b="0"/>
            <wp:wrapTight wrapText="bothSides">
              <wp:wrapPolygon edited="0">
                <wp:start x="7942" y="654"/>
                <wp:lineTo x="6036" y="982"/>
                <wp:lineTo x="1271" y="4908"/>
                <wp:lineTo x="-318" y="11126"/>
                <wp:lineTo x="1588" y="16361"/>
                <wp:lineTo x="1588" y="17343"/>
                <wp:lineTo x="7307" y="20942"/>
                <wp:lineTo x="8577" y="20942"/>
                <wp:lineTo x="12707" y="20942"/>
                <wp:lineTo x="14296" y="20942"/>
                <wp:lineTo x="19696" y="17343"/>
                <wp:lineTo x="20014" y="16361"/>
                <wp:lineTo x="21285" y="11780"/>
                <wp:lineTo x="21285" y="11126"/>
                <wp:lineTo x="20649" y="5236"/>
                <wp:lineTo x="15567" y="1309"/>
                <wp:lineTo x="13660" y="654"/>
                <wp:lineTo x="7942" y="654"/>
              </wp:wrapPolygon>
            </wp:wrapTight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247" cy="1257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FE5859" w:rsidRDefault="00FE5859">
      <w:pPr>
        <w:pStyle w:val="Standard"/>
        <w:ind w:left="-1134"/>
      </w:pPr>
    </w:p>
    <w:p w:rsidR="00FE5859" w:rsidRDefault="00FE5859">
      <w:pPr>
        <w:pStyle w:val="Standard"/>
        <w:ind w:left="-1134"/>
      </w:pPr>
    </w:p>
    <w:p w:rsidR="00FE5859" w:rsidRDefault="00FE5859">
      <w:pPr>
        <w:pStyle w:val="Standard"/>
      </w:pPr>
    </w:p>
    <w:p w:rsidR="00FE5859" w:rsidRDefault="00FE5859">
      <w:pPr>
        <w:pStyle w:val="Standard"/>
      </w:pPr>
    </w:p>
    <w:p w:rsidR="00FE5859" w:rsidRDefault="00FE5859">
      <w:pPr>
        <w:pStyle w:val="Standard"/>
      </w:pPr>
    </w:p>
    <w:p w:rsidR="00FE5859" w:rsidRDefault="00FE5859">
      <w:pPr>
        <w:pStyle w:val="Standard"/>
      </w:pPr>
    </w:p>
    <w:p w:rsidR="00FE5859" w:rsidRDefault="00FE5859">
      <w:pPr>
        <w:pStyle w:val="Standard"/>
      </w:pPr>
    </w:p>
    <w:p w:rsidR="00FE5859" w:rsidRDefault="00FE5859">
      <w:pPr>
        <w:pStyle w:val="Standard"/>
      </w:pPr>
    </w:p>
    <w:p w:rsidR="00FE5859" w:rsidRDefault="00FE5859">
      <w:pPr>
        <w:pStyle w:val="Standard"/>
      </w:pPr>
    </w:p>
    <w:p w:rsidR="00FE5859" w:rsidRDefault="00FE5859">
      <w:pPr>
        <w:pStyle w:val="Standard"/>
      </w:pPr>
    </w:p>
    <w:p w:rsidR="00FE5859" w:rsidRDefault="00FE5859">
      <w:pPr>
        <w:pStyle w:val="Standard"/>
      </w:pPr>
    </w:p>
    <w:p w:rsidR="00FE5859" w:rsidRDefault="00FE5859">
      <w:pPr>
        <w:pStyle w:val="Standard"/>
      </w:pPr>
    </w:p>
    <w:p w:rsidR="00FE5859" w:rsidRDefault="00BE04FF">
      <w:pPr>
        <w:pStyle w:val="Standard"/>
        <w:jc w:val="center"/>
      </w:pPr>
      <w:r>
        <w:rPr>
          <w:rFonts w:ascii="Calibri" w:hAnsi="Calibri" w:cs="Calibri"/>
          <w:sz w:val="36"/>
          <w:szCs w:val="36"/>
        </w:rPr>
        <w:t>Mestrado em Engenharia Informática e de Computadores</w:t>
      </w:r>
    </w:p>
    <w:p w:rsidR="00FE5859" w:rsidRDefault="00DD4A6A">
      <w:pPr>
        <w:pStyle w:val="Standard"/>
        <w:jc w:val="center"/>
      </w:pPr>
      <w:r>
        <w:rPr>
          <w:rFonts w:ascii="Calibri" w:hAnsi="Calibri" w:cs="Calibri"/>
          <w:sz w:val="36"/>
          <w:szCs w:val="36"/>
        </w:rPr>
        <w:t>Arquitetura</w:t>
      </w:r>
      <w:r w:rsidR="00BE04FF">
        <w:rPr>
          <w:rFonts w:ascii="Calibri" w:hAnsi="Calibri" w:cs="Calibri"/>
          <w:sz w:val="36"/>
          <w:szCs w:val="36"/>
        </w:rPr>
        <w:t xml:space="preserve"> de Sistemas </w:t>
      </w:r>
      <w:r>
        <w:rPr>
          <w:rFonts w:ascii="Calibri" w:hAnsi="Calibri" w:cs="Calibri"/>
          <w:sz w:val="36"/>
          <w:szCs w:val="36"/>
        </w:rPr>
        <w:t>Distribuídos</w:t>
      </w:r>
    </w:p>
    <w:p w:rsidR="00FE5859" w:rsidRDefault="00BE04FF">
      <w:pPr>
        <w:pStyle w:val="Standard"/>
        <w:jc w:val="center"/>
      </w:pPr>
      <w:r>
        <w:rPr>
          <w:rFonts w:ascii="Calibri" w:hAnsi="Calibri" w:cs="Calibri"/>
          <w:sz w:val="36"/>
          <w:szCs w:val="36"/>
        </w:rPr>
        <w:t>2013/2014</w:t>
      </w:r>
    </w:p>
    <w:p w:rsidR="00FE5859" w:rsidRDefault="00BE04FF">
      <w:pPr>
        <w:pStyle w:val="Standard"/>
        <w:jc w:val="center"/>
      </w:pPr>
      <w:r>
        <w:rPr>
          <w:rFonts w:ascii="Calibri" w:hAnsi="Calibri" w:cs="Calibri"/>
          <w:sz w:val="36"/>
          <w:szCs w:val="36"/>
        </w:rPr>
        <w:t xml:space="preserve">Relatório </w:t>
      </w:r>
      <w:r w:rsidR="00DD4A6A">
        <w:rPr>
          <w:rFonts w:ascii="Calibri" w:hAnsi="Calibri" w:cs="Calibri"/>
          <w:sz w:val="36"/>
          <w:szCs w:val="36"/>
        </w:rPr>
        <w:t>Aula Prática</w:t>
      </w:r>
      <w:r>
        <w:rPr>
          <w:rFonts w:ascii="Calibri" w:hAnsi="Calibri" w:cs="Calibri"/>
          <w:sz w:val="36"/>
          <w:szCs w:val="36"/>
        </w:rPr>
        <w:t xml:space="preserve"> Nº 1</w:t>
      </w:r>
    </w:p>
    <w:p w:rsidR="00FE5859" w:rsidRDefault="00FE5859">
      <w:pPr>
        <w:pStyle w:val="Standard"/>
        <w:rPr>
          <w:rFonts w:ascii="Calibri" w:hAnsi="Calibri" w:cs="Calibri"/>
          <w:sz w:val="36"/>
          <w:szCs w:val="36"/>
        </w:rPr>
      </w:pPr>
    </w:p>
    <w:p w:rsidR="00FE5859" w:rsidRDefault="00FE5859">
      <w:pPr>
        <w:pStyle w:val="Standard"/>
        <w:rPr>
          <w:rFonts w:ascii="Calibri" w:hAnsi="Calibri" w:cs="Calibri"/>
        </w:rPr>
      </w:pPr>
    </w:p>
    <w:p w:rsidR="00FE5859" w:rsidRDefault="00FE5859">
      <w:pPr>
        <w:pStyle w:val="Standard"/>
        <w:rPr>
          <w:rFonts w:ascii="Calibri" w:hAnsi="Calibri" w:cs="Calibri"/>
        </w:rPr>
      </w:pPr>
    </w:p>
    <w:p w:rsidR="00FE5859" w:rsidRDefault="00FE5859">
      <w:pPr>
        <w:pStyle w:val="Standard"/>
        <w:rPr>
          <w:rFonts w:ascii="Calibri" w:hAnsi="Calibri" w:cs="Calibri"/>
        </w:rPr>
      </w:pPr>
    </w:p>
    <w:p w:rsidR="00FE5859" w:rsidRDefault="00FE5859">
      <w:pPr>
        <w:pStyle w:val="Standard"/>
        <w:rPr>
          <w:rFonts w:ascii="Calibri" w:hAnsi="Calibri" w:cs="Calibri"/>
        </w:rPr>
      </w:pPr>
    </w:p>
    <w:p w:rsidR="00FE5859" w:rsidRDefault="00FE5859">
      <w:pPr>
        <w:pStyle w:val="Standard"/>
        <w:rPr>
          <w:rFonts w:ascii="Calibri" w:hAnsi="Calibri" w:cs="Calibri"/>
        </w:rPr>
      </w:pPr>
    </w:p>
    <w:p w:rsidR="00FE5859" w:rsidRDefault="00FE5859">
      <w:pPr>
        <w:pStyle w:val="Standard"/>
        <w:rPr>
          <w:rFonts w:ascii="Calibri" w:hAnsi="Calibri" w:cs="Calibri"/>
        </w:rPr>
      </w:pPr>
    </w:p>
    <w:p w:rsidR="00FE5859" w:rsidRDefault="00FE5859">
      <w:pPr>
        <w:pStyle w:val="Standard"/>
        <w:rPr>
          <w:rFonts w:ascii="Calibri" w:hAnsi="Calibri" w:cs="Calibri"/>
        </w:rPr>
      </w:pPr>
    </w:p>
    <w:p w:rsidR="00FE5859" w:rsidRDefault="00FE5859">
      <w:pPr>
        <w:pStyle w:val="Standard"/>
        <w:rPr>
          <w:rFonts w:ascii="Calibri" w:hAnsi="Calibri" w:cs="Calibri"/>
        </w:rPr>
      </w:pPr>
    </w:p>
    <w:p w:rsidR="00FE5859" w:rsidRDefault="00FE5859">
      <w:pPr>
        <w:pStyle w:val="Standard"/>
        <w:rPr>
          <w:rFonts w:ascii="Calibri" w:hAnsi="Calibri" w:cs="Calibri"/>
        </w:rPr>
      </w:pPr>
    </w:p>
    <w:p w:rsidR="00FE5859" w:rsidRDefault="00FE5859">
      <w:pPr>
        <w:pStyle w:val="Standard"/>
        <w:rPr>
          <w:rFonts w:ascii="Calibri" w:hAnsi="Calibri" w:cs="Calibri"/>
        </w:rPr>
      </w:pPr>
    </w:p>
    <w:p w:rsidR="00FE5859" w:rsidRDefault="00FE5859">
      <w:pPr>
        <w:pStyle w:val="Standard"/>
        <w:rPr>
          <w:rFonts w:ascii="Calibri" w:hAnsi="Calibri" w:cs="Calibri"/>
        </w:rPr>
      </w:pPr>
    </w:p>
    <w:p w:rsidR="00FE5859" w:rsidRDefault="00FE5859">
      <w:pPr>
        <w:pStyle w:val="Standard"/>
        <w:rPr>
          <w:rFonts w:ascii="Calibri" w:hAnsi="Calibri" w:cs="Calibri"/>
        </w:rPr>
      </w:pPr>
    </w:p>
    <w:p w:rsidR="00FE5859" w:rsidRDefault="00FE5859">
      <w:pPr>
        <w:pStyle w:val="Standard"/>
        <w:rPr>
          <w:rFonts w:ascii="Calibri" w:hAnsi="Calibri" w:cs="Calibri"/>
        </w:rPr>
      </w:pPr>
    </w:p>
    <w:p w:rsidR="00FE5859" w:rsidRDefault="00FE5859">
      <w:pPr>
        <w:pStyle w:val="Standard"/>
        <w:rPr>
          <w:rFonts w:ascii="Calibri" w:hAnsi="Calibri" w:cs="Calibri"/>
        </w:rPr>
      </w:pPr>
    </w:p>
    <w:tbl>
      <w:tblPr>
        <w:tblW w:w="10606" w:type="dxa"/>
        <w:tblInd w:w="-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533"/>
        <w:gridCol w:w="3534"/>
        <w:gridCol w:w="3539"/>
      </w:tblGrid>
      <w:tr w:rsidR="00FE5859" w:rsidTr="00FE5859">
        <w:tc>
          <w:tcPr>
            <w:tcW w:w="3533" w:type="dxa"/>
            <w:tcBorders>
              <w:top w:val="single" w:sz="8" w:space="0" w:color="4BACC6"/>
              <w:left w:val="single" w:sz="8" w:space="0" w:color="4BACC6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859" w:rsidRDefault="00BE04FF">
            <w:pPr>
              <w:pStyle w:val="Standard"/>
              <w:jc w:val="center"/>
              <w:rPr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Nome</w:t>
            </w:r>
          </w:p>
        </w:tc>
        <w:tc>
          <w:tcPr>
            <w:tcW w:w="3534" w:type="dxa"/>
            <w:tcBorders>
              <w:top w:val="single" w:sz="8" w:space="0" w:color="4BACC6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859" w:rsidRDefault="00BE04FF">
            <w:pPr>
              <w:pStyle w:val="Standard"/>
              <w:jc w:val="center"/>
              <w:rPr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Nº de Aluno</w:t>
            </w:r>
          </w:p>
        </w:tc>
        <w:tc>
          <w:tcPr>
            <w:tcW w:w="3539" w:type="dxa"/>
            <w:tcBorders>
              <w:top w:val="single" w:sz="8" w:space="0" w:color="4BACC6"/>
              <w:right w:val="single" w:sz="8" w:space="0" w:color="4BACC6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859" w:rsidRDefault="00DD4A6A">
            <w:pPr>
              <w:pStyle w:val="Standard"/>
              <w:jc w:val="center"/>
              <w:rPr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E-mail</w:t>
            </w:r>
          </w:p>
        </w:tc>
      </w:tr>
      <w:tr w:rsidR="00FE5859" w:rsidTr="00FE5859">
        <w:tc>
          <w:tcPr>
            <w:tcW w:w="353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859" w:rsidRDefault="00BE04FF">
            <w:pPr>
              <w:pStyle w:val="Standard"/>
              <w:jc w:val="center"/>
              <w:rPr>
                <w:bCs/>
              </w:rPr>
            </w:pPr>
            <w:r>
              <w:rPr>
                <w:rFonts w:ascii="Calibri" w:hAnsi="Calibri" w:cs="Calibri"/>
                <w:bCs/>
              </w:rPr>
              <w:t>Rui Miranda</w:t>
            </w:r>
          </w:p>
        </w:tc>
        <w:tc>
          <w:tcPr>
            <w:tcW w:w="35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859" w:rsidRDefault="00BE04FF">
            <w:pPr>
              <w:pStyle w:val="Standard"/>
              <w:jc w:val="center"/>
            </w:pPr>
            <w:r>
              <w:rPr>
                <w:rFonts w:ascii="Calibri" w:hAnsi="Calibri" w:cs="Calibri"/>
              </w:rPr>
              <w:t>A32342</w:t>
            </w:r>
          </w:p>
        </w:tc>
        <w:tc>
          <w:tcPr>
            <w:tcW w:w="353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859" w:rsidRDefault="00BE04FF">
            <w:pPr>
              <w:pStyle w:val="Standard"/>
              <w:jc w:val="center"/>
            </w:pPr>
            <w:r>
              <w:rPr>
                <w:rFonts w:ascii="Calibri" w:hAnsi="Calibri" w:cs="Calibri"/>
              </w:rPr>
              <w:t>a32342@alunos.isel.pt</w:t>
            </w:r>
          </w:p>
        </w:tc>
      </w:tr>
      <w:tr w:rsidR="00FE5859" w:rsidTr="00FE5859">
        <w:tc>
          <w:tcPr>
            <w:tcW w:w="3533" w:type="dxa"/>
            <w:tcBorders>
              <w:lef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859" w:rsidRDefault="00BE04FF">
            <w:pPr>
              <w:pStyle w:val="Standard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David Coelho</w:t>
            </w:r>
          </w:p>
        </w:tc>
        <w:tc>
          <w:tcPr>
            <w:tcW w:w="35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859" w:rsidRDefault="00BE04FF">
            <w:pPr>
              <w:pStyle w:val="Standard"/>
              <w:jc w:val="center"/>
            </w:pPr>
            <w:r>
              <w:rPr>
                <w:rFonts w:ascii="Calibri" w:hAnsi="Calibri" w:cs="Calibri"/>
              </w:rPr>
              <w:t>A21359</w:t>
            </w:r>
          </w:p>
        </w:tc>
        <w:tc>
          <w:tcPr>
            <w:tcW w:w="3539" w:type="dxa"/>
            <w:tcBorders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859" w:rsidRDefault="00BE04FF">
            <w:pPr>
              <w:pStyle w:val="Standard"/>
              <w:jc w:val="center"/>
            </w:pPr>
            <w:r>
              <w:rPr>
                <w:rFonts w:ascii="Calibri" w:hAnsi="Calibri" w:cs="Calibri"/>
              </w:rPr>
              <w:t>a21359@alunos.isel.pt</w:t>
            </w:r>
          </w:p>
        </w:tc>
      </w:tr>
      <w:tr w:rsidR="00FE5859" w:rsidTr="00FE5859">
        <w:tc>
          <w:tcPr>
            <w:tcW w:w="353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859" w:rsidRDefault="00BE04FF">
            <w:pPr>
              <w:pStyle w:val="Standard"/>
              <w:jc w:val="center"/>
              <w:rPr>
                <w:bCs/>
              </w:rPr>
            </w:pPr>
            <w:r>
              <w:rPr>
                <w:rFonts w:ascii="Calibri" w:hAnsi="Calibri" w:cs="Calibri"/>
                <w:bCs/>
              </w:rPr>
              <w:t>Frederico Ferreira</w:t>
            </w:r>
          </w:p>
        </w:tc>
        <w:tc>
          <w:tcPr>
            <w:tcW w:w="35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859" w:rsidRDefault="00BE04FF">
            <w:pPr>
              <w:pStyle w:val="Standard"/>
              <w:jc w:val="center"/>
            </w:pPr>
            <w:r>
              <w:rPr>
                <w:rFonts w:ascii="Calibri" w:hAnsi="Calibri" w:cs="Calibri"/>
              </w:rPr>
              <w:t>A7066</w:t>
            </w:r>
          </w:p>
        </w:tc>
        <w:tc>
          <w:tcPr>
            <w:tcW w:w="353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859" w:rsidRDefault="00BE04FF">
            <w:pPr>
              <w:pStyle w:val="Standard"/>
              <w:jc w:val="center"/>
            </w:pPr>
            <w:r>
              <w:rPr>
                <w:rFonts w:ascii="Calibri" w:hAnsi="Calibri" w:cs="Calibri"/>
              </w:rPr>
              <w:t>a7066@alunos.isel.pt</w:t>
            </w:r>
          </w:p>
        </w:tc>
      </w:tr>
    </w:tbl>
    <w:p w:rsidR="00FE5859" w:rsidRDefault="00FE5859">
      <w:pPr>
        <w:pStyle w:val="Standard"/>
        <w:rPr>
          <w:rFonts w:ascii="Calibri" w:hAnsi="Calibri" w:cs="Calibri"/>
        </w:rPr>
      </w:pPr>
    </w:p>
    <w:p w:rsidR="00FE5859" w:rsidRDefault="00FE5859">
      <w:pPr>
        <w:pStyle w:val="Standard"/>
        <w:rPr>
          <w:rFonts w:ascii="Calibri" w:hAnsi="Calibri" w:cs="Calibri"/>
        </w:rPr>
      </w:pPr>
    </w:p>
    <w:p w:rsidR="00FE5859" w:rsidRDefault="00FE5859">
      <w:pPr>
        <w:pStyle w:val="Standard"/>
        <w:rPr>
          <w:rFonts w:ascii="Calibri" w:hAnsi="Calibri" w:cs="Calibri"/>
        </w:rPr>
      </w:pPr>
    </w:p>
    <w:p w:rsidR="00FE5859" w:rsidRDefault="00FE5859">
      <w:pPr>
        <w:pStyle w:val="Standard"/>
        <w:jc w:val="right"/>
        <w:rPr>
          <w:rFonts w:ascii="Calibri" w:hAnsi="Calibri" w:cs="Calibri"/>
        </w:rPr>
      </w:pPr>
    </w:p>
    <w:p w:rsidR="00FE5859" w:rsidRDefault="00BE04FF">
      <w:pPr>
        <w:pStyle w:val="Standard"/>
        <w:jc w:val="right"/>
      </w:pPr>
      <w:r>
        <w:rPr>
          <w:rFonts w:ascii="Calibri" w:hAnsi="Calibri" w:cs="Calibri"/>
        </w:rPr>
        <w:t>DEETC, Outubro de 2013</w:t>
      </w:r>
    </w:p>
    <w:p w:rsidR="00FE5859" w:rsidRDefault="00FE5859">
      <w:pPr>
        <w:pStyle w:val="Standard"/>
        <w:jc w:val="right"/>
      </w:pPr>
    </w:p>
    <w:p w:rsidR="00FE5859" w:rsidRDefault="00BE04FF">
      <w:pPr>
        <w:pStyle w:val="Heading2"/>
        <w:pageBreakBefore/>
      </w:pPr>
      <w:r>
        <w:lastRenderedPageBreak/>
        <w:t>Introdução</w:t>
      </w:r>
    </w:p>
    <w:p w:rsidR="00FE5859" w:rsidRDefault="00BE04FF">
      <w:pPr>
        <w:pStyle w:val="Heading2"/>
      </w:pPr>
      <w:r>
        <w:t>Exercício 1</w:t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972"/>
      </w:tblGrid>
      <w:tr w:rsidR="00FE5859" w:rsidTr="00FE5859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5859" w:rsidRDefault="00BE04FF">
            <w:pPr>
              <w:pStyle w:val="Textbody"/>
              <w:ind w:left="529" w:right="635" w:hanging="547"/>
              <w:jc w:val="both"/>
            </w:pPr>
            <w:r>
              <w:t xml:space="preserve">a) Conceba os </w:t>
            </w:r>
            <w:r w:rsidR="00DD4A6A">
              <w:t>esquema lógico global</w:t>
            </w:r>
            <w:r>
              <w:t xml:space="preserve"> e de fragmentação e distribua a base de dados por três instâncias do Sql Server, de acordo com o esquema de fragmentação </w:t>
            </w:r>
            <w:r w:rsidR="00DD4A6A">
              <w:t>adotado</w:t>
            </w:r>
            <w:r>
              <w:t>.</w:t>
            </w:r>
          </w:p>
          <w:p w:rsidR="00FE5859" w:rsidRDefault="00BE04FF">
            <w:pPr>
              <w:pStyle w:val="Textbody"/>
              <w:ind w:left="529" w:right="635" w:hanging="547"/>
              <w:jc w:val="both"/>
            </w:pPr>
            <w:r>
              <w:t xml:space="preserve">b) Sabendo que o único local onde se pretende ter acesso global aos dados é na sede, desenvolva uma solução que apresente níveis adequados de independência do esquema lógico global relativamente ao esquema de fragmentação e deste relativamente ao esquema de distribuição, sabendo que as inserções e remoções de produtos podem ser realizadas através de procedimentos armazenados, mas que as </w:t>
            </w:r>
            <w:r w:rsidR="00DD4A6A">
              <w:t>atualizações</w:t>
            </w:r>
            <w:r>
              <w:t xml:space="preserve"> de produtos devem poder ser realizadas através da execução </w:t>
            </w:r>
            <w:r w:rsidR="00DD4A6A">
              <w:t>direta</w:t>
            </w:r>
            <w:r>
              <w:t xml:space="preserve"> de instruções UPDATE.</w:t>
            </w:r>
          </w:p>
          <w:p w:rsidR="00FE5859" w:rsidRDefault="00BE04FF">
            <w:pPr>
              <w:pStyle w:val="Textbody"/>
              <w:ind w:left="529" w:right="635" w:hanging="547"/>
              <w:jc w:val="both"/>
            </w:pPr>
            <w:r>
              <w:t>c) Construa um procedimento armazenado para ser usado na sede que permita lançar as encomendas dos produtos vendidos em ambos os centros de vendas.</w:t>
            </w:r>
          </w:p>
          <w:p w:rsidR="00FE5859" w:rsidRDefault="00BE04FF">
            <w:pPr>
              <w:pStyle w:val="Textbody"/>
              <w:ind w:left="529" w:right="635" w:hanging="547"/>
              <w:jc w:val="both"/>
            </w:pPr>
            <w:r>
              <w:t>d) Construa o código que, na sede, permita receber uma encomenda de uma dada quantidade de um produto.</w:t>
            </w:r>
          </w:p>
          <w:p w:rsidR="00FE5859" w:rsidRDefault="00BE04FF">
            <w:pPr>
              <w:pStyle w:val="Textbody"/>
              <w:ind w:left="529" w:right="635" w:hanging="547"/>
              <w:jc w:val="both"/>
              <w:rPr>
                <w:rFonts w:ascii="Times-Roman" w:eastAsia="Times-Roman" w:hAnsi="Times-Roman" w:cs="Times-Roman"/>
              </w:rPr>
            </w:pPr>
            <w:r>
              <w:rPr>
                <w:rFonts w:ascii="Times-Roman" w:eastAsia="Times-Roman" w:hAnsi="Times-Roman" w:cs="Times-Roman"/>
              </w:rPr>
              <w:t>e) Construa o código que, na sede, permita alterar o tipo de um produto.</w:t>
            </w:r>
          </w:p>
        </w:tc>
      </w:tr>
    </w:tbl>
    <w:p w:rsidR="00FE5859" w:rsidRDefault="00BE04FF">
      <w:pPr>
        <w:pStyle w:val="Heading3"/>
      </w:pPr>
      <w:r>
        <w:t>Alínea a)</w:t>
      </w:r>
    </w:p>
    <w:p w:rsidR="00FE5859" w:rsidRDefault="00BE04FF">
      <w:pPr>
        <w:pStyle w:val="Heading3"/>
      </w:pPr>
      <w:r>
        <w:t>Objetivo</w:t>
      </w:r>
    </w:p>
    <w:p w:rsidR="00FE5859" w:rsidRDefault="00BE04FF">
      <w:pPr>
        <w:pStyle w:val="Textbody"/>
      </w:pPr>
      <w:r>
        <w:t xml:space="preserve">O objetivo do esquema Logico Global é apresentar a base de dados </w:t>
      </w:r>
      <w:r w:rsidR="00DD4A6A">
        <w:t>distribuída</w:t>
      </w:r>
      <w:r>
        <w:t xml:space="preserve"> como se de uma única instância se tratasse.</w:t>
      </w:r>
    </w:p>
    <w:p w:rsidR="00FE5859" w:rsidRDefault="00BE04FF">
      <w:pPr>
        <w:pStyle w:val="Textbody"/>
      </w:pPr>
      <w:r>
        <w:t xml:space="preserve">Os esquemas de </w:t>
      </w:r>
      <w:r w:rsidR="00DD4A6A">
        <w:t>Fragmentação e</w:t>
      </w:r>
      <w:r>
        <w:t xml:space="preserve"> de Distribuição, são visões mais detalhadas, que levam em conta a fragmentação </w:t>
      </w:r>
      <w:r w:rsidR="00DD4A6A">
        <w:t>dos dados impostos</w:t>
      </w:r>
      <w:r>
        <w:t xml:space="preserve"> pelos requisitos do ambiente distribuído, nomeadamente requisitos relativos ao funcionamento autónomo dos nós suportados nas instâncias distribuídas.</w:t>
      </w:r>
    </w:p>
    <w:p w:rsidR="00FE5859" w:rsidRDefault="00FE5859">
      <w:pPr>
        <w:pStyle w:val="Textbody"/>
      </w:pPr>
    </w:p>
    <w:p w:rsidR="00FE5859" w:rsidRDefault="00BE04FF">
      <w:pPr>
        <w:pStyle w:val="Heading3"/>
      </w:pPr>
      <w:r>
        <w:t>Implementação</w:t>
      </w:r>
    </w:p>
    <w:p w:rsidR="00FE5859" w:rsidRDefault="00BE04FF">
      <w:pPr>
        <w:pStyle w:val="Textbody"/>
      </w:pPr>
      <w:r>
        <w:t xml:space="preserve">Na implementação do fracionamento Horizontal foi determinada pela necessidade de cada loja operar de forma autónoma (mesmo sem ligação ativa à Sede), </w:t>
      </w:r>
      <w:r w:rsidR="00DD4A6A">
        <w:t>enquanto</w:t>
      </w:r>
      <w:r>
        <w:t xml:space="preserve"> a fragmentação vertical foi determinada pelas operações que precisavam de ser feitas nas lojas ou na sede e os atributos necessários ao seu </w:t>
      </w:r>
      <w:r w:rsidR="00DD4A6A">
        <w:t xml:space="preserve">suporte. </w:t>
      </w:r>
      <w:r>
        <w:t>Tendo em conta estas necessidades e a procura de um bom desempenho, em termos de implementação optámos por:</w:t>
      </w:r>
    </w:p>
    <w:p w:rsidR="00FE5859" w:rsidRDefault="00DD4A6A">
      <w:pPr>
        <w:pStyle w:val="Textbody"/>
        <w:numPr>
          <w:ilvl w:val="0"/>
          <w:numId w:val="1"/>
        </w:numPr>
      </w:pPr>
      <w:r>
        <w:t>Colocar</w:t>
      </w:r>
      <w:r w:rsidR="00BE04FF">
        <w:t xml:space="preserve"> o “tipo” na tabela da sede, porque permite escolher a que loja pertence determinado produto e com base nisso envolver apenas a </w:t>
      </w:r>
      <w:r>
        <w:t>instância</w:t>
      </w:r>
      <w:r w:rsidR="00BE04FF">
        <w:t xml:space="preserve"> </w:t>
      </w:r>
      <w:r>
        <w:t>correspondente</w:t>
      </w:r>
      <w:r w:rsidR="00BE04FF">
        <w:t xml:space="preserve"> numa operação de alteração ou delete de registo;</w:t>
      </w:r>
    </w:p>
    <w:p w:rsidR="00FE5859" w:rsidRDefault="00DD4A6A">
      <w:pPr>
        <w:pStyle w:val="Textbody"/>
        <w:numPr>
          <w:ilvl w:val="0"/>
          <w:numId w:val="1"/>
        </w:numPr>
      </w:pPr>
      <w:r>
        <w:t>Colocar</w:t>
      </w:r>
      <w:r w:rsidR="00BE04FF">
        <w:t xml:space="preserve"> os campos “qtStock” e “qtMinStock” na mesma tabela, para permitir a filtragem remota (na instância da loja) os registos e considerar para encomenda. Caso os campos estivessem em instâncias separadas a totalidade da tabela teria de ser enviada para a sede, pois localmente não haveria forma de executar qualquer filtro.</w:t>
      </w:r>
    </w:p>
    <w:p w:rsidR="00161CA0" w:rsidRPr="003478BA" w:rsidRDefault="00161CA0" w:rsidP="00161CA0">
      <w:pPr>
        <w:autoSpaceDE w:val="0"/>
        <w:adjustRightInd w:val="0"/>
        <w:rPr>
          <w:b/>
          <w:u w:val="single"/>
        </w:rPr>
      </w:pPr>
      <w:r w:rsidRPr="003478BA">
        <w:rPr>
          <w:b/>
          <w:u w:val="single"/>
        </w:rPr>
        <w:t>Esquema Logico Global</w:t>
      </w:r>
    </w:p>
    <w:p w:rsidR="00161CA0" w:rsidRPr="003478BA" w:rsidRDefault="00161CA0" w:rsidP="00161CA0">
      <w:pPr>
        <w:autoSpaceDE w:val="0"/>
        <w:adjustRightInd w:val="0"/>
        <w:ind w:left="709"/>
      </w:pPr>
      <w:r w:rsidRPr="003478BA">
        <w:t>Produto(</w:t>
      </w:r>
      <w:proofErr w:type="spellStart"/>
      <w:r w:rsidRPr="003478BA">
        <w:t>codProd</w:t>
      </w:r>
      <w:proofErr w:type="spellEnd"/>
      <w:r w:rsidRPr="003478BA">
        <w:t xml:space="preserve">, </w:t>
      </w:r>
      <w:proofErr w:type="spellStart"/>
      <w:r w:rsidRPr="003478BA">
        <w:t>codForn</w:t>
      </w:r>
      <w:proofErr w:type="spellEnd"/>
      <w:r w:rsidRPr="003478BA">
        <w:t xml:space="preserve"> [FK],</w:t>
      </w:r>
      <w:proofErr w:type="spellStart"/>
      <w:r w:rsidRPr="003478BA">
        <w:t>tipo,estado,preço,qtStock,qtMinStock,qtEncomenda</w:t>
      </w:r>
      <w:proofErr w:type="spellEnd"/>
      <w:r w:rsidRPr="003478BA">
        <w:t>)</w:t>
      </w:r>
    </w:p>
    <w:p w:rsidR="00161CA0" w:rsidRPr="003478BA" w:rsidRDefault="00161CA0" w:rsidP="00161CA0">
      <w:pPr>
        <w:autoSpaceDE w:val="0"/>
        <w:adjustRightInd w:val="0"/>
        <w:ind w:left="709"/>
      </w:pPr>
      <w:r w:rsidRPr="003478BA">
        <w:t>Fornecedor(</w:t>
      </w:r>
      <w:proofErr w:type="spellStart"/>
      <w:r w:rsidRPr="003478BA">
        <w:t>codForn</w:t>
      </w:r>
      <w:proofErr w:type="spellEnd"/>
      <w:r w:rsidRPr="003478BA">
        <w:t xml:space="preserve">, </w:t>
      </w:r>
      <w:proofErr w:type="spellStart"/>
      <w:r w:rsidRPr="003478BA">
        <w:t>nomeForn</w:t>
      </w:r>
      <w:proofErr w:type="spellEnd"/>
      <w:r w:rsidRPr="003478BA">
        <w:t xml:space="preserve">, </w:t>
      </w:r>
      <w:proofErr w:type="spellStart"/>
      <w:r w:rsidRPr="003478BA">
        <w:t>moradaForn</w:t>
      </w:r>
      <w:proofErr w:type="spellEnd"/>
      <w:r w:rsidRPr="003478BA">
        <w:t>)</w:t>
      </w:r>
    </w:p>
    <w:p w:rsidR="00161CA0" w:rsidRPr="003478BA" w:rsidRDefault="00161CA0" w:rsidP="00161CA0">
      <w:pPr>
        <w:autoSpaceDE w:val="0"/>
        <w:adjustRightInd w:val="0"/>
      </w:pPr>
      <w:bookmarkStart w:id="0" w:name="_GoBack"/>
      <w:bookmarkEnd w:id="0"/>
    </w:p>
    <w:p w:rsidR="00161CA0" w:rsidRPr="003478BA" w:rsidRDefault="00161CA0" w:rsidP="00161CA0">
      <w:pPr>
        <w:autoSpaceDE w:val="0"/>
        <w:adjustRightInd w:val="0"/>
        <w:rPr>
          <w:b/>
          <w:u w:val="single"/>
        </w:rPr>
      </w:pPr>
      <w:r w:rsidRPr="003478BA">
        <w:rPr>
          <w:b/>
          <w:u w:val="single"/>
        </w:rPr>
        <w:t>Esquema de Fragmentação</w:t>
      </w:r>
    </w:p>
    <w:p w:rsidR="00161CA0" w:rsidRPr="003478BA" w:rsidRDefault="00161CA0" w:rsidP="00161CA0">
      <w:pPr>
        <w:autoSpaceDE w:val="0"/>
        <w:adjustRightInd w:val="0"/>
        <w:ind w:left="709"/>
        <w:rPr>
          <w:b/>
        </w:rPr>
      </w:pPr>
      <w:r w:rsidRPr="003478BA">
        <w:rPr>
          <w:b/>
        </w:rPr>
        <w:t>Partição vertical (centros de vendas e lojas)</w:t>
      </w:r>
    </w:p>
    <w:p w:rsidR="00161CA0" w:rsidRPr="003478BA" w:rsidRDefault="00161CA0" w:rsidP="00161CA0">
      <w:pPr>
        <w:autoSpaceDE w:val="0"/>
        <w:adjustRightInd w:val="0"/>
        <w:ind w:left="709"/>
      </w:pPr>
      <w:r w:rsidRPr="003478BA">
        <w:t>Produto(</w:t>
      </w:r>
      <w:proofErr w:type="spellStart"/>
      <w:r w:rsidRPr="003478BA">
        <w:t>codProd</w:t>
      </w:r>
      <w:proofErr w:type="spellEnd"/>
      <w:r w:rsidRPr="003478BA">
        <w:t xml:space="preserve">, </w:t>
      </w:r>
      <w:proofErr w:type="spellStart"/>
      <w:r w:rsidRPr="003478BA">
        <w:t>codForn</w:t>
      </w:r>
      <w:proofErr w:type="spellEnd"/>
      <w:r w:rsidRPr="003478BA">
        <w:t xml:space="preserve"> [FK], tipo, preço, </w:t>
      </w:r>
      <w:proofErr w:type="spellStart"/>
      <w:r w:rsidRPr="003478BA">
        <w:t>qtStock</w:t>
      </w:r>
      <w:proofErr w:type="spellEnd"/>
      <w:r w:rsidRPr="003478BA">
        <w:t xml:space="preserve">, </w:t>
      </w:r>
      <w:proofErr w:type="spellStart"/>
      <w:r w:rsidRPr="003478BA">
        <w:t>qtMinStock</w:t>
      </w:r>
      <w:proofErr w:type="spellEnd"/>
      <w:r w:rsidRPr="003478BA">
        <w:t xml:space="preserve">, </w:t>
      </w:r>
      <w:proofErr w:type="spellStart"/>
      <w:r w:rsidRPr="003478BA">
        <w:t>qtEncomenda</w:t>
      </w:r>
      <w:proofErr w:type="spellEnd"/>
      <w:r w:rsidRPr="003478BA">
        <w:t>)</w:t>
      </w:r>
    </w:p>
    <w:p w:rsidR="00161CA0" w:rsidRPr="003478BA" w:rsidRDefault="00161CA0" w:rsidP="00161CA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429"/>
      </w:pPr>
      <w:proofErr w:type="spellStart"/>
      <w:r w:rsidRPr="003478BA">
        <w:t>ProdutoSede</w:t>
      </w:r>
      <w:proofErr w:type="spellEnd"/>
      <w:r w:rsidRPr="003478BA">
        <w:t>(</w:t>
      </w:r>
      <w:proofErr w:type="spellStart"/>
      <w:r w:rsidRPr="003478BA">
        <w:t>codProd,codForn</w:t>
      </w:r>
      <w:proofErr w:type="spellEnd"/>
      <w:r w:rsidRPr="003478BA">
        <w:t xml:space="preserve"> [FK] ,</w:t>
      </w:r>
      <w:proofErr w:type="spellStart"/>
      <w:r w:rsidRPr="003478BA">
        <w:t>estado,qtMinStock,qtEncomenda</w:t>
      </w:r>
      <w:proofErr w:type="spellEnd"/>
      <w:r w:rsidRPr="003478BA">
        <w:t>)</w:t>
      </w:r>
    </w:p>
    <w:p w:rsidR="00161CA0" w:rsidRPr="003478BA" w:rsidRDefault="00161CA0" w:rsidP="00161CA0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2149"/>
        <w:rPr>
          <w:lang w:val="en-US"/>
        </w:rPr>
      </w:pPr>
      <w:r w:rsidRPr="003478BA">
        <w:rPr>
          <w:rFonts w:ascii="Symbol" w:hAnsi="Symbol" w:cs="Symbol"/>
        </w:rPr>
        <w:t></w:t>
      </w:r>
      <w:r w:rsidRPr="003478BA">
        <w:rPr>
          <w:rFonts w:cs="Times-Bold"/>
          <w:bCs/>
          <w:lang w:val="en-US"/>
        </w:rPr>
        <w:t>{</w:t>
      </w:r>
      <w:proofErr w:type="spellStart"/>
      <w:r w:rsidRPr="003478BA">
        <w:rPr>
          <w:rFonts w:cs="Times-Bold"/>
          <w:bCs/>
          <w:lang w:val="en-US"/>
        </w:rPr>
        <w:t>codProd,CodForn,qtMinStock,qtEncomenda</w:t>
      </w:r>
      <w:proofErr w:type="spellEnd"/>
      <w:r w:rsidRPr="003478BA">
        <w:rPr>
          <w:rFonts w:cs="Times-Bold"/>
          <w:bCs/>
          <w:lang w:val="en-US"/>
        </w:rPr>
        <w:t>}(</w:t>
      </w:r>
      <w:proofErr w:type="spellStart"/>
      <w:r w:rsidRPr="003478BA">
        <w:rPr>
          <w:rFonts w:cs="Times-Bold"/>
          <w:bCs/>
          <w:lang w:val="en-US"/>
        </w:rPr>
        <w:t>Produto</w:t>
      </w:r>
      <w:proofErr w:type="spellEnd"/>
      <w:r w:rsidRPr="003478BA">
        <w:rPr>
          <w:rFonts w:cs="Times-Bold"/>
          <w:bCs/>
          <w:lang w:val="en-US"/>
        </w:rPr>
        <w:t>)</w:t>
      </w:r>
    </w:p>
    <w:p w:rsidR="00161CA0" w:rsidRPr="003478BA" w:rsidRDefault="00161CA0" w:rsidP="00161CA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429"/>
      </w:pPr>
      <w:proofErr w:type="spellStart"/>
      <w:r w:rsidRPr="003478BA">
        <w:t>ProdutoLojas</w:t>
      </w:r>
      <w:proofErr w:type="spellEnd"/>
      <w:r w:rsidRPr="003478BA">
        <w:t>(</w:t>
      </w:r>
      <w:proofErr w:type="spellStart"/>
      <w:r w:rsidRPr="003478BA">
        <w:t>codProd</w:t>
      </w:r>
      <w:proofErr w:type="spellEnd"/>
      <w:r w:rsidRPr="003478BA">
        <w:t xml:space="preserve">, tipo, preço, </w:t>
      </w:r>
      <w:proofErr w:type="spellStart"/>
      <w:r w:rsidRPr="003478BA">
        <w:t>qtStock</w:t>
      </w:r>
      <w:proofErr w:type="spellEnd"/>
      <w:r w:rsidRPr="003478BA">
        <w:t>)</w:t>
      </w:r>
    </w:p>
    <w:p w:rsidR="00161CA0" w:rsidRPr="003478BA" w:rsidRDefault="00161CA0" w:rsidP="00161CA0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2149"/>
      </w:pPr>
      <w:r w:rsidRPr="003478BA">
        <w:rPr>
          <w:rFonts w:ascii="Symbol" w:hAnsi="Symbol" w:cs="Symbol"/>
        </w:rPr>
        <w:t></w:t>
      </w:r>
      <w:r w:rsidRPr="003478BA">
        <w:rPr>
          <w:rFonts w:cs="Times-Bold"/>
          <w:bCs/>
        </w:rPr>
        <w:t>{</w:t>
      </w:r>
      <w:proofErr w:type="spellStart"/>
      <w:r w:rsidRPr="003478BA">
        <w:rPr>
          <w:rFonts w:cs="Times-Bold"/>
          <w:bCs/>
        </w:rPr>
        <w:t>codProd,tipo,qtStock</w:t>
      </w:r>
      <w:proofErr w:type="spellEnd"/>
      <w:r w:rsidRPr="003478BA">
        <w:rPr>
          <w:rFonts w:cs="Times-Bold"/>
          <w:bCs/>
        </w:rPr>
        <w:t>}(Produto)</w:t>
      </w:r>
    </w:p>
    <w:p w:rsidR="00161CA0" w:rsidRPr="003478BA" w:rsidRDefault="00161CA0" w:rsidP="00161CA0">
      <w:pPr>
        <w:autoSpaceDE w:val="0"/>
        <w:adjustRightInd w:val="0"/>
        <w:ind w:left="709"/>
        <w:rPr>
          <w:b/>
        </w:rPr>
      </w:pPr>
      <w:r w:rsidRPr="003478BA">
        <w:rPr>
          <w:b/>
        </w:rPr>
        <w:t>Partição Horizontal (centros de vendas)</w:t>
      </w:r>
    </w:p>
    <w:p w:rsidR="00161CA0" w:rsidRPr="003478BA" w:rsidRDefault="00161CA0" w:rsidP="00161CA0">
      <w:pPr>
        <w:autoSpaceDE w:val="0"/>
        <w:adjustRightInd w:val="0"/>
        <w:ind w:left="709"/>
      </w:pPr>
      <w:proofErr w:type="spellStart"/>
      <w:r w:rsidRPr="003478BA">
        <w:t>ProdutoLojas</w:t>
      </w:r>
      <w:proofErr w:type="spellEnd"/>
      <w:r w:rsidRPr="003478BA">
        <w:t>(</w:t>
      </w:r>
      <w:proofErr w:type="spellStart"/>
      <w:r w:rsidRPr="003478BA">
        <w:t>codProd</w:t>
      </w:r>
      <w:proofErr w:type="spellEnd"/>
      <w:r w:rsidRPr="003478BA">
        <w:t xml:space="preserve">, tipo, preço, </w:t>
      </w:r>
      <w:proofErr w:type="spellStart"/>
      <w:r w:rsidRPr="003478BA">
        <w:t>qtStock</w:t>
      </w:r>
      <w:proofErr w:type="spellEnd"/>
      <w:r w:rsidRPr="003478BA">
        <w:t>)</w:t>
      </w:r>
    </w:p>
    <w:p w:rsidR="00161CA0" w:rsidRPr="003478BA" w:rsidRDefault="00161CA0" w:rsidP="00161CA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429"/>
      </w:pPr>
      <w:proofErr w:type="spellStart"/>
      <w:r w:rsidRPr="003478BA">
        <w:t>ProdutoLojaDesp</w:t>
      </w:r>
      <w:proofErr w:type="spellEnd"/>
      <w:r w:rsidRPr="003478BA">
        <w:t xml:space="preserve"> = </w:t>
      </w:r>
      <w:r w:rsidRPr="003478BA">
        <w:rPr>
          <w:rFonts w:ascii="Symbol" w:hAnsi="Symbol" w:cs="Symbol"/>
        </w:rPr>
        <w:t></w:t>
      </w:r>
      <w:r w:rsidRPr="003478BA">
        <w:t>{tipo = ‘desporto’}(</w:t>
      </w:r>
      <w:proofErr w:type="spellStart"/>
      <w:r w:rsidRPr="003478BA">
        <w:t>ProdutoLojas</w:t>
      </w:r>
      <w:proofErr w:type="spellEnd"/>
      <w:r w:rsidRPr="003478BA">
        <w:t>)</w:t>
      </w:r>
    </w:p>
    <w:p w:rsidR="00161CA0" w:rsidRDefault="00161CA0" w:rsidP="00161CA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429"/>
      </w:pPr>
      <w:proofErr w:type="spellStart"/>
      <w:r w:rsidRPr="003478BA">
        <w:t>ProdutoLojaCriança</w:t>
      </w:r>
      <w:proofErr w:type="spellEnd"/>
      <w:r w:rsidRPr="003478BA">
        <w:t xml:space="preserve"> = </w:t>
      </w:r>
      <w:r w:rsidRPr="003478BA">
        <w:rPr>
          <w:rFonts w:ascii="Symbol" w:hAnsi="Symbol" w:cs="Symbol"/>
          <w:szCs w:val="20"/>
        </w:rPr>
        <w:t></w:t>
      </w:r>
      <w:r w:rsidRPr="003478BA">
        <w:t>{tipo = ‘criança’}(</w:t>
      </w:r>
      <w:proofErr w:type="spellStart"/>
      <w:r w:rsidRPr="003478BA">
        <w:t>ProdutoLojas</w:t>
      </w:r>
      <w:proofErr w:type="spellEnd"/>
      <w:r w:rsidRPr="003478BA">
        <w:t>)</w:t>
      </w:r>
    </w:p>
    <w:p w:rsidR="00161CA0" w:rsidRPr="003478BA" w:rsidRDefault="00161CA0" w:rsidP="00161CA0">
      <w:pPr>
        <w:autoSpaceDE w:val="0"/>
        <w:adjustRightInd w:val="0"/>
        <w:ind w:left="709"/>
      </w:pPr>
    </w:p>
    <w:p w:rsidR="00161CA0" w:rsidRDefault="00161CA0" w:rsidP="00161CA0">
      <w:pPr>
        <w:pStyle w:val="Textbody"/>
        <w:ind w:left="709"/>
      </w:pPr>
    </w:p>
    <w:p w:rsidR="00FE5859" w:rsidRDefault="00BE04FF">
      <w:pPr>
        <w:pStyle w:val="Textbody"/>
      </w:pPr>
      <w:r>
        <w:t>Na implementação foi usado o ficheiro BAT “01.a.run.bat” que permite criar todos os objetos necessários à solução da alínea a) do exercício 1.</w:t>
      </w:r>
    </w:p>
    <w:p w:rsidR="00FE5859" w:rsidRDefault="00BE04FF">
      <w:pPr>
        <w:pStyle w:val="Textbody"/>
      </w:pPr>
      <w:r>
        <w:t>Este script usa o ficheiro “</w:t>
      </w:r>
      <w:r w:rsidR="00DD4A6A">
        <w:t>..</w:t>
      </w:r>
      <w:r>
        <w:t>\00.config_inst.txt” onde são indicadas as instâncias de cada uma das bases de dados envolvidas na distribuição:</w:t>
      </w:r>
    </w:p>
    <w:p w:rsidR="00FE5859" w:rsidRDefault="00BE04FF">
      <w:pPr>
        <w:pStyle w:val="Textbody"/>
        <w:numPr>
          <w:ilvl w:val="0"/>
          <w:numId w:val="2"/>
        </w:numPr>
      </w:pPr>
      <w:r>
        <w:t>SEDE</w:t>
      </w:r>
      <w:r>
        <w:tab/>
      </w:r>
      <w:r>
        <w:tab/>
      </w:r>
      <w:r>
        <w:tab/>
        <w:t xml:space="preserve">– </w:t>
      </w:r>
      <w:r w:rsidR="00DD4A6A">
        <w:t>Indica</w:t>
      </w:r>
      <w:r>
        <w:t xml:space="preserve"> a instância onde é feita a simulação da sede;</w:t>
      </w:r>
    </w:p>
    <w:p w:rsidR="00FE5859" w:rsidRDefault="00BE04FF">
      <w:pPr>
        <w:pStyle w:val="Textbody"/>
        <w:numPr>
          <w:ilvl w:val="0"/>
          <w:numId w:val="2"/>
        </w:numPr>
      </w:pPr>
      <w:r>
        <w:t>CVCr</w:t>
      </w:r>
      <w:r>
        <w:tab/>
      </w:r>
      <w:r>
        <w:tab/>
      </w:r>
      <w:r>
        <w:tab/>
        <w:t xml:space="preserve">– </w:t>
      </w:r>
      <w:r w:rsidR="00DD4A6A">
        <w:t>Indica</w:t>
      </w:r>
      <w:r>
        <w:t xml:space="preserve"> a instância do Centro de Venda de Vestuário de Criança, que muitas vezes referimos como Loja de Crianças;</w:t>
      </w:r>
    </w:p>
    <w:p w:rsidR="00FE5859" w:rsidRDefault="00BE04FF">
      <w:pPr>
        <w:pStyle w:val="Textbody"/>
        <w:numPr>
          <w:ilvl w:val="0"/>
          <w:numId w:val="2"/>
        </w:numPr>
      </w:pPr>
      <w:r>
        <w:t>CVDp</w:t>
      </w:r>
      <w:r>
        <w:tab/>
      </w:r>
      <w:r>
        <w:tab/>
      </w:r>
      <w:r>
        <w:tab/>
        <w:t xml:space="preserve">– </w:t>
      </w:r>
      <w:r w:rsidR="00DD4A6A">
        <w:t>Indica</w:t>
      </w:r>
      <w:r>
        <w:t xml:space="preserve"> a instância do Centro de Venda de Vestuário de Desportista, que muitas vezes referimos como Loja de Desportistas.</w:t>
      </w:r>
    </w:p>
    <w:p w:rsidR="00FE5859" w:rsidRDefault="00BE04FF">
      <w:pPr>
        <w:pStyle w:val="Textbody"/>
      </w:pPr>
      <w:r>
        <w:t xml:space="preserve">O script “01.a.run.bat” usa o comando </w:t>
      </w:r>
      <w:r w:rsidR="00DD4A6A">
        <w:t>SQLCMD para</w:t>
      </w:r>
      <w:r>
        <w:t xml:space="preserve"> executar os diversos scripts sql, que são indicados abaixo e cujo nome indica (mais ou menos) o que vão fazer. A implementação termina com um teste para validar os elementos criados. Os scripts </w:t>
      </w:r>
      <w:r w:rsidR="00DD4A6A">
        <w:t>sql usados</w:t>
      </w:r>
      <w:r>
        <w:t xml:space="preserve"> são:</w:t>
      </w:r>
    </w:p>
    <w:p w:rsidR="00FE5859" w:rsidRDefault="00BE04FF">
      <w:pPr>
        <w:pStyle w:val="Textbody"/>
        <w:numPr>
          <w:ilvl w:val="0"/>
          <w:numId w:val="3"/>
        </w:numPr>
      </w:pPr>
      <w:r>
        <w:t>01.a.2-CREATE-SEDE.sql</w:t>
      </w:r>
    </w:p>
    <w:p w:rsidR="00FE5859" w:rsidRDefault="00BE04FF">
      <w:pPr>
        <w:pStyle w:val="Textbody"/>
        <w:numPr>
          <w:ilvl w:val="0"/>
          <w:numId w:val="3"/>
        </w:numPr>
      </w:pPr>
      <w:r>
        <w:t xml:space="preserve">01.a.3-CREATE-LOJA.sql </w:t>
      </w:r>
      <w:r>
        <w:tab/>
      </w:r>
      <w:r>
        <w:tab/>
        <w:t xml:space="preserve">– </w:t>
      </w:r>
      <w:r w:rsidR="00DD4A6A">
        <w:t>Este</w:t>
      </w:r>
      <w:r>
        <w:t xml:space="preserve"> script é chamado 2 vezes uma para cada loja</w:t>
      </w:r>
    </w:p>
    <w:p w:rsidR="00FE5859" w:rsidRDefault="00BE04FF">
      <w:pPr>
        <w:pStyle w:val="Textbody"/>
        <w:numPr>
          <w:ilvl w:val="0"/>
          <w:numId w:val="3"/>
        </w:numPr>
      </w:pPr>
      <w:r>
        <w:t>01.a.4-CREATE-SEDE-LINKEDSERVERS.sql</w:t>
      </w:r>
    </w:p>
    <w:p w:rsidR="00FE5859" w:rsidRDefault="00BE04FF">
      <w:pPr>
        <w:pStyle w:val="Textbody"/>
        <w:numPr>
          <w:ilvl w:val="0"/>
          <w:numId w:val="3"/>
        </w:numPr>
      </w:pPr>
      <w:r>
        <w:t>01.a.5-TEST.sql</w:t>
      </w:r>
    </w:p>
    <w:p w:rsidR="00FE5859" w:rsidRDefault="00BE04FF">
      <w:pPr>
        <w:pStyle w:val="Textbody"/>
      </w:pPr>
      <w:r>
        <w:t xml:space="preserve">No processo de criação, criamos 12 produtos, 6 de Criança e 6 de </w:t>
      </w:r>
      <w:r w:rsidR="00DD4A6A">
        <w:t>Desportista e</w:t>
      </w:r>
      <w:r>
        <w:t xml:space="preserve"> 3 fornecedores.</w:t>
      </w:r>
    </w:p>
    <w:p w:rsidR="00FE5859" w:rsidRDefault="00DD4A6A">
      <w:pPr>
        <w:pStyle w:val="Textbody"/>
      </w:pPr>
      <w:r>
        <w:t>As instâncias</w:t>
      </w:r>
      <w:r w:rsidR="00BE04FF">
        <w:t xml:space="preserve"> ficaram com as seguintes objetos:</w:t>
      </w:r>
    </w:p>
    <w:tbl>
      <w:tblPr>
        <w:tblW w:w="9972" w:type="dxa"/>
        <w:tblInd w:w="-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812"/>
        <w:gridCol w:w="3123"/>
        <w:gridCol w:w="3037"/>
      </w:tblGrid>
      <w:tr w:rsidR="00FE5859" w:rsidTr="00FE5859">
        <w:trPr>
          <w:tblHeader/>
        </w:trPr>
        <w:tc>
          <w:tcPr>
            <w:tcW w:w="381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Heading"/>
              <w:jc w:val="left"/>
              <w:rPr>
                <w:rFonts w:ascii="Thorndale" w:hAnsi="Thorndale" w:hint="eastAsia"/>
                <w:i/>
                <w:iCs/>
                <w:color w:val="FFFFFF"/>
              </w:rPr>
            </w:pPr>
            <w:r>
              <w:rPr>
                <w:rFonts w:ascii="Thorndale" w:hAnsi="Thorndale"/>
                <w:i/>
                <w:iCs/>
                <w:color w:val="FFFFFF"/>
              </w:rPr>
              <w:t>SEDE</w:t>
            </w:r>
          </w:p>
        </w:tc>
        <w:tc>
          <w:tcPr>
            <w:tcW w:w="3123" w:type="dxa"/>
            <w:tcBorders>
              <w:top w:val="single" w:sz="2" w:space="0" w:color="000000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Heading"/>
              <w:jc w:val="left"/>
              <w:rPr>
                <w:rFonts w:ascii="Thorndale" w:hAnsi="Thorndale" w:hint="eastAsia"/>
                <w:i/>
                <w:iCs/>
                <w:color w:val="FFFFFF"/>
              </w:rPr>
            </w:pPr>
            <w:r>
              <w:rPr>
                <w:rFonts w:ascii="Thorndale" w:hAnsi="Thorndale"/>
                <w:i/>
                <w:iCs/>
                <w:color w:val="FFFFFF"/>
              </w:rPr>
              <w:t>CVVC (loja crianças)</w:t>
            </w:r>
          </w:p>
        </w:tc>
        <w:tc>
          <w:tcPr>
            <w:tcW w:w="3037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Heading"/>
              <w:jc w:val="left"/>
              <w:rPr>
                <w:rFonts w:ascii="Thorndale" w:hAnsi="Thorndale" w:hint="eastAsia"/>
                <w:i/>
                <w:iCs/>
                <w:color w:val="FFFFFF"/>
              </w:rPr>
            </w:pPr>
            <w:r>
              <w:rPr>
                <w:rFonts w:ascii="Thorndale" w:hAnsi="Thorndale"/>
                <w:i/>
                <w:iCs/>
                <w:color w:val="FFFFFF"/>
              </w:rPr>
              <w:t>CVVD (loja desportistas)</w:t>
            </w:r>
          </w:p>
        </w:tc>
      </w:tr>
      <w:tr w:rsidR="00FE5859" w:rsidTr="00FE5859">
        <w:tc>
          <w:tcPr>
            <w:tcW w:w="3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Contents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Tabelas:</w:t>
            </w:r>
          </w:p>
          <w:p w:rsidR="00FE5859" w:rsidRDefault="00DD4A6A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Fornecedor</w:t>
            </w:r>
          </w:p>
          <w:p w:rsidR="00FE5859" w:rsidRDefault="00DD4A6A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Produto</w:t>
            </w:r>
          </w:p>
          <w:p w:rsidR="00FE5859" w:rsidRDefault="00FE5859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</w:p>
          <w:p w:rsidR="00FE5859" w:rsidRDefault="00BE04FF">
            <w:pPr>
              <w:pStyle w:val="TableContents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Sinónimos: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ProdutoCrianca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ProdutoDesp</w:t>
            </w:r>
          </w:p>
        </w:tc>
        <w:tc>
          <w:tcPr>
            <w:tcW w:w="3123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Contents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Tabelas: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produto</w:t>
            </w:r>
          </w:p>
        </w:tc>
        <w:tc>
          <w:tcPr>
            <w:tcW w:w="30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Contents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Tabelas: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produto</w:t>
            </w:r>
          </w:p>
        </w:tc>
      </w:tr>
    </w:tbl>
    <w:p w:rsidR="00FE5859" w:rsidRDefault="00FE5859">
      <w:pPr>
        <w:pStyle w:val="Textbody"/>
      </w:pPr>
    </w:p>
    <w:p w:rsidR="00FE5859" w:rsidRDefault="00BE04FF">
      <w:pPr>
        <w:pStyle w:val="Heading3"/>
      </w:pPr>
      <w:r>
        <w:t>Conclusões</w:t>
      </w:r>
    </w:p>
    <w:p w:rsidR="00522C9F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 xml:space="preserve">O esquema Lógico </w:t>
      </w:r>
      <w:r w:rsidR="00652AC1">
        <w:rPr>
          <w:rFonts w:ascii="Arial" w:eastAsia="Microsoft YaHei" w:hAnsi="Arial"/>
        </w:rPr>
        <w:t xml:space="preserve">Global </w:t>
      </w:r>
      <w:r>
        <w:rPr>
          <w:rFonts w:ascii="Arial" w:eastAsia="Microsoft YaHei" w:hAnsi="Arial"/>
        </w:rPr>
        <w:t>da Base de Dados</w:t>
      </w:r>
      <w:r w:rsidR="00652AC1">
        <w:rPr>
          <w:rFonts w:ascii="Arial" w:eastAsia="Microsoft YaHei" w:hAnsi="Arial"/>
        </w:rPr>
        <w:t xml:space="preserve">, </w:t>
      </w:r>
      <w:r>
        <w:rPr>
          <w:rFonts w:ascii="Arial" w:eastAsia="Microsoft YaHei" w:hAnsi="Arial"/>
        </w:rPr>
        <w:t xml:space="preserve"> </w:t>
      </w:r>
      <w:r w:rsidR="00652AC1">
        <w:rPr>
          <w:rFonts w:ascii="Arial" w:eastAsia="Microsoft YaHei" w:hAnsi="Arial"/>
        </w:rPr>
        <w:t xml:space="preserve">apresenta uma visão global da base de dados, como se fosse uma única e instância, com transparência à fragmentação e desta à distribuição dos dados. </w:t>
      </w:r>
      <w:r w:rsidR="00522C9F">
        <w:rPr>
          <w:rFonts w:ascii="Arial" w:eastAsia="Microsoft YaHei" w:hAnsi="Arial"/>
        </w:rPr>
        <w:t>Os processamentos centrais (na sede) estão suportados na implementação do esquema Lógico Global e por isso não precisam de ter em conta a fragmentação e a distribuição dos dados. Esses pontos (conhecimento da fragmentação e da distribuição)  são apenas tratados dentro das Vistas e Procedimentos usados na implementação do esquema Lógico Global.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>O esquema de Distribuição leva em conta as necessidades operativas de cada loja (autonomia) e ao esquema de Fragmentação a localização das operações e os dados de que necessitam. Um elemento importante é a considerar é também o desempenho da totalidade do sistema e é possível adequar a localização ou mesmo replicar alguns atributos por razões e desempenho. Uma das razões pode mesmo ser o permitir filtragens locais e minimizar os registos a passar entre os nós nas operações globais.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 xml:space="preserve">A utilização de linkedservers e sinónimos permite ter transparência </w:t>
      </w:r>
      <w:r w:rsidR="00DD4A6A">
        <w:rPr>
          <w:rFonts w:ascii="Arial" w:eastAsia="Microsoft YaHei" w:hAnsi="Arial"/>
        </w:rPr>
        <w:t>à localização</w:t>
      </w:r>
      <w:r>
        <w:rPr>
          <w:rFonts w:ascii="Arial" w:eastAsia="Microsoft YaHei" w:hAnsi="Arial"/>
        </w:rPr>
        <w:t xml:space="preserve"> dos dados </w:t>
      </w:r>
      <w:r w:rsidR="00DD4A6A">
        <w:rPr>
          <w:rFonts w:ascii="Arial" w:eastAsia="Microsoft YaHei" w:hAnsi="Arial"/>
        </w:rPr>
        <w:t>distribuídos</w:t>
      </w:r>
      <w:r>
        <w:rPr>
          <w:rFonts w:ascii="Arial" w:eastAsia="Microsoft YaHei" w:hAnsi="Arial"/>
        </w:rPr>
        <w:t>.</w:t>
      </w:r>
    </w:p>
    <w:p w:rsidR="00FE5859" w:rsidRDefault="00FE5859">
      <w:pPr>
        <w:pStyle w:val="Textbody"/>
        <w:rPr>
          <w:rFonts w:ascii="Arial" w:eastAsia="Microsoft YaHei" w:hAnsi="Arial"/>
        </w:rPr>
      </w:pPr>
    </w:p>
    <w:p w:rsidR="00FE5859" w:rsidRDefault="00FE5859">
      <w:pPr>
        <w:pStyle w:val="Textbody"/>
        <w:rPr>
          <w:rFonts w:ascii="Arial" w:eastAsia="Microsoft YaHei" w:hAnsi="Arial"/>
        </w:rPr>
      </w:pPr>
    </w:p>
    <w:p w:rsidR="00FE5859" w:rsidRDefault="002C5BD8">
      <w:pPr>
        <w:pStyle w:val="Heading3"/>
      </w:pPr>
      <w:r>
        <w:pict>
          <v:line id="_x0000_s1027" style="position:absolute;z-index:4;visibility:visible;mso-wrap-style:none;v-text-anchor:middle-center" from="0,-10.8pt" to="498pt,-6.8pt" strokeweight="1pt">
            <v:textbox style="mso-rotate-with-shape:t" inset="0,0,0,0">
              <w:txbxContent>
                <w:p w:rsidR="00FE5859" w:rsidRDefault="00FE5859"/>
              </w:txbxContent>
            </v:textbox>
          </v:line>
        </w:pict>
      </w:r>
      <w:r w:rsidR="00BE04FF">
        <w:t>Alínea b)</w:t>
      </w:r>
    </w:p>
    <w:p w:rsidR="00FE5859" w:rsidRDefault="00BE04FF">
      <w:pPr>
        <w:pStyle w:val="Heading3"/>
      </w:pPr>
      <w:r>
        <w:t>Objetivo</w:t>
      </w:r>
    </w:p>
    <w:p w:rsidR="00FE5859" w:rsidRDefault="00BE04FF">
      <w:pPr>
        <w:pStyle w:val="Textbody"/>
      </w:pPr>
      <w:r>
        <w:t xml:space="preserve">O objetivo é o desenvolvimento de uma solução que permita acesso global com base no esquema lógico global com níveis adequados de independência face aos esquemas de </w:t>
      </w:r>
      <w:r w:rsidR="00DD4A6A">
        <w:t>fragmentação e</w:t>
      </w:r>
      <w:r>
        <w:t xml:space="preserve"> de distribuição. Usando procedimentos para a inserção e remoção de produtos, uma vista agregadora para as operações de consulta, com um gatilho associado para as operações de update.</w:t>
      </w:r>
    </w:p>
    <w:p w:rsidR="00FE5859" w:rsidRDefault="00BE04FF">
      <w:pPr>
        <w:pStyle w:val="Heading3"/>
      </w:pPr>
      <w:r>
        <w:t>Implementação</w:t>
      </w:r>
    </w:p>
    <w:p w:rsidR="00FE5859" w:rsidRDefault="00BE04FF">
      <w:pPr>
        <w:pStyle w:val="Textbody"/>
      </w:pPr>
      <w:r>
        <w:t xml:space="preserve">A implementação incluiu uma vista ViewProduto que permite ver todos os produtos e seus atributos de forma transparente à sua fragmentação e distribuição. Para utilização da vista nas </w:t>
      </w:r>
      <w:r w:rsidR="00DD4A6A">
        <w:t>instruções</w:t>
      </w:r>
      <w:r>
        <w:t xml:space="preserve"> de “update” foi criado um “trigger instead of update” sobre a vista, </w:t>
      </w:r>
      <w:r w:rsidR="00DD4A6A">
        <w:t>que</w:t>
      </w:r>
      <w:r>
        <w:t xml:space="preserve"> tomava em conta a fragmentação e a distribuição da tabela produtos, embora usando os sinónimos para ter independência face à localização </w:t>
      </w:r>
      <w:r w:rsidR="00DD4A6A">
        <w:t>física</w:t>
      </w:r>
      <w:r>
        <w:t xml:space="preserve"> das tabelas fora da sede.</w:t>
      </w:r>
    </w:p>
    <w:p w:rsidR="00FE5859" w:rsidRDefault="00BE04FF">
      <w:pPr>
        <w:pStyle w:val="Textbody"/>
      </w:pPr>
      <w:r>
        <w:t>Os procedimentos foram implementados tendo em conta, tal como na vista, a fragmentação e a distribuição lógica dos dados usando também os sinónimos criados (independência da localização física).</w:t>
      </w:r>
    </w:p>
    <w:p w:rsidR="00FE5859" w:rsidRDefault="00FE5859">
      <w:pPr>
        <w:pStyle w:val="Textbody"/>
      </w:pPr>
    </w:p>
    <w:p w:rsidR="00FE5859" w:rsidRDefault="00BE04FF">
      <w:pPr>
        <w:pStyle w:val="Textbody"/>
      </w:pPr>
      <w:r>
        <w:t>Na implementação desta alínea foi usado um o comando “01.b.run.bat” que executa, com o sqlcmd os seguintes scripts:</w:t>
      </w:r>
    </w:p>
    <w:p w:rsidR="00FE5859" w:rsidRDefault="00BE04FF">
      <w:pPr>
        <w:pStyle w:val="Textbody"/>
        <w:numPr>
          <w:ilvl w:val="0"/>
          <w:numId w:val="4"/>
        </w:numPr>
      </w:pPr>
      <w:r>
        <w:t>01.b.0-CREATE-SEDE-SP-insereProduto</w:t>
      </w:r>
      <w:r w:rsidR="00462637">
        <w:t>-removeProduto</w:t>
      </w:r>
      <w:r>
        <w:t>.sql</w:t>
      </w:r>
    </w:p>
    <w:p w:rsidR="00FE5859" w:rsidRDefault="00BE04FF">
      <w:pPr>
        <w:pStyle w:val="Textbody"/>
        <w:numPr>
          <w:ilvl w:val="0"/>
          <w:numId w:val="4"/>
        </w:numPr>
      </w:pPr>
      <w:r>
        <w:t>01.b.1-CREATE-SEDE-VW-viewProduto.sql</w:t>
      </w:r>
    </w:p>
    <w:p w:rsidR="00FE5859" w:rsidRDefault="00BE04FF">
      <w:pPr>
        <w:pStyle w:val="Textbody"/>
        <w:numPr>
          <w:ilvl w:val="0"/>
          <w:numId w:val="4"/>
        </w:numPr>
      </w:pPr>
      <w:r>
        <w:t>01.b.2-CREATE-SEDE-TRG-trViewProduto.sql</w:t>
      </w:r>
    </w:p>
    <w:p w:rsidR="00FE5859" w:rsidRDefault="00BE04FF">
      <w:pPr>
        <w:pStyle w:val="Textbody"/>
        <w:numPr>
          <w:ilvl w:val="0"/>
          <w:numId w:val="4"/>
        </w:numPr>
      </w:pPr>
      <w:r>
        <w:t>01.b.3-TEST.sql</w:t>
      </w:r>
    </w:p>
    <w:p w:rsidR="00FE5859" w:rsidRDefault="00BE04FF">
      <w:pPr>
        <w:pStyle w:val="Textbody"/>
        <w:numPr>
          <w:ilvl w:val="0"/>
          <w:numId w:val="4"/>
        </w:numPr>
      </w:pPr>
      <w:r>
        <w:t>01.b.4-TEST-viewProduto.sql</w:t>
      </w:r>
    </w:p>
    <w:p w:rsidR="00FE5859" w:rsidRDefault="00BE04FF">
      <w:pPr>
        <w:pStyle w:val="Textbody"/>
      </w:pPr>
      <w:r>
        <w:t>resultando na adição dos seguintes elementos à instância SEDE:</w:t>
      </w:r>
    </w:p>
    <w:tbl>
      <w:tblPr>
        <w:tblW w:w="9972" w:type="dxa"/>
        <w:tblInd w:w="-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812"/>
        <w:gridCol w:w="3123"/>
        <w:gridCol w:w="3037"/>
      </w:tblGrid>
      <w:tr w:rsidR="00FE5859" w:rsidTr="00FE5859">
        <w:trPr>
          <w:tblHeader/>
        </w:trPr>
        <w:tc>
          <w:tcPr>
            <w:tcW w:w="381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Heading"/>
              <w:jc w:val="left"/>
              <w:rPr>
                <w:rFonts w:ascii="Thorndale" w:hAnsi="Thorndale" w:hint="eastAsia"/>
                <w:i/>
                <w:iCs/>
                <w:color w:val="FFFFFF"/>
              </w:rPr>
            </w:pPr>
            <w:r>
              <w:rPr>
                <w:rFonts w:ascii="Thorndale" w:hAnsi="Thorndale"/>
                <w:i/>
                <w:iCs/>
                <w:color w:val="FFFFFF"/>
              </w:rPr>
              <w:t>SEDE</w:t>
            </w:r>
          </w:p>
        </w:tc>
        <w:tc>
          <w:tcPr>
            <w:tcW w:w="3123" w:type="dxa"/>
            <w:tcBorders>
              <w:top w:val="single" w:sz="2" w:space="0" w:color="000000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Heading"/>
              <w:jc w:val="left"/>
              <w:rPr>
                <w:rFonts w:ascii="Thorndale" w:hAnsi="Thorndale" w:hint="eastAsia"/>
                <w:i/>
                <w:iCs/>
                <w:color w:val="FFFFFF"/>
              </w:rPr>
            </w:pPr>
            <w:r>
              <w:rPr>
                <w:rFonts w:ascii="Thorndale" w:hAnsi="Thorndale"/>
                <w:i/>
                <w:iCs/>
                <w:color w:val="FFFFFF"/>
              </w:rPr>
              <w:t>CVVC (loja crianças)</w:t>
            </w:r>
          </w:p>
        </w:tc>
        <w:tc>
          <w:tcPr>
            <w:tcW w:w="3037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Heading"/>
              <w:jc w:val="left"/>
              <w:rPr>
                <w:rFonts w:ascii="Thorndale" w:hAnsi="Thorndale" w:hint="eastAsia"/>
                <w:i/>
                <w:iCs/>
                <w:color w:val="FFFFFF"/>
              </w:rPr>
            </w:pPr>
            <w:r>
              <w:rPr>
                <w:rFonts w:ascii="Thorndale" w:hAnsi="Thorndale"/>
                <w:i/>
                <w:iCs/>
                <w:color w:val="FFFFFF"/>
              </w:rPr>
              <w:t>CVVD (loja desportistas)</w:t>
            </w:r>
          </w:p>
        </w:tc>
      </w:tr>
      <w:tr w:rsidR="00FE5859" w:rsidTr="00FE5859">
        <w:tc>
          <w:tcPr>
            <w:tcW w:w="3812" w:type="dxa"/>
            <w:tcBorders>
              <w:lef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Contents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Vistas: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viewProduto</w:t>
            </w:r>
          </w:p>
          <w:p w:rsidR="00FE5859" w:rsidRDefault="00BE04FF">
            <w:pPr>
              <w:pStyle w:val="TableContents"/>
              <w:ind w:left="1418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trViewProduto</w:t>
            </w:r>
          </w:p>
        </w:tc>
        <w:tc>
          <w:tcPr>
            <w:tcW w:w="3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FE5859">
            <w:pPr>
              <w:pStyle w:val="TableContents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3037" w:type="dxa"/>
            <w:tcBorders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FE5859">
            <w:pPr>
              <w:pStyle w:val="TableContents"/>
              <w:rPr>
                <w:rFonts w:ascii="Thorndale" w:hAnsi="Thorndale" w:hint="eastAsia"/>
                <w:color w:val="000000"/>
              </w:rPr>
            </w:pPr>
          </w:p>
        </w:tc>
      </w:tr>
      <w:tr w:rsidR="00FE5859" w:rsidTr="00FE5859">
        <w:tc>
          <w:tcPr>
            <w:tcW w:w="3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Contents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Procedimentos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insereProduto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removeProduto</w:t>
            </w:r>
          </w:p>
          <w:p w:rsidR="00FE5859" w:rsidRDefault="00FE5859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3123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FE5859">
            <w:pPr>
              <w:pStyle w:val="TableContents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30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FE5859">
            <w:pPr>
              <w:pStyle w:val="TableContents"/>
              <w:rPr>
                <w:rFonts w:ascii="Thorndale" w:hAnsi="Thorndale" w:hint="eastAsia"/>
                <w:color w:val="000000"/>
              </w:rPr>
            </w:pPr>
          </w:p>
        </w:tc>
      </w:tr>
    </w:tbl>
    <w:p w:rsidR="00FE5859" w:rsidRDefault="00FE5859">
      <w:pPr>
        <w:pStyle w:val="Textbody"/>
      </w:pPr>
    </w:p>
    <w:p w:rsidR="00FE5859" w:rsidRDefault="00BE04FF">
      <w:pPr>
        <w:pStyle w:val="Textbody"/>
      </w:pPr>
      <w:r>
        <w:t>No teste aos novos elementos foram inseridos 2 novos produtos usando o procedimento criado.</w:t>
      </w:r>
    </w:p>
    <w:p w:rsidR="00FE5859" w:rsidRDefault="00BE04FF">
      <w:pPr>
        <w:pStyle w:val="Textbody"/>
      </w:pPr>
      <w:r>
        <w:t xml:space="preserve">A </w:t>
      </w:r>
      <w:r w:rsidR="00DD4A6A">
        <w:t>vista foi</w:t>
      </w:r>
      <w:r>
        <w:t xml:space="preserve"> usada em update, na simulação de uma venda de 40% do stock de produtos existentes.</w:t>
      </w:r>
    </w:p>
    <w:p w:rsidR="00FE5859" w:rsidRDefault="00FE5859">
      <w:pPr>
        <w:pStyle w:val="Textbody"/>
      </w:pPr>
    </w:p>
    <w:p w:rsidR="00FE5859" w:rsidRDefault="00BE04FF">
      <w:pPr>
        <w:pStyle w:val="Heading3"/>
      </w:pPr>
      <w:r>
        <w:t>Conclusões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 xml:space="preserve">Os elementos criados na </w:t>
      </w:r>
      <w:r w:rsidR="00DD4A6A">
        <w:rPr>
          <w:rFonts w:ascii="Arial" w:eastAsia="Microsoft YaHei" w:hAnsi="Arial"/>
        </w:rPr>
        <w:t>alínea</w:t>
      </w:r>
      <w:r>
        <w:rPr>
          <w:rFonts w:ascii="Arial" w:eastAsia="Microsoft YaHei" w:hAnsi="Arial"/>
        </w:rPr>
        <w:t xml:space="preserve">, </w:t>
      </w:r>
      <w:r w:rsidR="00DD4A6A">
        <w:rPr>
          <w:rFonts w:ascii="Arial" w:eastAsia="Microsoft YaHei" w:hAnsi="Arial"/>
        </w:rPr>
        <w:t>contribuem</w:t>
      </w:r>
      <w:r>
        <w:rPr>
          <w:rFonts w:ascii="Arial" w:eastAsia="Microsoft YaHei" w:hAnsi="Arial"/>
        </w:rPr>
        <w:t xml:space="preserve"> para o Esquema Lógico Global com a transparência de Fragmentação e de Distribuição.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 xml:space="preserve">A vista criada apresenta uma visão global dos produtos com completa transparência à sua fragmentação e distribuição pelas diferentes </w:t>
      </w:r>
      <w:r w:rsidR="00DD4A6A">
        <w:rPr>
          <w:rFonts w:ascii="Arial" w:eastAsia="Microsoft YaHei" w:hAnsi="Arial"/>
        </w:rPr>
        <w:t>instâncias</w:t>
      </w:r>
      <w:r>
        <w:rPr>
          <w:rFonts w:ascii="Arial" w:eastAsia="Microsoft YaHei" w:hAnsi="Arial"/>
        </w:rPr>
        <w:t>. O mesmo se aplica ao procedimento de inserção a usar na introdução de novos produtos.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 xml:space="preserve">A </w:t>
      </w:r>
      <w:r w:rsidR="00DD4A6A">
        <w:rPr>
          <w:rFonts w:ascii="Arial" w:eastAsia="Microsoft YaHei" w:hAnsi="Arial"/>
        </w:rPr>
        <w:t>vista foi</w:t>
      </w:r>
      <w:r>
        <w:rPr>
          <w:rFonts w:ascii="Arial" w:eastAsia="Microsoft YaHei" w:hAnsi="Arial"/>
        </w:rPr>
        <w:t xml:space="preserve"> dotada de um gatilho (trigger de instead of update) que permite o seu uso para as operações de update (</w:t>
      </w:r>
      <w:r w:rsidR="00DD4A6A">
        <w:rPr>
          <w:rFonts w:ascii="Arial" w:eastAsia="Microsoft YaHei" w:hAnsi="Arial"/>
        </w:rPr>
        <w:t>expecto</w:t>
      </w:r>
      <w:r>
        <w:rPr>
          <w:rFonts w:ascii="Arial" w:eastAsia="Microsoft YaHei" w:hAnsi="Arial"/>
        </w:rPr>
        <w:t xml:space="preserve"> do campo de tipo de produto) com total transparência, permitindo usar a vista como uma tabela, com total transparência à fragmentação e distribuição.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>O gatilho de update poderia ter também implementada a operação de update ao tipo de produto e a vista poderia também ter gatilhos para as operações de insert e delete.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 xml:space="preserve">Estas operações podem igualmente ser implementadas com procedimentos, como foi a opção para </w:t>
      </w:r>
      <w:r w:rsidR="00DD4A6A">
        <w:rPr>
          <w:rFonts w:ascii="Arial" w:eastAsia="Microsoft YaHei" w:hAnsi="Arial"/>
        </w:rPr>
        <w:t>o presente</w:t>
      </w:r>
      <w:r>
        <w:rPr>
          <w:rFonts w:ascii="Arial" w:eastAsia="Microsoft YaHei" w:hAnsi="Arial"/>
        </w:rPr>
        <w:t xml:space="preserve"> </w:t>
      </w:r>
      <w:r w:rsidR="00DD4A6A">
        <w:rPr>
          <w:rFonts w:ascii="Arial" w:eastAsia="Microsoft YaHei" w:hAnsi="Arial"/>
        </w:rPr>
        <w:t>enunciado</w:t>
      </w:r>
      <w:r>
        <w:rPr>
          <w:rFonts w:ascii="Arial" w:eastAsia="Microsoft YaHei" w:hAnsi="Arial"/>
        </w:rPr>
        <w:t>.</w:t>
      </w:r>
    </w:p>
    <w:p w:rsidR="00FE5859" w:rsidRDefault="00FE5859">
      <w:pPr>
        <w:pStyle w:val="Textbody"/>
        <w:rPr>
          <w:rFonts w:ascii="Arial" w:eastAsia="Microsoft YaHei" w:hAnsi="Arial"/>
          <w:shd w:val="clear" w:color="auto" w:fill="FFFF00"/>
        </w:rPr>
      </w:pPr>
    </w:p>
    <w:p w:rsidR="00FE5859" w:rsidRDefault="002C5BD8">
      <w:pPr>
        <w:pStyle w:val="Heading3"/>
      </w:pPr>
      <w:r>
        <w:pict>
          <v:line id="_x0000_s1028" style="position:absolute;z-index:5;visibility:visible;mso-wrap-style:none;v-text-anchor:middle-center" from="0,-2.25pt" to="498.9pt,-2.25pt" strokeweight="1pt">
            <v:textbox style="mso-rotate-with-shape:t" inset="0,0,0,0">
              <w:txbxContent>
                <w:p w:rsidR="00FE5859" w:rsidRDefault="00FE5859"/>
              </w:txbxContent>
            </v:textbox>
          </v:line>
        </w:pict>
      </w:r>
      <w:r w:rsidR="00BE04FF">
        <w:t>Alínea c) e d)</w:t>
      </w:r>
    </w:p>
    <w:p w:rsidR="00FE5859" w:rsidRDefault="00BE04FF">
      <w:pPr>
        <w:pStyle w:val="Heading3"/>
      </w:pPr>
      <w:r>
        <w:t>Objetivo</w:t>
      </w:r>
    </w:p>
    <w:p w:rsidR="00FE5859" w:rsidRDefault="00BE04FF">
      <w:pPr>
        <w:pStyle w:val="Textbody"/>
      </w:pPr>
      <w:r>
        <w:t xml:space="preserve">Criar 2 procedimentos que, na sede, permitam colocar e receber </w:t>
      </w:r>
      <w:r w:rsidR="00DD4A6A">
        <w:t xml:space="preserve">encomendas. </w:t>
      </w:r>
      <w:r>
        <w:t xml:space="preserve">Os procedimentos precisam de </w:t>
      </w:r>
      <w:r w:rsidR="00DD4A6A">
        <w:t>simultaneamente</w:t>
      </w:r>
      <w:r>
        <w:t xml:space="preserve"> usar e alterar dados da sede e das lojas, fazendo-o sincronamente dentro de uma transação distribuída.</w:t>
      </w:r>
    </w:p>
    <w:p w:rsidR="00FE5859" w:rsidRDefault="00BE04FF">
      <w:pPr>
        <w:pStyle w:val="Textbody"/>
      </w:pPr>
      <w:r>
        <w:t xml:space="preserve">Sendo a operação global executada na Sede poderá ser </w:t>
      </w:r>
      <w:r w:rsidR="00DD4A6A">
        <w:t>usado o</w:t>
      </w:r>
      <w:r>
        <w:t xml:space="preserve"> esquema Lógico Global para a implementação dos procedimentos.</w:t>
      </w:r>
    </w:p>
    <w:p w:rsidR="00FE5859" w:rsidRDefault="00BE04FF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Implementação</w:t>
      </w:r>
    </w:p>
    <w:p w:rsidR="00FE5859" w:rsidRDefault="00DD4A6A">
      <w:pPr>
        <w:pStyle w:val="Textbody"/>
        <w:rPr>
          <w:rFonts w:ascii="Arial" w:eastAsia="Microsoft YaHei" w:hAnsi="Arial"/>
          <w:shd w:val="clear" w:color="auto" w:fill="FFFFFF"/>
        </w:rPr>
      </w:pPr>
      <w:r>
        <w:rPr>
          <w:rFonts w:ascii="Arial" w:eastAsia="Microsoft YaHei" w:hAnsi="Arial"/>
          <w:shd w:val="clear" w:color="auto" w:fill="FFFFFF"/>
        </w:rPr>
        <w:t>Este conjunto de alíneas foi implementado</w:t>
      </w:r>
      <w:r w:rsidR="00BE04FF">
        <w:rPr>
          <w:rFonts w:ascii="Arial" w:eastAsia="Microsoft YaHei" w:hAnsi="Arial"/>
          <w:shd w:val="clear" w:color="auto" w:fill="FFFFFF"/>
        </w:rPr>
        <w:t xml:space="preserve"> com base no script bat: 01.dc.run.bt , que chamam o c </w:t>
      </w:r>
      <w:r>
        <w:rPr>
          <w:rFonts w:ascii="Arial" w:eastAsia="Microsoft YaHei" w:hAnsi="Arial"/>
          <w:shd w:val="clear" w:color="auto" w:fill="FFFFFF"/>
        </w:rPr>
        <w:t>comando</w:t>
      </w:r>
      <w:r w:rsidR="00BE04FF">
        <w:rPr>
          <w:rFonts w:ascii="Arial" w:eastAsia="Microsoft YaHei" w:hAnsi="Arial"/>
          <w:shd w:val="clear" w:color="auto" w:fill="FFFFFF"/>
        </w:rPr>
        <w:t xml:space="preserve"> sqlcmd para executar os seguintes scripts sql:</w:t>
      </w:r>
    </w:p>
    <w:p w:rsidR="00FE5859" w:rsidRDefault="00BE04FF">
      <w:pPr>
        <w:pStyle w:val="Textbody"/>
        <w:numPr>
          <w:ilvl w:val="0"/>
          <w:numId w:val="5"/>
        </w:numPr>
        <w:rPr>
          <w:rFonts w:ascii="Arial" w:eastAsia="Microsoft YaHei" w:hAnsi="Arial"/>
          <w:shd w:val="clear" w:color="auto" w:fill="FFFFFF"/>
        </w:rPr>
      </w:pPr>
      <w:r>
        <w:rPr>
          <w:rFonts w:ascii="Arial" w:eastAsia="Microsoft YaHei" w:hAnsi="Arial"/>
          <w:shd w:val="clear" w:color="auto" w:fill="FFFFFF"/>
        </w:rPr>
        <w:t>01.c.0-CREATE-SEDE-ENCOMENDAS.sql</w:t>
      </w:r>
    </w:p>
    <w:p w:rsidR="00FE5859" w:rsidRDefault="00BE04FF">
      <w:pPr>
        <w:pStyle w:val="Textbody"/>
        <w:numPr>
          <w:ilvl w:val="0"/>
          <w:numId w:val="5"/>
        </w:numPr>
        <w:rPr>
          <w:rFonts w:ascii="Arial" w:eastAsia="Microsoft YaHei" w:hAnsi="Arial"/>
          <w:shd w:val="clear" w:color="auto" w:fill="FFFFFF"/>
        </w:rPr>
      </w:pPr>
      <w:r>
        <w:rPr>
          <w:rFonts w:ascii="Arial" w:eastAsia="Microsoft YaHei" w:hAnsi="Arial"/>
          <w:shd w:val="clear" w:color="auto" w:fill="FFFFFF"/>
        </w:rPr>
        <w:t>01.d.0-CREATE-SEDE-SP-produtoEncomendadoFoiRecebido.sql</w:t>
      </w:r>
    </w:p>
    <w:p w:rsidR="00FE5859" w:rsidRDefault="00BE04FF">
      <w:pPr>
        <w:pStyle w:val="Textbody"/>
        <w:numPr>
          <w:ilvl w:val="0"/>
          <w:numId w:val="5"/>
        </w:numPr>
        <w:rPr>
          <w:rFonts w:ascii="Arial" w:eastAsia="Microsoft YaHei" w:hAnsi="Arial"/>
          <w:shd w:val="clear" w:color="auto" w:fill="FFFFFF"/>
        </w:rPr>
      </w:pPr>
      <w:r>
        <w:rPr>
          <w:rFonts w:ascii="Arial" w:eastAsia="Microsoft YaHei" w:hAnsi="Arial"/>
          <w:shd w:val="clear" w:color="auto" w:fill="FFFFFF"/>
        </w:rPr>
        <w:t>01.dc.1-TEST.sql</w:t>
      </w:r>
    </w:p>
    <w:p w:rsidR="00FE5859" w:rsidRDefault="00FE5859">
      <w:pPr>
        <w:pStyle w:val="Textbody"/>
        <w:rPr>
          <w:rFonts w:ascii="Arial" w:eastAsia="Microsoft YaHei" w:hAnsi="Arial"/>
          <w:shd w:val="clear" w:color="auto" w:fill="FFFFFF"/>
        </w:rPr>
      </w:pPr>
    </w:p>
    <w:p w:rsidR="00FE5859" w:rsidRDefault="00BE04FF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Conclusões</w:t>
      </w:r>
    </w:p>
    <w:p w:rsidR="00FE5859" w:rsidRDefault="00BE04FF">
      <w:pPr>
        <w:pStyle w:val="Textbody"/>
        <w:rPr>
          <w:rFonts w:ascii="Arial" w:eastAsia="Microsoft YaHei" w:hAnsi="Arial"/>
          <w:shd w:val="clear" w:color="auto" w:fill="FFFFFF"/>
        </w:rPr>
      </w:pPr>
      <w:r>
        <w:rPr>
          <w:rFonts w:ascii="Arial" w:eastAsia="Microsoft YaHei" w:hAnsi="Arial"/>
          <w:shd w:val="clear" w:color="auto" w:fill="FFFFFF"/>
        </w:rPr>
        <w:t>A utilização da vista de produtos  e do seu gatilho de update (esquema lógico global da base de dados) permite implementar os procedimentos aproveitando a transparência de fragmentação e distribuição proporcionadas.</w:t>
      </w:r>
    </w:p>
    <w:p w:rsidR="00FE5859" w:rsidRDefault="00FE5859">
      <w:pPr>
        <w:pStyle w:val="Textbody"/>
        <w:rPr>
          <w:rFonts w:ascii="Arial" w:eastAsia="Microsoft YaHei" w:hAnsi="Arial"/>
          <w:shd w:val="clear" w:color="auto" w:fill="FFFFFF"/>
        </w:rPr>
      </w:pPr>
    </w:p>
    <w:p w:rsidR="00FE5859" w:rsidRDefault="002C5BD8">
      <w:pPr>
        <w:pStyle w:val="Textbody"/>
        <w:rPr>
          <w:rFonts w:ascii="Arial" w:eastAsia="Microsoft YaHei" w:hAnsi="Arial"/>
          <w:shd w:val="clear" w:color="auto" w:fill="FFFFFF"/>
        </w:rPr>
      </w:pPr>
      <w:r w:rsidRPr="002C5BD8">
        <w:rPr>
          <w:rFonts w:ascii="Arial" w:eastAsia="Microsoft YaHei" w:hAnsi="Arial"/>
          <w:shd w:val="clear" w:color="auto" w:fill="FFFFFF"/>
        </w:rPr>
        <w:pict>
          <v:line id="_x0000_s1029" style="position:absolute;z-index:6;visibility:visible;mso-wrap-style:none;v-text-anchor:middle-center" from="0,-2.25pt" to="498.9pt,-2.25pt" strokeweight="1pt">
            <v:textbox style="mso-rotate-with-shape:t" inset="0,0,0,0">
              <w:txbxContent>
                <w:p w:rsidR="00FE5859" w:rsidRDefault="00FE5859"/>
              </w:txbxContent>
            </v:textbox>
          </v:line>
        </w:pict>
      </w:r>
    </w:p>
    <w:p w:rsidR="00FE5859" w:rsidRDefault="00BE04FF">
      <w:pPr>
        <w:pStyle w:val="Heading3"/>
      </w:pPr>
      <w:r>
        <w:t>Alínea e)</w:t>
      </w:r>
    </w:p>
    <w:p w:rsidR="00FE5859" w:rsidRDefault="00BE04FF">
      <w:pPr>
        <w:pStyle w:val="Heading3"/>
      </w:pPr>
      <w:r>
        <w:t>Objetivo</w:t>
      </w:r>
    </w:p>
    <w:p w:rsidR="00FE5859" w:rsidRDefault="00BE04FF">
      <w:pPr>
        <w:pStyle w:val="Textbody"/>
      </w:pPr>
      <w:r>
        <w:t>O procedimento a criar nesta alínea tinha como foco o mover um produto entre 2 lojas (de uma instância para a outra) controlado a partir da Sede. Esta transação sincrona envolve as 3 instâncias e utiliza os LinkedServer criados.</w:t>
      </w:r>
    </w:p>
    <w:p w:rsidR="00FE5859" w:rsidRDefault="00BE04FF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Implementação</w:t>
      </w:r>
    </w:p>
    <w:p w:rsidR="00FE5859" w:rsidRDefault="00BE04FF">
      <w:pPr>
        <w:pStyle w:val="Textbody"/>
        <w:rPr>
          <w:rFonts w:ascii="Arial" w:eastAsia="Microsoft YaHei" w:hAnsi="Arial"/>
          <w:shd w:val="clear" w:color="auto" w:fill="FFFFFF"/>
        </w:rPr>
      </w:pPr>
      <w:r>
        <w:rPr>
          <w:rFonts w:ascii="Arial" w:eastAsia="Microsoft YaHei" w:hAnsi="Arial"/>
          <w:shd w:val="clear" w:color="auto" w:fill="FFFFFF"/>
        </w:rPr>
        <w:t xml:space="preserve">Na implementação usámos os Linkedserver  para escrever nos fragmentos horizontais, mas </w:t>
      </w:r>
      <w:r w:rsidR="00DD4A6A">
        <w:rPr>
          <w:rFonts w:ascii="Arial" w:eastAsia="Microsoft YaHei" w:hAnsi="Arial"/>
          <w:shd w:val="clear" w:color="auto" w:fill="FFFFFF"/>
        </w:rPr>
        <w:t>decidimos</w:t>
      </w:r>
      <w:r>
        <w:rPr>
          <w:rFonts w:ascii="Arial" w:eastAsia="Microsoft YaHei" w:hAnsi="Arial"/>
          <w:shd w:val="clear" w:color="auto" w:fill="FFFFFF"/>
        </w:rPr>
        <w:t xml:space="preserve"> escrever diretamente na tabela de produtos da Sede, por uma questão de desempenho (evitando a vista). Uma vez que se pretendeu ter um procedimento independente da vista para a alteração do tipo de produto, parecia um </w:t>
      </w:r>
      <w:r w:rsidR="00DD4A6A">
        <w:rPr>
          <w:rFonts w:ascii="Arial" w:eastAsia="Microsoft YaHei" w:hAnsi="Arial"/>
          <w:shd w:val="clear" w:color="auto" w:fill="FFFFFF"/>
        </w:rPr>
        <w:t>contrassenso</w:t>
      </w:r>
      <w:r>
        <w:rPr>
          <w:rFonts w:ascii="Arial" w:eastAsia="Microsoft YaHei" w:hAnsi="Arial"/>
          <w:shd w:val="clear" w:color="auto" w:fill="FFFFFF"/>
        </w:rPr>
        <w:t xml:space="preserve"> usar a vista para apenas fazer update desse campo na tabela da sede.</w:t>
      </w:r>
    </w:p>
    <w:p w:rsidR="00FE5859" w:rsidRDefault="00BE04FF">
      <w:pPr>
        <w:pStyle w:val="Textbody"/>
        <w:rPr>
          <w:rFonts w:ascii="Arial" w:eastAsia="Microsoft YaHei" w:hAnsi="Arial"/>
          <w:shd w:val="clear" w:color="auto" w:fill="FFFFFF"/>
        </w:rPr>
      </w:pPr>
      <w:r>
        <w:rPr>
          <w:rFonts w:ascii="Arial" w:eastAsia="Microsoft YaHei" w:hAnsi="Arial"/>
          <w:shd w:val="clear" w:color="auto" w:fill="FFFFFF"/>
        </w:rPr>
        <w:t xml:space="preserve">Esta opção com foco no desempenho, tem um preço a pagar que é a perca de transparência relativamente à </w:t>
      </w:r>
      <w:r w:rsidR="00DD4A6A">
        <w:rPr>
          <w:rFonts w:ascii="Arial" w:eastAsia="Microsoft YaHei" w:hAnsi="Arial"/>
          <w:shd w:val="clear" w:color="auto" w:fill="FFFFFF"/>
        </w:rPr>
        <w:t>fragmentação</w:t>
      </w:r>
      <w:r>
        <w:rPr>
          <w:rFonts w:ascii="Arial" w:eastAsia="Microsoft YaHei" w:hAnsi="Arial"/>
          <w:shd w:val="clear" w:color="auto" w:fill="FFFFFF"/>
        </w:rPr>
        <w:t xml:space="preserve"> (vertical).</w:t>
      </w:r>
    </w:p>
    <w:p w:rsidR="00FE5859" w:rsidRDefault="00BE04FF">
      <w:pPr>
        <w:pStyle w:val="Textbody"/>
        <w:rPr>
          <w:rFonts w:ascii="Arial" w:eastAsia="Microsoft YaHei" w:hAnsi="Arial"/>
          <w:shd w:val="clear" w:color="auto" w:fill="FFFFFF"/>
        </w:rPr>
      </w:pPr>
      <w:r>
        <w:rPr>
          <w:rFonts w:ascii="Arial" w:eastAsia="Microsoft YaHei" w:hAnsi="Arial"/>
          <w:shd w:val="clear" w:color="auto" w:fill="FFFFFF"/>
        </w:rPr>
        <w:t>Esta alínea foi implementada com base no script bat, 01.e.run.bat, que chama o comando sqlcmd para executar os seguintes scripts sql:</w:t>
      </w:r>
    </w:p>
    <w:p w:rsidR="00FE5859" w:rsidRDefault="00BE04FF">
      <w:pPr>
        <w:pStyle w:val="Textbody"/>
        <w:numPr>
          <w:ilvl w:val="0"/>
          <w:numId w:val="5"/>
        </w:numPr>
        <w:rPr>
          <w:rFonts w:ascii="Arial" w:eastAsia="Microsoft YaHei" w:hAnsi="Arial"/>
          <w:shd w:val="clear" w:color="auto" w:fill="FFFFFF"/>
        </w:rPr>
      </w:pPr>
      <w:r>
        <w:rPr>
          <w:rFonts w:ascii="Arial" w:eastAsia="Microsoft YaHei" w:hAnsi="Arial"/>
          <w:shd w:val="clear" w:color="auto" w:fill="FFFFFF"/>
        </w:rPr>
        <w:t>01.e.0-CREATE-SEDE-SP-produtoAlteraTipo.sql</w:t>
      </w:r>
    </w:p>
    <w:p w:rsidR="00FE5859" w:rsidRDefault="00BE04FF">
      <w:pPr>
        <w:pStyle w:val="Textbody"/>
        <w:numPr>
          <w:ilvl w:val="0"/>
          <w:numId w:val="5"/>
        </w:numPr>
        <w:rPr>
          <w:rFonts w:ascii="Arial" w:eastAsia="Microsoft YaHei" w:hAnsi="Arial"/>
          <w:shd w:val="clear" w:color="auto" w:fill="FFFFFF"/>
        </w:rPr>
      </w:pPr>
      <w:r>
        <w:rPr>
          <w:rFonts w:ascii="Arial" w:eastAsia="Microsoft YaHei" w:hAnsi="Arial"/>
          <w:shd w:val="clear" w:color="auto" w:fill="FFFFFF"/>
        </w:rPr>
        <w:t>01.e.1-TEST.sql</w:t>
      </w:r>
    </w:p>
    <w:p w:rsidR="00FE5859" w:rsidRDefault="00BE04FF">
      <w:pPr>
        <w:pStyle w:val="Textbody"/>
        <w:rPr>
          <w:rFonts w:ascii="Arial" w:eastAsia="Microsoft YaHei" w:hAnsi="Arial"/>
          <w:shd w:val="clear" w:color="auto" w:fill="FFFFFF"/>
        </w:rPr>
      </w:pPr>
      <w:r>
        <w:rPr>
          <w:rFonts w:ascii="Arial" w:eastAsia="Microsoft YaHei" w:hAnsi="Arial"/>
          <w:shd w:val="clear" w:color="auto" w:fill="FFFFFF"/>
        </w:rPr>
        <w:t>Nos testes foi testada a mudança de diversos produtos entre as 2  lojas.</w:t>
      </w:r>
    </w:p>
    <w:p w:rsidR="00FE5859" w:rsidRDefault="00BE04FF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Conclusões</w:t>
      </w:r>
    </w:p>
    <w:p w:rsidR="00FE5859" w:rsidRDefault="00BE04FF">
      <w:pPr>
        <w:pStyle w:val="Textbody"/>
        <w:rPr>
          <w:rFonts w:ascii="Arial" w:eastAsia="Microsoft YaHei" w:hAnsi="Arial"/>
          <w:shd w:val="clear" w:color="auto" w:fill="FFFFFF"/>
        </w:rPr>
      </w:pPr>
      <w:r>
        <w:rPr>
          <w:rFonts w:ascii="Arial" w:eastAsia="Microsoft YaHei" w:hAnsi="Arial"/>
          <w:shd w:val="clear" w:color="auto" w:fill="FFFFFF"/>
        </w:rPr>
        <w:t>O procedimento implementado usa os LinkedServers criados aproveitando a sua transparência à Distribuição (transparência à localização dos fragmentos horizontais), mas porque usa diretamente a tabela de produto da sede (para atualizar o tipo) não tem essa transparência em relação à fragmentação vertical.</w:t>
      </w:r>
    </w:p>
    <w:p w:rsidR="00FE5859" w:rsidRDefault="00BE04FF">
      <w:pPr>
        <w:pStyle w:val="Textbody"/>
        <w:rPr>
          <w:rFonts w:ascii="Arial" w:eastAsia="Microsoft YaHei" w:hAnsi="Arial"/>
          <w:shd w:val="clear" w:color="auto" w:fill="FFFFFF"/>
        </w:rPr>
      </w:pPr>
      <w:r>
        <w:rPr>
          <w:rFonts w:ascii="Arial" w:eastAsia="Microsoft YaHei" w:hAnsi="Arial"/>
          <w:shd w:val="clear" w:color="auto" w:fill="FFFFFF"/>
        </w:rPr>
        <w:t xml:space="preserve">Caso tivesse sido implementada a mudança de tipo também no gatilho de update da vista, em caso de alteração da fragmentação vertical seria apenas necessário alterar a vista, </w:t>
      </w:r>
      <w:r w:rsidR="00DD4A6A">
        <w:rPr>
          <w:rFonts w:ascii="Arial" w:eastAsia="Microsoft YaHei" w:hAnsi="Arial"/>
          <w:shd w:val="clear" w:color="auto" w:fill="FFFFFF"/>
        </w:rPr>
        <w:t>enquanto</w:t>
      </w:r>
      <w:r>
        <w:rPr>
          <w:rFonts w:ascii="Arial" w:eastAsia="Microsoft YaHei" w:hAnsi="Arial"/>
          <w:shd w:val="clear" w:color="auto" w:fill="FFFFFF"/>
        </w:rPr>
        <w:t xml:space="preserve"> neste caso será necessário alterar também este procedimento.</w:t>
      </w:r>
    </w:p>
    <w:p w:rsidR="00FE5859" w:rsidRDefault="00BE04FF">
      <w:pPr>
        <w:pStyle w:val="Heading2"/>
      </w:pPr>
      <w:r>
        <w:t>Exercício 2</w:t>
      </w:r>
    </w:p>
    <w:p w:rsidR="00FE5859" w:rsidRDefault="00BE04FF">
      <w:pPr>
        <w:pStyle w:val="Textbody"/>
        <w:spacing w:before="240"/>
      </w:pPr>
      <w:r>
        <w:rPr>
          <w:noProof/>
          <w:lang w:eastAsia="pt-PT" w:bidi="ar-SA"/>
        </w:rPr>
        <w:drawing>
          <wp:inline distT="0" distB="0" distL="0" distR="0">
            <wp:extent cx="6645950" cy="3124047"/>
            <wp:effectExtent l="0" t="0" r="0" b="0"/>
            <wp:docPr id="3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50" cy="3124047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E5859" w:rsidRDefault="00BE04FF">
      <w:pPr>
        <w:pStyle w:val="Heading3"/>
      </w:pPr>
      <w:r>
        <w:t>Contexto</w:t>
      </w:r>
    </w:p>
    <w:p w:rsidR="00FE5859" w:rsidRDefault="00BE04FF">
      <w:pPr>
        <w:pStyle w:val="Textbody"/>
      </w:pPr>
      <w:r>
        <w:t>O contexto ao início do exercício era caracterizado de acordo com a tabela abaixo:</w:t>
      </w:r>
    </w:p>
    <w:tbl>
      <w:tblPr>
        <w:tblW w:w="9972" w:type="dxa"/>
        <w:tblInd w:w="-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812"/>
        <w:gridCol w:w="3123"/>
        <w:gridCol w:w="3037"/>
      </w:tblGrid>
      <w:tr w:rsidR="00FE5859" w:rsidTr="00FE5859">
        <w:trPr>
          <w:tblHeader/>
        </w:trPr>
        <w:tc>
          <w:tcPr>
            <w:tcW w:w="381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Heading"/>
              <w:jc w:val="left"/>
              <w:rPr>
                <w:rFonts w:ascii="Thorndale" w:hAnsi="Thorndale" w:hint="eastAsia"/>
                <w:i/>
                <w:iCs/>
                <w:color w:val="FFFFFF"/>
              </w:rPr>
            </w:pPr>
            <w:r>
              <w:rPr>
                <w:rFonts w:ascii="Thorndale" w:hAnsi="Thorndale"/>
                <w:i/>
                <w:iCs/>
                <w:color w:val="FFFFFF"/>
              </w:rPr>
              <w:t>SEDE</w:t>
            </w:r>
          </w:p>
        </w:tc>
        <w:tc>
          <w:tcPr>
            <w:tcW w:w="3123" w:type="dxa"/>
            <w:tcBorders>
              <w:top w:val="single" w:sz="2" w:space="0" w:color="000000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Heading"/>
              <w:jc w:val="left"/>
              <w:rPr>
                <w:rFonts w:ascii="Thorndale" w:hAnsi="Thorndale" w:hint="eastAsia"/>
                <w:i/>
                <w:iCs/>
                <w:color w:val="FFFFFF"/>
              </w:rPr>
            </w:pPr>
            <w:r>
              <w:rPr>
                <w:rFonts w:ascii="Thorndale" w:hAnsi="Thorndale"/>
                <w:i/>
                <w:iCs/>
                <w:color w:val="FFFFFF"/>
              </w:rPr>
              <w:t>CVVC (loja crianças)</w:t>
            </w:r>
          </w:p>
        </w:tc>
        <w:tc>
          <w:tcPr>
            <w:tcW w:w="3037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Heading"/>
              <w:jc w:val="left"/>
              <w:rPr>
                <w:rFonts w:ascii="Thorndale" w:hAnsi="Thorndale" w:hint="eastAsia"/>
                <w:i/>
                <w:iCs/>
                <w:color w:val="FFFFFF"/>
              </w:rPr>
            </w:pPr>
            <w:r>
              <w:rPr>
                <w:rFonts w:ascii="Thorndale" w:hAnsi="Thorndale"/>
                <w:i/>
                <w:iCs/>
                <w:color w:val="FFFFFF"/>
              </w:rPr>
              <w:t>CVVD (loja desportistas)</w:t>
            </w:r>
          </w:p>
        </w:tc>
      </w:tr>
      <w:tr w:rsidR="00FE5859" w:rsidTr="00FE5859">
        <w:tc>
          <w:tcPr>
            <w:tcW w:w="3812" w:type="dxa"/>
            <w:tcBorders>
              <w:lef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Contents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Tabelas: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fornecedor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produto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produtosEncomendados</w:t>
            </w:r>
          </w:p>
          <w:p w:rsidR="00FE5859" w:rsidRDefault="00FE5859">
            <w:pPr>
              <w:pStyle w:val="TableContents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3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Contents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Tabelas: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produto</w:t>
            </w:r>
          </w:p>
        </w:tc>
        <w:tc>
          <w:tcPr>
            <w:tcW w:w="3037" w:type="dxa"/>
            <w:tcBorders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Contents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Tabelas: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produto</w:t>
            </w:r>
          </w:p>
        </w:tc>
      </w:tr>
      <w:tr w:rsidR="00FE5859" w:rsidTr="00FE5859">
        <w:tc>
          <w:tcPr>
            <w:tcW w:w="3812" w:type="dxa"/>
            <w:tcBorders>
              <w:lef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Contents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Sinónimos: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ProdutoCrianca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ProdutoDesp</w:t>
            </w:r>
          </w:p>
        </w:tc>
        <w:tc>
          <w:tcPr>
            <w:tcW w:w="3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FE5859">
            <w:pPr>
              <w:pStyle w:val="TableContents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3037" w:type="dxa"/>
            <w:tcBorders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FE5859">
            <w:pPr>
              <w:pStyle w:val="TableContents"/>
              <w:rPr>
                <w:rFonts w:ascii="Thorndale" w:hAnsi="Thorndale" w:hint="eastAsia"/>
                <w:color w:val="000000"/>
              </w:rPr>
            </w:pPr>
          </w:p>
        </w:tc>
      </w:tr>
      <w:tr w:rsidR="00FE5859" w:rsidTr="00FE5859">
        <w:tc>
          <w:tcPr>
            <w:tcW w:w="3812" w:type="dxa"/>
            <w:tcBorders>
              <w:lef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Contents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Vistas: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Produto</w:t>
            </w:r>
          </w:p>
          <w:p w:rsidR="00FE5859" w:rsidRDefault="00BE04FF">
            <w:pPr>
              <w:pStyle w:val="TableContents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 xml:space="preserve">     Gatilho:      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trgViewProduto</w:t>
            </w:r>
          </w:p>
        </w:tc>
        <w:tc>
          <w:tcPr>
            <w:tcW w:w="3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FE5859">
            <w:pPr>
              <w:pStyle w:val="TableContents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3037" w:type="dxa"/>
            <w:tcBorders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FE5859">
            <w:pPr>
              <w:pStyle w:val="TableContents"/>
              <w:rPr>
                <w:rFonts w:ascii="Thorndale" w:hAnsi="Thorndale" w:hint="eastAsia"/>
                <w:color w:val="000000"/>
              </w:rPr>
            </w:pPr>
          </w:p>
        </w:tc>
      </w:tr>
      <w:tr w:rsidR="00FE5859" w:rsidTr="00FE5859">
        <w:tc>
          <w:tcPr>
            <w:tcW w:w="3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BE04FF">
            <w:pPr>
              <w:pStyle w:val="TableContents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Procedimentos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insereProduto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produtoAlteraTipo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encomendarProdutos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receberProduto</w:t>
            </w:r>
          </w:p>
          <w:p w:rsidR="00FE5859" w:rsidRDefault="00BE04FF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removeProduto</w:t>
            </w:r>
          </w:p>
          <w:p w:rsidR="00FE5859" w:rsidRDefault="00FE5859">
            <w:pPr>
              <w:pStyle w:val="TableContents"/>
              <w:ind w:left="709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3123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FE5859">
            <w:pPr>
              <w:pStyle w:val="TableContents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303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859" w:rsidRDefault="00FE5859">
            <w:pPr>
              <w:pStyle w:val="TableContents"/>
              <w:rPr>
                <w:rFonts w:ascii="Thorndale" w:hAnsi="Thorndale" w:hint="eastAsia"/>
                <w:color w:val="000000"/>
              </w:rPr>
            </w:pPr>
          </w:p>
        </w:tc>
      </w:tr>
    </w:tbl>
    <w:p w:rsidR="00FE5859" w:rsidRDefault="00FE5859">
      <w:pPr>
        <w:pStyle w:val="Heading3"/>
      </w:pPr>
    </w:p>
    <w:p w:rsidR="00FE5859" w:rsidRDefault="00BE04FF">
      <w:pPr>
        <w:pStyle w:val="Heading3"/>
      </w:pPr>
      <w:r>
        <w:t>Alínea a)</w:t>
      </w:r>
    </w:p>
    <w:p w:rsidR="00FE5859" w:rsidRDefault="00BE04FF">
      <w:pPr>
        <w:pStyle w:val="Heading3"/>
      </w:pPr>
      <w:r>
        <w:t>Objetivo</w:t>
      </w:r>
    </w:p>
    <w:p w:rsidR="00FE5859" w:rsidRDefault="00BE04FF">
      <w:pPr>
        <w:pStyle w:val="Textbody"/>
      </w:pPr>
      <w:r>
        <w:t>Esta alínea do exercício tinha por objetivo a migração temporária das vendas da loja de desportistas (CVVD) para a loja de crianças (CVVC).</w:t>
      </w:r>
    </w:p>
    <w:p w:rsidR="00FE5859" w:rsidRDefault="00BE04FF">
      <w:pPr>
        <w:pStyle w:val="Textbody"/>
      </w:pPr>
      <w:r>
        <w:t>O ponto determinante aqui é o ser temporário, o que implica a escolha de uma solução que seja também facilmente reversível.</w:t>
      </w:r>
    </w:p>
    <w:p w:rsidR="00FE5859" w:rsidRDefault="00BE04FF">
      <w:pPr>
        <w:pStyle w:val="Textbody"/>
      </w:pPr>
      <w:r>
        <w:t xml:space="preserve">Não temos informação sobre os programas de vendas usados nas lojas, mas parece razoável assumir que, com base num código de barras (por exemplo) obtêm a identificação do produto, que permite aceder à tabela, obter ou confirmar o preço e </w:t>
      </w:r>
      <w:r w:rsidR="00DD4A6A">
        <w:t>atualizar</w:t>
      </w:r>
      <w:r>
        <w:t xml:space="preserve"> o stock. Nesse caso era importante continuar a fornecer ao programa um “objeto” da base de dados que tivesse agora todos os produtos à venda na loja. Esse novo “objeto” seria uma view em substituição da tabela de produtos usada até então.</w:t>
      </w:r>
    </w:p>
    <w:p w:rsidR="00FE5859" w:rsidRDefault="00BE04FF">
      <w:pPr>
        <w:pStyle w:val="Heading3"/>
      </w:pPr>
      <w:r>
        <w:t>Implementação</w:t>
      </w:r>
    </w:p>
    <w:p w:rsidR="00FE5859" w:rsidRDefault="00BE04FF">
      <w:pPr>
        <w:pStyle w:val="Textbody"/>
      </w:pPr>
      <w:r>
        <w:t xml:space="preserve">Esta  implementação implicava uma indisponibilidade temporária da venda de produtos de vestuário para Desportistas e de </w:t>
      </w:r>
      <w:r w:rsidR="00DD4A6A">
        <w:t>Crianças</w:t>
      </w:r>
      <w:r>
        <w:t xml:space="preserve"> passou por:</w:t>
      </w:r>
    </w:p>
    <w:p w:rsidR="00FE5859" w:rsidRDefault="00462637">
      <w:pPr>
        <w:pStyle w:val="Textbody"/>
        <w:numPr>
          <w:ilvl w:val="0"/>
          <w:numId w:val="6"/>
        </w:numPr>
      </w:pPr>
      <w:r>
        <w:t xml:space="preserve">criar na base de dados do </w:t>
      </w:r>
      <w:proofErr w:type="spellStart"/>
      <w:r>
        <w:t>CVCr</w:t>
      </w:r>
      <w:proofErr w:type="spellEnd"/>
      <w:r w:rsidR="00BE04FF">
        <w:t xml:space="preserve"> uma tabela com os produtos para </w:t>
      </w:r>
      <w:r w:rsidR="00DD4A6A">
        <w:t>desportistas</w:t>
      </w:r>
      <w:r>
        <w:t xml:space="preserve"> que estava em </w:t>
      </w:r>
      <w:proofErr w:type="spellStart"/>
      <w:r>
        <w:t>CV</w:t>
      </w:r>
      <w:r w:rsidR="00BE04FF">
        <w:t>D</w:t>
      </w:r>
      <w:r>
        <w:t>p</w:t>
      </w:r>
      <w:proofErr w:type="spellEnd"/>
      <w:r w:rsidR="00BE04FF">
        <w:t>;</w:t>
      </w:r>
    </w:p>
    <w:p w:rsidR="00FE5859" w:rsidRDefault="00BE04FF">
      <w:pPr>
        <w:pStyle w:val="Textbody"/>
        <w:numPr>
          <w:ilvl w:val="0"/>
          <w:numId w:val="6"/>
        </w:numPr>
      </w:pPr>
      <w:r>
        <w:t>criar uma nova Vista para juntar as 2 tabelas numa visão única para os programas das lojas;</w:t>
      </w:r>
    </w:p>
    <w:p w:rsidR="00FE5859" w:rsidRDefault="00BE04FF">
      <w:pPr>
        <w:pStyle w:val="Textbody"/>
        <w:numPr>
          <w:ilvl w:val="0"/>
          <w:numId w:val="6"/>
        </w:numPr>
      </w:pPr>
      <w:r>
        <w:t xml:space="preserve">alterar os </w:t>
      </w:r>
      <w:r w:rsidR="00DD4A6A">
        <w:t>sinónimos</w:t>
      </w:r>
      <w:r>
        <w:t xml:space="preserve"> na sede para apontarem para as novas tabelas e localizações.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 xml:space="preserve">O código que implementamos para este </w:t>
      </w:r>
      <w:r w:rsidR="00DD4A6A">
        <w:rPr>
          <w:rFonts w:ascii="Arial" w:eastAsia="Microsoft YaHei" w:hAnsi="Arial"/>
        </w:rPr>
        <w:t>exercício</w:t>
      </w:r>
      <w:r>
        <w:rPr>
          <w:rFonts w:ascii="Arial" w:eastAsia="Microsoft YaHei" w:hAnsi="Arial"/>
        </w:rPr>
        <w:t xml:space="preserve"> é ativado a partir de um ficheiro de batch que evoca cada uma das alterações realizadas e é composto pelos seguintes ficheiros:</w:t>
      </w:r>
    </w:p>
    <w:p w:rsidR="00FE5859" w:rsidRDefault="00BE04FF">
      <w:pPr>
        <w:pStyle w:val="Textbody"/>
        <w:numPr>
          <w:ilvl w:val="0"/>
          <w:numId w:val="7"/>
        </w:numPr>
        <w:rPr>
          <w:rFonts w:ascii="Arial" w:eastAsia="Microsoft YaHei" w:hAnsi="Arial"/>
        </w:rPr>
      </w:pPr>
      <w:r>
        <w:rPr>
          <w:rFonts w:ascii="Arial" w:eastAsia="Microsoft YaHei" w:hAnsi="Arial"/>
        </w:rPr>
        <w:t xml:space="preserve">02.a.run.sql </w:t>
      </w:r>
      <w:r>
        <w:rPr>
          <w:rFonts w:ascii="Arial" w:eastAsia="Microsoft YaHei" w:hAnsi="Arial"/>
        </w:rPr>
        <w:tab/>
      </w:r>
      <w:r>
        <w:rPr>
          <w:rFonts w:ascii="Arial" w:eastAsia="Microsoft YaHei" w:hAnsi="Arial"/>
        </w:rPr>
        <w:tab/>
        <w:t>-</w:t>
      </w:r>
    </w:p>
    <w:p w:rsidR="00FE5859" w:rsidRDefault="00BE04FF">
      <w:pPr>
        <w:pStyle w:val="Textbody"/>
        <w:numPr>
          <w:ilvl w:val="0"/>
          <w:numId w:val="7"/>
        </w:numPr>
        <w:rPr>
          <w:rFonts w:ascii="Arial" w:eastAsia="Microsoft YaHei" w:hAnsi="Arial"/>
        </w:rPr>
      </w:pPr>
      <w:r>
        <w:rPr>
          <w:rFonts w:ascii="Arial" w:eastAsia="Microsoft YaHei" w:hAnsi="Arial"/>
        </w:rPr>
        <w:t>02.a.0-CREATE-SEDE-Desp Temp-At-CVCr.sql</w:t>
      </w:r>
      <w:r>
        <w:rPr>
          <w:rFonts w:ascii="Arial" w:eastAsia="Microsoft YaHei" w:hAnsi="Arial"/>
        </w:rPr>
        <w:tab/>
        <w:t>-</w:t>
      </w:r>
    </w:p>
    <w:p w:rsidR="00462637" w:rsidRDefault="00BE04FF" w:rsidP="00462637">
      <w:pPr>
        <w:pStyle w:val="Textbody"/>
        <w:numPr>
          <w:ilvl w:val="0"/>
          <w:numId w:val="7"/>
        </w:numPr>
        <w:rPr>
          <w:rFonts w:ascii="Arial" w:eastAsia="Microsoft YaHei" w:hAnsi="Arial"/>
        </w:rPr>
      </w:pPr>
      <w:r w:rsidRPr="00462637">
        <w:rPr>
          <w:rFonts w:ascii="Arial" w:eastAsia="Microsoft YaHei" w:hAnsi="Arial"/>
        </w:rPr>
        <w:t xml:space="preserve">02.a.1-Copy-Sede-ProdutoDesp-CVCr.ProdutoDespTemp.sql    </w:t>
      </w:r>
    </w:p>
    <w:p w:rsidR="00FE5859" w:rsidRPr="00462637" w:rsidRDefault="00BE04FF" w:rsidP="00462637">
      <w:pPr>
        <w:pStyle w:val="Textbody"/>
        <w:numPr>
          <w:ilvl w:val="0"/>
          <w:numId w:val="7"/>
        </w:numPr>
        <w:rPr>
          <w:rFonts w:ascii="Arial" w:eastAsia="Microsoft YaHei" w:hAnsi="Arial"/>
        </w:rPr>
      </w:pPr>
      <w:r w:rsidRPr="00462637">
        <w:rPr>
          <w:rFonts w:ascii="Arial" w:eastAsia="Microsoft YaHei" w:hAnsi="Arial"/>
        </w:rPr>
        <w:t>02.a.2-CREATE-Sede-Synonym</w:t>
      </w:r>
    </w:p>
    <w:p w:rsidR="00FE5859" w:rsidRDefault="00BE04FF">
      <w:pPr>
        <w:pStyle w:val="Textbody"/>
        <w:numPr>
          <w:ilvl w:val="0"/>
          <w:numId w:val="7"/>
        </w:numPr>
        <w:rPr>
          <w:rFonts w:ascii="Arial" w:eastAsia="Microsoft YaHei" w:hAnsi="Arial"/>
        </w:rPr>
      </w:pPr>
      <w:r>
        <w:rPr>
          <w:rFonts w:ascii="Arial" w:eastAsia="Microsoft YaHei" w:hAnsi="Arial"/>
        </w:rPr>
        <w:t xml:space="preserve">02.a.3-CREATE-Sede-Produto-View-Trig  </w:t>
      </w:r>
    </w:p>
    <w:p w:rsidR="00FE5859" w:rsidRDefault="00BE04FF">
      <w:pPr>
        <w:pStyle w:val="Textbody"/>
        <w:numPr>
          <w:ilvl w:val="0"/>
          <w:numId w:val="7"/>
        </w:numPr>
        <w:rPr>
          <w:rFonts w:ascii="Arial" w:eastAsia="Microsoft YaHei" w:hAnsi="Arial"/>
        </w:rPr>
      </w:pPr>
      <w:r>
        <w:rPr>
          <w:rFonts w:ascii="Arial" w:eastAsia="Microsoft YaHei" w:hAnsi="Arial"/>
        </w:rPr>
        <w:t>02.a.4-TEST-CVCr</w:t>
      </w:r>
    </w:p>
    <w:p w:rsidR="00FE5859" w:rsidRDefault="00BE04FF">
      <w:pPr>
        <w:pStyle w:val="Textbody"/>
        <w:numPr>
          <w:ilvl w:val="0"/>
          <w:numId w:val="7"/>
        </w:numPr>
        <w:rPr>
          <w:rFonts w:ascii="Arial" w:eastAsia="Microsoft YaHei" w:hAnsi="Arial"/>
        </w:rPr>
      </w:pPr>
      <w:r>
        <w:rPr>
          <w:rFonts w:ascii="Arial" w:eastAsia="Microsoft YaHei" w:hAnsi="Arial"/>
        </w:rPr>
        <w:t>02.a.5-SEDE-Revert</w:t>
      </w:r>
    </w:p>
    <w:p w:rsidR="00FE5859" w:rsidRDefault="00BE04FF">
      <w:pPr>
        <w:pStyle w:val="Heading3"/>
      </w:pPr>
      <w:r>
        <w:t>Conclusões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>A solução implementada envolve apenas atividade de administração de base de dados (DBA), não necessitando de alterações aos programas usados na sede e na loja,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 xml:space="preserve">As alterações realizadas tiveram </w:t>
      </w:r>
      <w:r w:rsidR="00DD4A6A">
        <w:rPr>
          <w:rFonts w:ascii="Arial" w:eastAsia="Microsoft YaHei" w:hAnsi="Arial"/>
        </w:rPr>
        <w:t>impacto</w:t>
      </w:r>
      <w:r>
        <w:rPr>
          <w:rFonts w:ascii="Arial" w:eastAsia="Microsoft YaHei" w:hAnsi="Arial"/>
        </w:rPr>
        <w:t xml:space="preserve"> apenas no “Esquema de Distribuição” e o uso de sinónimos para as tabelas remotas permitiu ter </w:t>
      </w:r>
      <w:r w:rsidR="00DD4A6A">
        <w:rPr>
          <w:rFonts w:ascii="Arial" w:eastAsia="Microsoft YaHei" w:hAnsi="Arial"/>
        </w:rPr>
        <w:t>independência</w:t>
      </w:r>
      <w:r>
        <w:rPr>
          <w:rFonts w:ascii="Arial" w:eastAsia="Microsoft YaHei" w:hAnsi="Arial"/>
        </w:rPr>
        <w:t xml:space="preserve"> face à sua </w:t>
      </w:r>
      <w:r w:rsidR="00DD4A6A">
        <w:rPr>
          <w:rFonts w:ascii="Arial" w:eastAsia="Microsoft YaHei" w:hAnsi="Arial"/>
        </w:rPr>
        <w:t>localização</w:t>
      </w:r>
      <w:r>
        <w:rPr>
          <w:rFonts w:ascii="Arial" w:eastAsia="Microsoft YaHei" w:hAnsi="Arial"/>
        </w:rPr>
        <w:t>.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>A vista para a visão global dos produtos e os procedimentos de inserção e delete de um produto, porque usam os sinónimos criados não precisam de ser alteradas, nem tão pouco os programas que os usem.</w:t>
      </w:r>
    </w:p>
    <w:p w:rsidR="00FE5859" w:rsidRDefault="00FE5859">
      <w:pPr>
        <w:pStyle w:val="Textbody"/>
        <w:rPr>
          <w:rFonts w:ascii="Arial" w:eastAsia="Microsoft YaHei" w:hAnsi="Arial"/>
        </w:rPr>
      </w:pPr>
    </w:p>
    <w:p w:rsidR="00FE5859" w:rsidRDefault="002C5BD8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pict>
          <v:line id="_x0000_s1030" style="position:absolute;z-index:7;visibility:visible;mso-wrap-style:none;v-text-anchor:middle-center" from="0,-2.25pt" to="498.9pt,-2.25pt" strokeweight="1pt">
            <v:textbox style="mso-rotate-with-shape:t" inset="0,0,0,0">
              <w:txbxContent>
                <w:p w:rsidR="00FE5859" w:rsidRDefault="00FE5859"/>
              </w:txbxContent>
            </v:textbox>
          </v:line>
        </w:pict>
      </w:r>
    </w:p>
    <w:p w:rsidR="00FE5859" w:rsidRDefault="00BE04FF">
      <w:pPr>
        <w:pStyle w:val="Heading3"/>
      </w:pPr>
      <w:r>
        <w:t>Alínea b)</w:t>
      </w:r>
    </w:p>
    <w:p w:rsidR="00FE5859" w:rsidRDefault="00BE04FF">
      <w:pPr>
        <w:pStyle w:val="Heading3"/>
      </w:pPr>
      <w:r>
        <w:t>Objetivo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 xml:space="preserve">O objetivo desta atividade é a junção de </w:t>
      </w:r>
      <w:r w:rsidR="00DD4A6A">
        <w:rPr>
          <w:rFonts w:ascii="Arial" w:eastAsia="Microsoft YaHei" w:hAnsi="Arial"/>
        </w:rPr>
        <w:t>forma definitiva</w:t>
      </w:r>
      <w:r>
        <w:rPr>
          <w:rFonts w:ascii="Arial" w:eastAsia="Microsoft YaHei" w:hAnsi="Arial"/>
        </w:rPr>
        <w:t xml:space="preserve"> das duas lojas num único centro de venda. Sendo </w:t>
      </w:r>
      <w:r w:rsidR="00DD4A6A">
        <w:rPr>
          <w:rFonts w:ascii="Arial" w:eastAsia="Microsoft YaHei" w:hAnsi="Arial"/>
        </w:rPr>
        <w:t>uma junção</w:t>
      </w:r>
      <w:r>
        <w:rPr>
          <w:rFonts w:ascii="Arial" w:eastAsia="Microsoft YaHei" w:hAnsi="Arial"/>
        </w:rPr>
        <w:t xml:space="preserve"> “definitiva”, podemos proceder a algumas alterações tendo por foco simplificar a manutenção e a melhoria da performance do sistema total.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>Assim esta alteração passará, por na nova loja, juntar todos os produtos numa única tabela, alterar a vista e os procedimentos implementados no ponto 1.b) para passarem a usar uma única tabela (via sinónimo ProdutoCrianca que se vai manter). O sinónimo “produtoDesp” deixa de ser necessário e será eliminado.</w:t>
      </w:r>
    </w:p>
    <w:p w:rsidR="00FE5859" w:rsidRDefault="00BE04FF">
      <w:pPr>
        <w:pStyle w:val="Heading3"/>
      </w:pPr>
      <w:r>
        <w:t>Implementação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>Para a implementação desta alínea usámos o ficheiro “02.b.run.bat”, que ativa via sqlcmd os seguintes scripts sql:</w:t>
      </w:r>
    </w:p>
    <w:p w:rsidR="000E2E4C" w:rsidRPr="000E2E4C" w:rsidRDefault="000E2E4C" w:rsidP="000E2E4C">
      <w:pPr>
        <w:pStyle w:val="Textbody"/>
        <w:numPr>
          <w:ilvl w:val="0"/>
          <w:numId w:val="8"/>
        </w:numPr>
        <w:rPr>
          <w:rFonts w:ascii="Arial" w:eastAsia="Microsoft YaHei" w:hAnsi="Arial"/>
        </w:rPr>
      </w:pPr>
      <w:r w:rsidRPr="000E2E4C">
        <w:rPr>
          <w:rFonts w:ascii="Arial" w:eastAsia="Microsoft YaHei" w:hAnsi="Arial"/>
        </w:rPr>
        <w:t>02.b.1-CREATE-SEDE-Sinonimo-FusaoPartHoriz.sql</w:t>
      </w:r>
    </w:p>
    <w:p w:rsidR="000E2E4C" w:rsidRPr="000E2E4C" w:rsidRDefault="000E2E4C" w:rsidP="000E2E4C">
      <w:pPr>
        <w:pStyle w:val="Textbody"/>
        <w:numPr>
          <w:ilvl w:val="0"/>
          <w:numId w:val="8"/>
        </w:numPr>
        <w:rPr>
          <w:rFonts w:ascii="Arial" w:eastAsia="Microsoft YaHei" w:hAnsi="Arial"/>
        </w:rPr>
      </w:pPr>
      <w:r w:rsidRPr="000E2E4C">
        <w:rPr>
          <w:rFonts w:ascii="Arial" w:eastAsia="Microsoft YaHei" w:hAnsi="Arial"/>
        </w:rPr>
        <w:t>02.b.2-CREATE-SEDE-VW-viewProduto.sql</w:t>
      </w:r>
    </w:p>
    <w:p w:rsidR="000E2E4C" w:rsidRPr="000E2E4C" w:rsidRDefault="000E2E4C" w:rsidP="000E2E4C">
      <w:pPr>
        <w:pStyle w:val="Textbody"/>
        <w:numPr>
          <w:ilvl w:val="0"/>
          <w:numId w:val="8"/>
        </w:numPr>
        <w:rPr>
          <w:rFonts w:ascii="Arial" w:eastAsia="Microsoft YaHei" w:hAnsi="Arial"/>
        </w:rPr>
      </w:pPr>
      <w:r w:rsidRPr="000E2E4C">
        <w:rPr>
          <w:rFonts w:ascii="Arial" w:eastAsia="Microsoft YaHei" w:hAnsi="Arial"/>
        </w:rPr>
        <w:t>02.b.3-CREATE-SEDE-TRG-trViewProduto.sql</w:t>
      </w:r>
    </w:p>
    <w:p w:rsidR="000E2E4C" w:rsidRPr="000E2E4C" w:rsidRDefault="000E2E4C" w:rsidP="000E2E4C">
      <w:pPr>
        <w:pStyle w:val="Textbody"/>
        <w:numPr>
          <w:ilvl w:val="0"/>
          <w:numId w:val="8"/>
        </w:numPr>
        <w:rPr>
          <w:rFonts w:ascii="Arial" w:eastAsia="Microsoft YaHei" w:hAnsi="Arial"/>
        </w:rPr>
      </w:pPr>
      <w:r w:rsidRPr="000E2E4C">
        <w:rPr>
          <w:rFonts w:ascii="Arial" w:eastAsia="Microsoft YaHei" w:hAnsi="Arial"/>
        </w:rPr>
        <w:t>02.b.4-CREATE-SEDE-SPs-insereProduto-removeProduto.sql</w:t>
      </w:r>
    </w:p>
    <w:p w:rsidR="000E2E4C" w:rsidRPr="000E2E4C" w:rsidRDefault="000E2E4C" w:rsidP="000E2E4C">
      <w:pPr>
        <w:pStyle w:val="Textbody"/>
        <w:numPr>
          <w:ilvl w:val="0"/>
          <w:numId w:val="8"/>
        </w:numPr>
        <w:rPr>
          <w:rFonts w:ascii="Arial" w:eastAsia="Microsoft YaHei" w:hAnsi="Arial"/>
        </w:rPr>
      </w:pPr>
      <w:r w:rsidRPr="000E2E4C">
        <w:rPr>
          <w:rFonts w:ascii="Arial" w:eastAsia="Microsoft YaHei" w:hAnsi="Arial"/>
        </w:rPr>
        <w:t>02.b.5-CREATE-SEDE-SP-produtoAlteraTipo.sql</w:t>
      </w:r>
    </w:p>
    <w:p w:rsidR="000E2E4C" w:rsidRDefault="000E2E4C" w:rsidP="000E2E4C">
      <w:pPr>
        <w:pStyle w:val="Textbody"/>
        <w:numPr>
          <w:ilvl w:val="0"/>
          <w:numId w:val="8"/>
        </w:numPr>
        <w:rPr>
          <w:rFonts w:ascii="Arial" w:eastAsia="Microsoft YaHei" w:hAnsi="Arial"/>
        </w:rPr>
      </w:pPr>
      <w:r w:rsidRPr="000E2E4C">
        <w:rPr>
          <w:rFonts w:ascii="Arial" w:eastAsia="Microsoft YaHei" w:hAnsi="Arial"/>
        </w:rPr>
        <w:t>02.b.5-TEST-Sede.sql</w:t>
      </w:r>
    </w:p>
    <w:p w:rsidR="00FE5859" w:rsidRDefault="000E2E4C" w:rsidP="000E2E4C">
      <w:pPr>
        <w:pStyle w:val="Textbody"/>
        <w:numPr>
          <w:ilvl w:val="0"/>
          <w:numId w:val="8"/>
        </w:numPr>
        <w:rPr>
          <w:rFonts w:ascii="Arial" w:eastAsia="Microsoft YaHei" w:hAnsi="Arial"/>
        </w:rPr>
      </w:pPr>
      <w:r w:rsidRPr="000E2E4C">
        <w:rPr>
          <w:rFonts w:ascii="Arial" w:eastAsia="Microsoft YaHei" w:hAnsi="Arial"/>
        </w:rPr>
        <w:t>02.b.7-TEST-CVCr.sql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>Por uma questão de coerência com os nomes optámos por eliminar também o sinónimo de ProdutoCrianca e criar um denominado por “ProdutoCV” para onde antes apontava o sinónimo criança.</w:t>
      </w:r>
    </w:p>
    <w:p w:rsidR="00FE5859" w:rsidRDefault="00BE04FF">
      <w:pPr>
        <w:pStyle w:val="Heading3"/>
      </w:pPr>
      <w:r>
        <w:t>Conclusões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 xml:space="preserve">A solução implementada apesar de fazer grandes alterações na vista, no gatilho e nos procedimentos de </w:t>
      </w:r>
      <w:r w:rsidR="00DD4A6A">
        <w:rPr>
          <w:rFonts w:ascii="Arial" w:eastAsia="Microsoft YaHei" w:hAnsi="Arial"/>
        </w:rPr>
        <w:t>criação</w:t>
      </w:r>
      <w:r>
        <w:rPr>
          <w:rFonts w:ascii="Arial" w:eastAsia="Microsoft YaHei" w:hAnsi="Arial"/>
        </w:rPr>
        <w:t>, não implica qualquer alteração para os programas, que os usam na sede. Temos por transparência à fragmentação e à distribuição.</w:t>
      </w:r>
    </w:p>
    <w:p w:rsidR="00FE5859" w:rsidRDefault="002C5BD8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pict>
          <v:line id="_x0000_s1031" style="position:absolute;z-index:8;visibility:visible;mso-wrap-style:none;v-text-anchor:middle-center" from="0,26.1pt" to="498.9pt,26.1pt" strokeweight="1pt">
            <v:textbox style="mso-rotate-with-shape:t" inset="0,0,0,0">
              <w:txbxContent>
                <w:p w:rsidR="00FE5859" w:rsidRDefault="00FE5859"/>
              </w:txbxContent>
            </v:textbox>
          </v:line>
        </w:pict>
      </w:r>
    </w:p>
    <w:p w:rsidR="00FE5859" w:rsidRDefault="00BE04FF">
      <w:pPr>
        <w:pStyle w:val="Heading3"/>
      </w:pPr>
      <w:r>
        <w:t>Alínea c)</w:t>
      </w:r>
    </w:p>
    <w:p w:rsidR="00FE5859" w:rsidRDefault="00BE04FF">
      <w:pPr>
        <w:pStyle w:val="Heading3"/>
      </w:pPr>
      <w:r>
        <w:t>Objetivo</w:t>
      </w:r>
    </w:p>
    <w:p w:rsidR="00FE5859" w:rsidRDefault="00DD4A6A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>O objetivo desta atividade é a junção de forma definitiva da base de dados distribuída numa única instância de base dado</w:t>
      </w:r>
      <w:r w:rsidR="00BE04FF">
        <w:rPr>
          <w:rFonts w:ascii="Arial" w:eastAsia="Microsoft YaHei" w:hAnsi="Arial"/>
        </w:rPr>
        <w:t xml:space="preserve"> na sede.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>A tabela de produtos passará a ser única servindo as funções necessárias na sede e na loja.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 xml:space="preserve">A vista sobre os produtos poderá ser </w:t>
      </w:r>
      <w:r w:rsidR="00DD4A6A">
        <w:rPr>
          <w:rFonts w:ascii="Arial" w:eastAsia="Microsoft YaHei" w:hAnsi="Arial"/>
        </w:rPr>
        <w:t>substituída</w:t>
      </w:r>
      <w:r>
        <w:rPr>
          <w:rFonts w:ascii="Arial" w:eastAsia="Microsoft YaHei" w:hAnsi="Arial"/>
        </w:rPr>
        <w:t xml:space="preserve"> por um </w:t>
      </w:r>
      <w:r w:rsidR="00DD4A6A">
        <w:rPr>
          <w:rFonts w:ascii="Arial" w:eastAsia="Microsoft YaHei" w:hAnsi="Arial"/>
        </w:rPr>
        <w:t>sinónimo</w:t>
      </w:r>
      <w:r>
        <w:rPr>
          <w:rFonts w:ascii="Arial" w:eastAsia="Microsoft YaHei" w:hAnsi="Arial"/>
        </w:rPr>
        <w:t xml:space="preserve"> e o gatilho apagado.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>A tabela em uso nas lojas poderá ser substituída por uma vista contendo apenas os atributos necessários aos programas que operam na componente loja.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>Por questões de compatibilidade os procedimentos de criação, remoção e alteração de tipo podem ser mantidos, mas simplificados para usar apenas uma tabela de produtos.</w:t>
      </w:r>
    </w:p>
    <w:p w:rsidR="00FE5859" w:rsidRDefault="00BE04FF">
      <w:pPr>
        <w:pStyle w:val="Heading3"/>
      </w:pPr>
      <w:r>
        <w:t>Implementação</w:t>
      </w:r>
    </w:p>
    <w:p w:rsidR="00FE5859" w:rsidRDefault="00BE04FF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 xml:space="preserve">Para a implementação desta alínea usámos o ficheiro “02.c.run.bat”, que ativa via sqlcmd os seguintes scripts </w:t>
      </w:r>
      <w:proofErr w:type="spellStart"/>
      <w:r>
        <w:rPr>
          <w:rFonts w:ascii="Arial" w:eastAsia="Microsoft YaHei" w:hAnsi="Arial"/>
        </w:rPr>
        <w:t>sql</w:t>
      </w:r>
      <w:proofErr w:type="spellEnd"/>
      <w:r>
        <w:rPr>
          <w:rFonts w:ascii="Arial" w:eastAsia="Microsoft YaHei" w:hAnsi="Arial"/>
        </w:rPr>
        <w:t>:</w:t>
      </w:r>
    </w:p>
    <w:p w:rsidR="000E2E4C" w:rsidRPr="000E2E4C" w:rsidRDefault="000E2E4C" w:rsidP="000E2E4C">
      <w:pPr>
        <w:pStyle w:val="Textbody"/>
        <w:numPr>
          <w:ilvl w:val="0"/>
          <w:numId w:val="12"/>
        </w:numPr>
        <w:rPr>
          <w:rFonts w:ascii="Arial" w:eastAsia="Microsoft YaHei" w:hAnsi="Arial"/>
        </w:rPr>
      </w:pPr>
      <w:r w:rsidRPr="000E2E4C">
        <w:rPr>
          <w:rFonts w:ascii="Arial" w:eastAsia="Microsoft YaHei" w:hAnsi="Arial"/>
        </w:rPr>
        <w:t>02.c.1-Fusao-produto-SEDE-CV.sql</w:t>
      </w:r>
    </w:p>
    <w:p w:rsidR="000E2E4C" w:rsidRDefault="000E2E4C" w:rsidP="000E2E4C">
      <w:pPr>
        <w:pStyle w:val="Textbody"/>
        <w:numPr>
          <w:ilvl w:val="0"/>
          <w:numId w:val="12"/>
        </w:numPr>
        <w:rPr>
          <w:rFonts w:ascii="Arial" w:eastAsia="Microsoft YaHei" w:hAnsi="Arial"/>
        </w:rPr>
      </w:pPr>
      <w:r w:rsidRPr="000E2E4C">
        <w:rPr>
          <w:rFonts w:ascii="Arial" w:eastAsia="Microsoft YaHei" w:hAnsi="Arial"/>
        </w:rPr>
        <w:t>02.c.2-TEST-Fusao-produto-SEDE-CV.sql</w:t>
      </w:r>
    </w:p>
    <w:p w:rsidR="00FE5859" w:rsidRDefault="00BE04FF">
      <w:pPr>
        <w:pStyle w:val="Heading3"/>
      </w:pPr>
      <w:r>
        <w:t>Conclusões</w:t>
      </w:r>
    </w:p>
    <w:p w:rsidR="00FE5859" w:rsidRDefault="00DD4A6A">
      <w:pPr>
        <w:pStyle w:val="Textbody"/>
        <w:rPr>
          <w:rFonts w:ascii="Arial" w:eastAsia="Microsoft YaHei" w:hAnsi="Arial"/>
        </w:rPr>
      </w:pPr>
      <w:r>
        <w:rPr>
          <w:rFonts w:ascii="Arial" w:eastAsia="Microsoft YaHei" w:hAnsi="Arial"/>
        </w:rPr>
        <w:t xml:space="preserve">A solução implementada, permite às anteriores aplicações da sede continuarem a funcionar sem precisarem de qualquer alteração, sendo que agora o esquema lógico global coincide com o esquema lógico da própria instância. </w:t>
      </w:r>
      <w:r w:rsidR="00BE04FF">
        <w:rPr>
          <w:rFonts w:ascii="Arial" w:eastAsia="Microsoft YaHei" w:hAnsi="Arial"/>
        </w:rPr>
        <w:t>Sendo uma alteração definitiva, a junção na sede foi conveniente juntar os dados e rever procedimentos e vista para melhorar o desempenho (e simplificar a administração e manutenção da instância).</w:t>
      </w:r>
    </w:p>
    <w:p w:rsidR="00FE5859" w:rsidRDefault="00FE5859">
      <w:pPr>
        <w:pStyle w:val="Textbody"/>
        <w:rPr>
          <w:rFonts w:ascii="Arial" w:eastAsia="Microsoft YaHei" w:hAnsi="Arial"/>
        </w:rPr>
      </w:pPr>
    </w:p>
    <w:p w:rsidR="00FE5859" w:rsidRDefault="00BE04FF">
      <w:pPr>
        <w:pStyle w:val="Heading2"/>
      </w:pPr>
      <w:r>
        <w:t>Exercício 3</w:t>
      </w:r>
    </w:p>
    <w:p w:rsidR="00FE5859" w:rsidRDefault="00272E93">
      <w:pPr>
        <w:pStyle w:val="Standard"/>
      </w:pPr>
      <w:r>
        <w:rPr>
          <w:noProof/>
          <w:lang w:eastAsia="pt-PT" w:bidi="ar-SA"/>
        </w:rPr>
        <w:drawing>
          <wp:inline distT="0" distB="0" distL="0" distR="0">
            <wp:extent cx="6543675" cy="198120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859" w:rsidRDefault="00BE04FF">
      <w:pPr>
        <w:pStyle w:val="Heading3"/>
      </w:pPr>
      <w:r>
        <w:t>Objetivo</w:t>
      </w:r>
    </w:p>
    <w:p w:rsidR="00FE5859" w:rsidRDefault="00FE5859">
      <w:pPr>
        <w:pStyle w:val="Textbody"/>
      </w:pPr>
    </w:p>
    <w:p w:rsidR="00FE5859" w:rsidRDefault="00FE5859">
      <w:pPr>
        <w:pStyle w:val="Textbody"/>
      </w:pPr>
    </w:p>
    <w:p w:rsidR="00FE5859" w:rsidRDefault="00BE04FF">
      <w:pPr>
        <w:pStyle w:val="Heading3"/>
      </w:pPr>
      <w:r>
        <w:t>Implementação</w:t>
      </w:r>
    </w:p>
    <w:p w:rsidR="00FE5859" w:rsidRDefault="00BE04FF">
      <w:pPr>
        <w:pStyle w:val="Heading2"/>
      </w:pPr>
      <w:r>
        <w:t>Conclusões</w:t>
      </w:r>
    </w:p>
    <w:sectPr w:rsidR="00FE5859" w:rsidSect="00FE5859">
      <w:pgSz w:w="11906" w:h="16838"/>
      <w:pgMar w:top="720" w:right="720" w:bottom="708" w:left="72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B43" w:rsidRDefault="00F56B43" w:rsidP="00FE5859">
      <w:r>
        <w:separator/>
      </w:r>
    </w:p>
  </w:endnote>
  <w:endnote w:type="continuationSeparator" w:id="0">
    <w:p w:rsidR="00F56B43" w:rsidRDefault="00F56B43" w:rsidP="00FE58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-Roma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orndale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B43" w:rsidRDefault="00F56B43" w:rsidP="00FE5859">
      <w:r w:rsidRPr="00FE5859">
        <w:rPr>
          <w:color w:val="000000"/>
        </w:rPr>
        <w:separator/>
      </w:r>
    </w:p>
  </w:footnote>
  <w:footnote w:type="continuationSeparator" w:id="0">
    <w:p w:rsidR="00F56B43" w:rsidRDefault="00F56B43" w:rsidP="00FE58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A69B8"/>
    <w:multiLevelType w:val="multilevel"/>
    <w:tmpl w:val="0308C1F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266A6D28"/>
    <w:multiLevelType w:val="multilevel"/>
    <w:tmpl w:val="DEA03D6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367262E0"/>
    <w:multiLevelType w:val="multilevel"/>
    <w:tmpl w:val="E7AC76F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456A3F9B"/>
    <w:multiLevelType w:val="multilevel"/>
    <w:tmpl w:val="AD8438B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50FF1692"/>
    <w:multiLevelType w:val="hybridMultilevel"/>
    <w:tmpl w:val="01DC8D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CE5A38"/>
    <w:multiLevelType w:val="multilevel"/>
    <w:tmpl w:val="D272E58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56ED1BD9"/>
    <w:multiLevelType w:val="hybridMultilevel"/>
    <w:tmpl w:val="0FF6CC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27127F"/>
    <w:multiLevelType w:val="multilevel"/>
    <w:tmpl w:val="94C0F1D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>
    <w:nsid w:val="6EB97039"/>
    <w:multiLevelType w:val="hybridMultilevel"/>
    <w:tmpl w:val="6742BE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1A0CB4"/>
    <w:multiLevelType w:val="multilevel"/>
    <w:tmpl w:val="046AA7D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7591067C"/>
    <w:multiLevelType w:val="multilevel"/>
    <w:tmpl w:val="D464909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7CC14FD9"/>
    <w:multiLevelType w:val="multilevel"/>
    <w:tmpl w:val="EC4014A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2"/>
  </w:num>
  <w:num w:numId="5">
    <w:abstractNumId w:val="11"/>
  </w:num>
  <w:num w:numId="6">
    <w:abstractNumId w:val="10"/>
  </w:num>
  <w:num w:numId="7">
    <w:abstractNumId w:val="5"/>
  </w:num>
  <w:num w:numId="8">
    <w:abstractNumId w:val="1"/>
  </w:num>
  <w:num w:numId="9">
    <w:abstractNumId w:val="3"/>
  </w:num>
  <w:num w:numId="10">
    <w:abstractNumId w:val="8"/>
  </w:num>
  <w:num w:numId="11">
    <w:abstractNumId w:val="6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FE5859"/>
    <w:rsid w:val="000E2E4C"/>
    <w:rsid w:val="00161CA0"/>
    <w:rsid w:val="00272E93"/>
    <w:rsid w:val="002C5BD8"/>
    <w:rsid w:val="00462637"/>
    <w:rsid w:val="00522C9F"/>
    <w:rsid w:val="00652AC1"/>
    <w:rsid w:val="006D248E"/>
    <w:rsid w:val="00713F81"/>
    <w:rsid w:val="00BE04FF"/>
    <w:rsid w:val="00CB384E"/>
    <w:rsid w:val="00DD4A6A"/>
    <w:rsid w:val="00F56B43"/>
    <w:rsid w:val="00FE5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BD8"/>
  </w:style>
  <w:style w:type="paragraph" w:styleId="Heading2">
    <w:name w:val="heading 2"/>
    <w:basedOn w:val="Heading"/>
    <w:next w:val="Textbody"/>
    <w:rsid w:val="00FE5859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rsid w:val="00FE5859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E5859"/>
  </w:style>
  <w:style w:type="paragraph" w:customStyle="1" w:styleId="Heading">
    <w:name w:val="Heading"/>
    <w:basedOn w:val="Standard"/>
    <w:next w:val="Textbody"/>
    <w:rsid w:val="00FE5859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FE5859"/>
    <w:pPr>
      <w:spacing w:after="120"/>
    </w:pPr>
  </w:style>
  <w:style w:type="paragraph" w:styleId="List">
    <w:name w:val="List"/>
    <w:basedOn w:val="Textbody"/>
    <w:rsid w:val="00FE5859"/>
  </w:style>
  <w:style w:type="paragraph" w:styleId="Caption">
    <w:name w:val="caption"/>
    <w:basedOn w:val="Standard"/>
    <w:rsid w:val="00FE585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E5859"/>
    <w:pPr>
      <w:suppressLineNumbers/>
    </w:pPr>
  </w:style>
  <w:style w:type="paragraph" w:customStyle="1" w:styleId="TableContents">
    <w:name w:val="Table Contents"/>
    <w:basedOn w:val="Standard"/>
    <w:rsid w:val="00FE5859"/>
    <w:pPr>
      <w:suppressLineNumbers/>
    </w:pPr>
  </w:style>
  <w:style w:type="paragraph" w:customStyle="1" w:styleId="TableHeading">
    <w:name w:val="Table Heading"/>
    <w:basedOn w:val="TableContents"/>
    <w:rsid w:val="00FE5859"/>
    <w:pPr>
      <w:jc w:val="center"/>
    </w:pPr>
    <w:rPr>
      <w:b/>
      <w:bCs/>
    </w:rPr>
  </w:style>
  <w:style w:type="character" w:customStyle="1" w:styleId="BulletSymbols">
    <w:name w:val="Bullet Symbols"/>
    <w:rsid w:val="00FE5859"/>
    <w:rPr>
      <w:rFonts w:ascii="OpenSymbol" w:eastAsia="OpenSymbol" w:hAnsi="OpenSymbol" w:cs="Open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E93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E93"/>
    <w:rPr>
      <w:rFonts w:ascii="Tahoma" w:hAnsi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161CA0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2565</Words>
  <Characters>13853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8" baseType="lpstr">
      <vt:lpstr/>
      <vt:lpstr>    Introdução</vt:lpstr>
      <vt:lpstr>    Exercício 1</vt:lpstr>
      <vt:lpstr>        Alínea a)</vt:lpstr>
      <vt:lpstr>        Objetivo</vt:lpstr>
      <vt:lpstr>        Implementação</vt:lpstr>
      <vt:lpstr>        Conclusões</vt:lpstr>
      <vt:lpstr>        Alínea b)</vt:lpstr>
      <vt:lpstr>        Objetivo</vt:lpstr>
      <vt:lpstr>        Implementação</vt:lpstr>
      <vt:lpstr>        Conclusões</vt:lpstr>
      <vt:lpstr>        Alínea c) e d)</vt:lpstr>
      <vt:lpstr>        Objetivo</vt:lpstr>
      <vt:lpstr>        Implementação</vt:lpstr>
      <vt:lpstr>        Conclusões</vt:lpstr>
      <vt:lpstr>        Alínea e)</vt:lpstr>
      <vt:lpstr>        Objetivo</vt:lpstr>
      <vt:lpstr>        Implementação</vt:lpstr>
      <vt:lpstr>        Conclusões</vt:lpstr>
      <vt:lpstr>    Exercício 2</vt:lpstr>
      <vt:lpstr>        Contexto</vt:lpstr>
      <vt:lpstr>        </vt:lpstr>
      <vt:lpstr>        Alínea a)</vt:lpstr>
      <vt:lpstr>        Objetivo</vt:lpstr>
      <vt:lpstr>        Implementação</vt:lpstr>
      <vt:lpstr>        Conclusões</vt:lpstr>
      <vt:lpstr>        Alínea b)</vt:lpstr>
      <vt:lpstr>        Objetivo</vt:lpstr>
      <vt:lpstr>        Implementação</vt:lpstr>
      <vt:lpstr>        Conclusões</vt:lpstr>
      <vt:lpstr>        Alínea c)</vt:lpstr>
      <vt:lpstr>        Objetivo</vt:lpstr>
      <vt:lpstr>        Implementação</vt:lpstr>
      <vt:lpstr>        Conclusões</vt:lpstr>
      <vt:lpstr>    Exercício 3</vt:lpstr>
      <vt:lpstr>        Objetivo</vt:lpstr>
      <vt:lpstr>        Implementação</vt:lpstr>
      <vt:lpstr>    Conclusões</vt:lpstr>
    </vt:vector>
  </TitlesOfParts>
  <Company>HP</Company>
  <LinksUpToDate>false</LinksUpToDate>
  <CharactersWithSpaces>16386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Frederico Ferreira</dc:creator>
  <cp:lastModifiedBy>Frederico Ferreira</cp:lastModifiedBy>
  <cp:revision>6</cp:revision>
  <dcterms:created xsi:type="dcterms:W3CDTF">2013-11-07T09:28:00Z</dcterms:created>
  <dcterms:modified xsi:type="dcterms:W3CDTF">2013-11-07T11:20:00Z</dcterms:modified>
</cp:coreProperties>
</file>