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6BA8E" w14:textId="30D54881" w:rsidR="0094216C" w:rsidRDefault="0094216C" w:rsidP="00E54127">
      <w:pPr>
        <w:spacing w:after="60" w:line="240" w:lineRule="auto"/>
        <w:jc w:val="both"/>
        <w:rPr>
          <w:rFonts w:ascii="Arial" w:hAnsi="Arial" w:cs="Arial"/>
          <w:b/>
          <w:bCs/>
          <w:sz w:val="24"/>
        </w:rPr>
      </w:pPr>
      <w:r w:rsidRPr="00CB768B">
        <w:rPr>
          <w:rFonts w:ascii="Arial" w:hAnsi="Arial" w:cs="Arial"/>
          <w:b/>
          <w:bCs/>
          <w:sz w:val="24"/>
        </w:rPr>
        <w:t xml:space="preserve">Internship in </w:t>
      </w:r>
      <w:r w:rsidR="005100C1">
        <w:rPr>
          <w:rFonts w:ascii="Arial" w:hAnsi="Arial" w:cs="Arial"/>
          <w:b/>
          <w:bCs/>
          <w:sz w:val="24"/>
        </w:rPr>
        <w:t xml:space="preserve">data science for </w:t>
      </w:r>
      <w:r w:rsidRPr="00CB768B">
        <w:rPr>
          <w:rFonts w:ascii="Arial" w:hAnsi="Arial" w:cs="Arial"/>
          <w:b/>
          <w:bCs/>
          <w:sz w:val="24"/>
        </w:rPr>
        <w:t xml:space="preserve">molecular metabolomics: </w:t>
      </w:r>
    </w:p>
    <w:p w14:paraId="1F57A5FC" w14:textId="77777777" w:rsidR="005100C1" w:rsidRPr="00CB768B" w:rsidRDefault="005100C1" w:rsidP="00E54127">
      <w:pPr>
        <w:spacing w:after="60" w:line="240" w:lineRule="auto"/>
        <w:jc w:val="both"/>
        <w:rPr>
          <w:rFonts w:ascii="Arial" w:hAnsi="Arial" w:cs="Arial"/>
          <w:b/>
          <w:bCs/>
          <w:sz w:val="24"/>
        </w:rPr>
      </w:pPr>
    </w:p>
    <w:p w14:paraId="51382DF7" w14:textId="0298EFE6" w:rsidR="000029DC" w:rsidRDefault="0094216C" w:rsidP="0094216C">
      <w:pPr>
        <w:spacing w:after="60" w:line="240" w:lineRule="auto"/>
        <w:jc w:val="center"/>
        <w:rPr>
          <w:rFonts w:ascii="Arial" w:hAnsi="Arial" w:cs="Arial"/>
          <w:b/>
          <w:bCs/>
          <w:sz w:val="24"/>
        </w:rPr>
      </w:pPr>
      <w:r w:rsidRPr="00CB768B">
        <w:rPr>
          <w:rFonts w:ascii="Arial" w:hAnsi="Arial" w:cs="Arial"/>
          <w:b/>
          <w:bCs/>
          <w:sz w:val="24"/>
        </w:rPr>
        <w:t>AI data extraction from molecular NMR spectroscopy</w:t>
      </w:r>
    </w:p>
    <w:p w14:paraId="18820541" w14:textId="77777777" w:rsidR="005100C1" w:rsidRPr="00CB768B" w:rsidRDefault="005100C1" w:rsidP="0094216C">
      <w:pPr>
        <w:spacing w:after="60" w:line="240" w:lineRule="auto"/>
        <w:jc w:val="center"/>
        <w:rPr>
          <w:rFonts w:ascii="Arial" w:hAnsi="Arial" w:cs="Arial"/>
          <w:b/>
          <w:bCs/>
          <w:sz w:val="24"/>
        </w:rPr>
      </w:pPr>
    </w:p>
    <w:p w14:paraId="1A3F251B" w14:textId="214402C4" w:rsidR="0094216C" w:rsidRPr="00CB768B" w:rsidRDefault="0094216C" w:rsidP="0094216C">
      <w:pPr>
        <w:spacing w:after="60" w:line="240" w:lineRule="auto"/>
        <w:jc w:val="right"/>
        <w:rPr>
          <w:rFonts w:ascii="Arial" w:hAnsi="Arial" w:cs="Arial"/>
          <w:bCs/>
          <w:sz w:val="20"/>
        </w:rPr>
      </w:pPr>
      <w:r w:rsidRPr="00CB768B">
        <w:rPr>
          <w:rFonts w:ascii="Arial" w:hAnsi="Arial" w:cs="Arial"/>
          <w:bCs/>
          <w:sz w:val="20"/>
        </w:rPr>
        <w:t>UKSH, CAU, Section Biomedical Imaging</w:t>
      </w:r>
    </w:p>
    <w:p w14:paraId="492AE8A0" w14:textId="7EA58BA9" w:rsidR="0094216C" w:rsidRPr="00CB768B" w:rsidRDefault="0094216C" w:rsidP="0094216C">
      <w:pPr>
        <w:spacing w:after="60" w:line="240" w:lineRule="auto"/>
        <w:jc w:val="right"/>
        <w:rPr>
          <w:rFonts w:ascii="Arial" w:hAnsi="Arial" w:cs="Arial"/>
          <w:bCs/>
          <w:sz w:val="20"/>
        </w:rPr>
      </w:pPr>
      <w:r w:rsidRPr="00CB768B">
        <w:rPr>
          <w:rFonts w:ascii="Arial" w:hAnsi="Arial" w:cs="Arial"/>
          <w:bCs/>
          <w:sz w:val="20"/>
        </w:rPr>
        <w:t xml:space="preserve">Am </w:t>
      </w:r>
      <w:proofErr w:type="spellStart"/>
      <w:r w:rsidRPr="00CB768B">
        <w:rPr>
          <w:rFonts w:ascii="Arial" w:hAnsi="Arial" w:cs="Arial"/>
          <w:bCs/>
          <w:sz w:val="20"/>
        </w:rPr>
        <w:t>Botanishen</w:t>
      </w:r>
      <w:proofErr w:type="spellEnd"/>
      <w:r w:rsidRPr="00CB768B">
        <w:rPr>
          <w:rFonts w:ascii="Arial" w:hAnsi="Arial" w:cs="Arial"/>
          <w:bCs/>
          <w:sz w:val="20"/>
        </w:rPr>
        <w:t xml:space="preserve"> Garten 14, 24118, </w:t>
      </w:r>
      <w:proofErr w:type="gramStart"/>
      <w:r w:rsidRPr="00CB768B">
        <w:rPr>
          <w:rFonts w:ascii="Arial" w:hAnsi="Arial" w:cs="Arial"/>
          <w:bCs/>
          <w:sz w:val="20"/>
        </w:rPr>
        <w:t>Kiel</w:t>
      </w:r>
      <w:proofErr w:type="gramEnd"/>
    </w:p>
    <w:p w14:paraId="5F9FCB2D" w14:textId="699CCFE5" w:rsidR="0094216C" w:rsidRPr="00CB768B" w:rsidRDefault="0094216C" w:rsidP="0094216C">
      <w:pPr>
        <w:spacing w:after="60" w:line="240" w:lineRule="auto"/>
        <w:jc w:val="right"/>
        <w:rPr>
          <w:rFonts w:ascii="Arial" w:hAnsi="Arial" w:cs="Arial"/>
          <w:bCs/>
          <w:sz w:val="20"/>
        </w:rPr>
      </w:pPr>
      <w:r w:rsidRPr="00CB768B">
        <w:rPr>
          <w:rFonts w:ascii="Arial" w:hAnsi="Arial" w:cs="Arial"/>
          <w:bCs/>
          <w:sz w:val="20"/>
        </w:rPr>
        <w:t xml:space="preserve">Prof J.-B. Hövener and </w:t>
      </w:r>
    </w:p>
    <w:p w14:paraId="128E386A" w14:textId="3FF825D3" w:rsidR="0094216C" w:rsidRPr="00CB768B" w:rsidRDefault="0094216C" w:rsidP="0094216C">
      <w:pPr>
        <w:spacing w:after="60" w:line="240" w:lineRule="auto"/>
        <w:jc w:val="right"/>
        <w:rPr>
          <w:rFonts w:ascii="Arial" w:hAnsi="Arial" w:cs="Arial"/>
          <w:bCs/>
          <w:sz w:val="20"/>
        </w:rPr>
      </w:pPr>
      <w:r w:rsidRPr="00CB768B">
        <w:rPr>
          <w:rFonts w:ascii="Arial" w:hAnsi="Arial" w:cs="Arial"/>
          <w:bCs/>
          <w:sz w:val="20"/>
        </w:rPr>
        <w:t>Dr A. N. Pravdivtsev</w:t>
      </w:r>
    </w:p>
    <w:p w14:paraId="2DCFE3E0" w14:textId="6EFDE6EE" w:rsidR="002D3DD7" w:rsidRPr="00CB768B" w:rsidRDefault="002D3DD7" w:rsidP="0094216C">
      <w:pPr>
        <w:spacing w:after="60" w:line="240" w:lineRule="auto"/>
        <w:jc w:val="right"/>
        <w:rPr>
          <w:rFonts w:ascii="Arial" w:hAnsi="Arial" w:cs="Arial"/>
          <w:bCs/>
          <w:sz w:val="20"/>
        </w:rPr>
      </w:pPr>
      <w:r w:rsidRPr="00CB768B">
        <w:rPr>
          <w:rFonts w:ascii="Arial" w:hAnsi="Arial" w:cs="Arial"/>
          <w:bCs/>
          <w:sz w:val="20"/>
        </w:rPr>
        <w:t>Contact us: andrey.pravdivtsev@rad.uni-kiel.de</w:t>
      </w:r>
    </w:p>
    <w:p w14:paraId="750D7C29" w14:textId="77777777" w:rsidR="005100C1" w:rsidRDefault="005100C1" w:rsidP="00E54127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</w:p>
    <w:p w14:paraId="723279D8" w14:textId="1723E4C7" w:rsidR="000029DC" w:rsidRPr="00CB768B" w:rsidRDefault="005100C1" w:rsidP="00E54127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CB768B">
        <w:rPr>
          <w:rFonts w:ascii="Arial" w:hAnsi="Arial" w:cs="Arial"/>
          <w:sz w:val="20"/>
          <w:szCs w:val="20"/>
        </w:rPr>
        <w:t>Analyzing</w:t>
      </w:r>
      <w:r w:rsidR="000029DC" w:rsidRPr="00CB768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 organism's metabol</w:t>
      </w:r>
      <w:r w:rsidR="000029DC" w:rsidRPr="00CB768B">
        <w:rPr>
          <w:rFonts w:ascii="Arial" w:hAnsi="Arial" w:cs="Arial"/>
          <w:sz w:val="20"/>
          <w:szCs w:val="20"/>
        </w:rPr>
        <w:t xml:space="preserve">ism is crucial for understanding and monitoring diseases and treatments. </w:t>
      </w:r>
      <w:r w:rsidR="0094216C" w:rsidRPr="00CB768B">
        <w:rPr>
          <w:rFonts w:ascii="Arial" w:hAnsi="Arial" w:cs="Arial"/>
          <w:sz w:val="20"/>
          <w:szCs w:val="20"/>
        </w:rPr>
        <w:t xml:space="preserve">Magnetic resonance imaging (MRI) </w:t>
      </w:r>
      <w:r w:rsidR="000029DC" w:rsidRPr="00CB768B">
        <w:rPr>
          <w:rFonts w:ascii="Arial" w:hAnsi="Arial" w:cs="Arial"/>
          <w:sz w:val="20"/>
          <w:szCs w:val="20"/>
        </w:rPr>
        <w:t>is the only technique to measure the metabolism non-invasively, in vivo</w:t>
      </w:r>
      <w:r>
        <w:rPr>
          <w:rFonts w:ascii="Arial" w:hAnsi="Arial" w:cs="Arial"/>
          <w:sz w:val="20"/>
          <w:szCs w:val="20"/>
        </w:rPr>
        <w:t>,</w:t>
      </w:r>
      <w:r w:rsidR="000029DC" w:rsidRPr="00CB768B">
        <w:rPr>
          <w:rFonts w:ascii="Arial" w:hAnsi="Arial" w:cs="Arial"/>
          <w:sz w:val="20"/>
          <w:szCs w:val="20"/>
        </w:rPr>
        <w:t xml:space="preserve"> and in vitro</w:t>
      </w:r>
      <w:r w:rsidR="0094216C" w:rsidRPr="00CB768B">
        <w:rPr>
          <w:rFonts w:ascii="Arial" w:hAnsi="Arial" w:cs="Arial"/>
          <w:sz w:val="20"/>
          <w:szCs w:val="20"/>
        </w:rPr>
        <w:t xml:space="preserve">. </w:t>
      </w:r>
    </w:p>
    <w:p w14:paraId="14477B02" w14:textId="24A6386D" w:rsidR="00BA30F2" w:rsidRPr="00CB768B" w:rsidRDefault="0094216C" w:rsidP="00E54127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  <w:r w:rsidRPr="00CB768B">
        <w:rPr>
          <w:rFonts w:ascii="Arial" w:hAnsi="Arial" w:cs="Arial"/>
          <w:sz w:val="20"/>
          <w:szCs w:val="20"/>
        </w:rPr>
        <w:t>D</w:t>
      </w:r>
      <w:r w:rsidR="000029DC" w:rsidRPr="00CB768B">
        <w:rPr>
          <w:rFonts w:ascii="Arial" w:hAnsi="Arial" w:cs="Arial"/>
          <w:sz w:val="20"/>
          <w:szCs w:val="20"/>
        </w:rPr>
        <w:t>euterium</w:t>
      </w:r>
      <w:r w:rsidR="005100C1">
        <w:rPr>
          <w:rFonts w:ascii="Arial" w:hAnsi="Arial" w:cs="Arial"/>
          <w:sz w:val="20"/>
          <w:szCs w:val="20"/>
        </w:rPr>
        <w:t>-</w:t>
      </w:r>
      <w:r w:rsidR="000029DC" w:rsidRPr="00CB768B">
        <w:rPr>
          <w:rFonts w:ascii="Arial" w:hAnsi="Arial" w:cs="Arial"/>
          <w:sz w:val="20"/>
          <w:szCs w:val="20"/>
        </w:rPr>
        <w:t>labeled MR</w:t>
      </w:r>
      <w:r w:rsidRPr="00CB768B">
        <w:rPr>
          <w:rFonts w:ascii="Arial" w:hAnsi="Arial" w:cs="Arial"/>
          <w:sz w:val="20"/>
          <w:szCs w:val="20"/>
        </w:rPr>
        <w:t>I</w:t>
      </w:r>
      <w:r w:rsidR="000029DC" w:rsidRPr="00CB768B">
        <w:rPr>
          <w:rFonts w:ascii="Arial" w:hAnsi="Arial" w:cs="Arial"/>
          <w:sz w:val="20"/>
          <w:szCs w:val="20"/>
        </w:rPr>
        <w:t xml:space="preserve"> was </w:t>
      </w:r>
      <w:r w:rsidRPr="00CB768B">
        <w:rPr>
          <w:rFonts w:ascii="Arial" w:hAnsi="Arial" w:cs="Arial"/>
          <w:sz w:val="20"/>
          <w:szCs w:val="20"/>
        </w:rPr>
        <w:t xml:space="preserve">demonstrated recently </w:t>
      </w:r>
      <w:r w:rsidR="000029DC" w:rsidRPr="00CB768B">
        <w:rPr>
          <w:rFonts w:ascii="Arial" w:hAnsi="Arial" w:cs="Arial"/>
          <w:sz w:val="20"/>
          <w:szCs w:val="20"/>
        </w:rPr>
        <w:t>in humans</w:t>
      </w:r>
      <w:r w:rsidR="00947266" w:rsidRPr="00CB768B">
        <w:rPr>
          <w:rFonts w:ascii="Arial" w:hAnsi="Arial" w:cs="Arial"/>
          <w:sz w:val="20"/>
          <w:szCs w:val="20"/>
        </w:rPr>
        <w:t xml:space="preserve"> </w:t>
      </w:r>
      <w:r w:rsidRPr="00CB768B">
        <w:rPr>
          <w:rFonts w:ascii="Arial" w:hAnsi="Arial" w:cs="Arial"/>
          <w:sz w:val="20"/>
          <w:szCs w:val="20"/>
        </w:rPr>
        <w:t>and allow</w:t>
      </w:r>
      <w:r w:rsidR="005100C1">
        <w:rPr>
          <w:rFonts w:ascii="Arial" w:hAnsi="Arial" w:cs="Arial"/>
          <w:sz w:val="20"/>
          <w:szCs w:val="20"/>
        </w:rPr>
        <w:t>s</w:t>
      </w:r>
      <w:r w:rsidRPr="00CB768B">
        <w:rPr>
          <w:rFonts w:ascii="Arial" w:hAnsi="Arial" w:cs="Arial"/>
          <w:sz w:val="20"/>
          <w:szCs w:val="20"/>
        </w:rPr>
        <w:t xml:space="preserve"> for cancer diagnosis </w:t>
      </w:r>
      <w:r w:rsidR="00947266" w:rsidRPr="00CB768B">
        <w:rPr>
          <w:rFonts w:ascii="Arial" w:hAnsi="Arial" w:cs="Arial"/>
          <w:sz w:val="20"/>
          <w:szCs w:val="20"/>
        </w:rPr>
        <w:t>(</w:t>
      </w:r>
      <w:r w:rsidR="00947266" w:rsidRPr="00CB768B">
        <w:rPr>
          <w:rFonts w:ascii="Arial" w:hAnsi="Arial" w:cs="Arial"/>
          <w:b/>
          <w:bCs/>
          <w:sz w:val="20"/>
          <w:szCs w:val="20"/>
        </w:rPr>
        <w:t>Figure 1</w:t>
      </w:r>
      <w:r w:rsidR="00947266" w:rsidRPr="00CB768B">
        <w:rPr>
          <w:rFonts w:ascii="Arial" w:hAnsi="Arial" w:cs="Arial"/>
          <w:sz w:val="20"/>
          <w:szCs w:val="20"/>
        </w:rPr>
        <w:t>)</w:t>
      </w:r>
      <w:r w:rsidR="000029DC" w:rsidRPr="00CB768B">
        <w:rPr>
          <w:rFonts w:ascii="Arial" w:hAnsi="Arial" w:cs="Arial"/>
          <w:sz w:val="20"/>
          <w:szCs w:val="20"/>
        </w:rPr>
        <w:t xml:space="preserve">. </w:t>
      </w:r>
      <w:r w:rsidR="005100C1">
        <w:rPr>
          <w:rFonts w:ascii="Arial" w:hAnsi="Arial" w:cs="Arial"/>
          <w:sz w:val="20"/>
          <w:szCs w:val="20"/>
        </w:rPr>
        <w:t>Our study uses</w:t>
      </w:r>
      <w:r w:rsidRPr="00CB768B">
        <w:rPr>
          <w:rFonts w:ascii="Arial" w:hAnsi="Arial" w:cs="Arial"/>
          <w:sz w:val="20"/>
          <w:szCs w:val="20"/>
        </w:rPr>
        <w:t xml:space="preserve"> different cell lines and various deuterium</w:t>
      </w:r>
      <w:r w:rsidR="005100C1">
        <w:rPr>
          <w:rFonts w:ascii="Arial" w:hAnsi="Arial" w:cs="Arial"/>
          <w:sz w:val="20"/>
          <w:szCs w:val="20"/>
        </w:rPr>
        <w:t>-</w:t>
      </w:r>
      <w:r w:rsidRPr="00CB768B">
        <w:rPr>
          <w:rFonts w:ascii="Arial" w:hAnsi="Arial" w:cs="Arial"/>
          <w:sz w:val="20"/>
          <w:szCs w:val="20"/>
        </w:rPr>
        <w:t xml:space="preserve">labeled (nonradioactive!) substrates to find the ideal tracers for specific diseases. </w:t>
      </w:r>
    </w:p>
    <w:p w14:paraId="48492898" w14:textId="77777777" w:rsidR="00CB768B" w:rsidRPr="00CB768B" w:rsidRDefault="00CB768B" w:rsidP="00E54127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</w:p>
    <w:p w14:paraId="27709A0A" w14:textId="5F6D6FDD" w:rsidR="00947266" w:rsidRPr="00CB768B" w:rsidRDefault="00FF692A" w:rsidP="0094216C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CB768B">
        <w:rPr>
          <w:noProof/>
        </w:rPr>
        <w:drawing>
          <wp:anchor distT="0" distB="0" distL="114300" distR="114300" simplePos="0" relativeHeight="251658240" behindDoc="0" locked="0" layoutInCell="1" allowOverlap="1" wp14:anchorId="5C1A41A9" wp14:editId="6E3B8595">
            <wp:simplePos x="0" y="0"/>
            <wp:positionH relativeFrom="column">
              <wp:posOffset>-15240</wp:posOffset>
            </wp:positionH>
            <wp:positionV relativeFrom="paragraph">
              <wp:posOffset>142875</wp:posOffset>
            </wp:positionV>
            <wp:extent cx="4358622" cy="1644566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22" cy="164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0F2" w:rsidRPr="00CB768B">
        <w:rPr>
          <w:rFonts w:ascii="Arial" w:hAnsi="Arial" w:cs="Arial"/>
          <w:b/>
          <w:bCs/>
          <w:sz w:val="20"/>
          <w:szCs w:val="20"/>
        </w:rPr>
        <w:t>Fig 1</w:t>
      </w:r>
      <w:r w:rsidRPr="00CB768B">
        <w:rPr>
          <w:rFonts w:ascii="Arial" w:hAnsi="Arial" w:cs="Arial"/>
          <w:b/>
          <w:bCs/>
          <w:sz w:val="20"/>
          <w:szCs w:val="20"/>
        </w:rPr>
        <w:t>.</w:t>
      </w:r>
      <w:r w:rsidRPr="00CB768B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CB768B">
        <w:rPr>
          <w:rFonts w:ascii="Arial" w:hAnsi="Arial" w:cs="Arial"/>
          <w:sz w:val="20"/>
          <w:szCs w:val="20"/>
        </w:rPr>
        <w:t>a</w:t>
      </w:r>
      <w:proofErr w:type="gramEnd"/>
      <w:r w:rsidRPr="00CB768B">
        <w:rPr>
          <w:rFonts w:ascii="Arial" w:hAnsi="Arial" w:cs="Arial"/>
          <w:sz w:val="20"/>
          <w:szCs w:val="20"/>
        </w:rPr>
        <w:t>)</w:t>
      </w:r>
      <w:r w:rsidR="00BA30F2" w:rsidRPr="00CB768B">
        <w:rPr>
          <w:rFonts w:ascii="Arial" w:hAnsi="Arial" w:cs="Arial"/>
          <w:sz w:val="20"/>
          <w:szCs w:val="20"/>
        </w:rPr>
        <w:t xml:space="preserve"> </w:t>
      </w:r>
      <w:r w:rsidR="00BA30F2" w:rsidRPr="00CB768B">
        <w:rPr>
          <w:rFonts w:ascii="Arial" w:hAnsi="Arial" w:cs="Arial"/>
          <w:sz w:val="20"/>
          <w:szCs w:val="20"/>
          <w:vertAlign w:val="superscript"/>
        </w:rPr>
        <w:t>1</w:t>
      </w:r>
      <w:r w:rsidR="00BA30F2" w:rsidRPr="00CB768B">
        <w:rPr>
          <w:rFonts w:ascii="Arial" w:hAnsi="Arial" w:cs="Arial"/>
          <w:sz w:val="20"/>
          <w:szCs w:val="20"/>
        </w:rPr>
        <w:t xml:space="preserve">H-MRI and </w:t>
      </w:r>
      <w:r w:rsidR="00BA30F2" w:rsidRPr="00CB768B">
        <w:rPr>
          <w:rFonts w:ascii="Arial" w:hAnsi="Arial" w:cs="Arial"/>
          <w:sz w:val="20"/>
          <w:szCs w:val="20"/>
          <w:vertAlign w:val="superscript"/>
        </w:rPr>
        <w:t>2</w:t>
      </w:r>
      <w:r w:rsidR="00BA30F2" w:rsidRPr="00CB768B">
        <w:rPr>
          <w:rFonts w:ascii="Arial" w:hAnsi="Arial" w:cs="Arial"/>
          <w:sz w:val="20"/>
          <w:szCs w:val="20"/>
        </w:rPr>
        <w:t xml:space="preserve">H-MRI (DMI) images of clinical glioblastoma </w:t>
      </w:r>
      <w:proofErr w:type="spellStart"/>
      <w:r w:rsidR="00BA30F2" w:rsidRPr="00CB768B">
        <w:rPr>
          <w:rFonts w:ascii="Arial" w:hAnsi="Arial" w:cs="Arial"/>
          <w:sz w:val="20"/>
          <w:szCs w:val="20"/>
        </w:rPr>
        <w:t>multiforme</w:t>
      </w:r>
      <w:proofErr w:type="spellEnd"/>
      <w:r w:rsidR="00BA30F2" w:rsidRPr="00CB768B">
        <w:rPr>
          <w:rFonts w:ascii="Arial" w:hAnsi="Arial" w:cs="Arial"/>
          <w:sz w:val="20"/>
          <w:szCs w:val="20"/>
        </w:rPr>
        <w:t xml:space="preserve"> (GBM). DMI of glucose and metabolites </w:t>
      </w:r>
      <w:proofErr w:type="spellStart"/>
      <w:r w:rsidR="00BA30F2" w:rsidRPr="00CB768B">
        <w:rPr>
          <w:rFonts w:ascii="Arial" w:hAnsi="Arial" w:cs="Arial"/>
          <w:sz w:val="20"/>
          <w:szCs w:val="20"/>
        </w:rPr>
        <w:t>Glx</w:t>
      </w:r>
      <w:proofErr w:type="spellEnd"/>
      <w:r w:rsidR="00BA30F2" w:rsidRPr="00CB768B">
        <w:rPr>
          <w:rFonts w:ascii="Arial" w:hAnsi="Arial" w:cs="Arial"/>
          <w:sz w:val="20"/>
          <w:szCs w:val="20"/>
        </w:rPr>
        <w:t xml:space="preserve"> = glutamine/glutamate and lactate. DMIs show lower levels of </w:t>
      </w:r>
      <w:r w:rsidR="00BA30F2" w:rsidRPr="00CB768B">
        <w:rPr>
          <w:rFonts w:ascii="Arial" w:hAnsi="Arial" w:cs="Arial"/>
          <w:sz w:val="20"/>
          <w:szCs w:val="20"/>
          <w:vertAlign w:val="superscript"/>
        </w:rPr>
        <w:t>2</w:t>
      </w:r>
      <w:r w:rsidR="00BA30F2" w:rsidRPr="00CB768B">
        <w:rPr>
          <w:rFonts w:ascii="Arial" w:hAnsi="Arial" w:cs="Arial"/>
          <w:sz w:val="20"/>
          <w:szCs w:val="20"/>
        </w:rPr>
        <w:t xml:space="preserve">H-labeled </w:t>
      </w:r>
      <w:proofErr w:type="spellStart"/>
      <w:r w:rsidR="00BA30F2" w:rsidRPr="00CB768B">
        <w:rPr>
          <w:rFonts w:ascii="Arial" w:hAnsi="Arial" w:cs="Arial"/>
          <w:sz w:val="20"/>
          <w:szCs w:val="20"/>
        </w:rPr>
        <w:t>Glx</w:t>
      </w:r>
      <w:proofErr w:type="spellEnd"/>
      <w:r w:rsidR="00BA30F2" w:rsidRPr="00CB768B">
        <w:rPr>
          <w:rFonts w:ascii="Arial" w:hAnsi="Arial" w:cs="Arial"/>
          <w:sz w:val="20"/>
          <w:szCs w:val="20"/>
        </w:rPr>
        <w:t xml:space="preserve"> and higher concentrations of </w:t>
      </w:r>
      <w:r w:rsidR="00BA30F2" w:rsidRPr="00CB768B">
        <w:rPr>
          <w:rFonts w:ascii="Arial" w:hAnsi="Arial" w:cs="Arial"/>
          <w:sz w:val="20"/>
          <w:szCs w:val="20"/>
          <w:vertAlign w:val="superscript"/>
        </w:rPr>
        <w:t>2</w:t>
      </w:r>
      <w:r w:rsidR="00BA30F2" w:rsidRPr="00CB768B">
        <w:rPr>
          <w:rFonts w:ascii="Arial" w:hAnsi="Arial" w:cs="Arial"/>
          <w:sz w:val="20"/>
          <w:szCs w:val="20"/>
        </w:rPr>
        <w:t>H-lactate in and around the tumor, reviling the active Warburg effect. Subjects orally ingested 0.6–0.75</w:t>
      </w:r>
      <w:r w:rsidRPr="00CB768B">
        <w:rPr>
          <w:rFonts w:ascii="Arial" w:hAnsi="Arial" w:cs="Arial"/>
          <w:sz w:val="20"/>
          <w:szCs w:val="20"/>
        </w:rPr>
        <w:t> </w:t>
      </w:r>
      <w:r w:rsidR="00BA30F2" w:rsidRPr="00CB768B">
        <w:rPr>
          <w:rFonts w:ascii="Arial" w:hAnsi="Arial" w:cs="Arial"/>
          <w:sz w:val="20"/>
          <w:szCs w:val="20"/>
        </w:rPr>
        <w:t>g [6</w:t>
      </w:r>
      <w:proofErr w:type="gramStart"/>
      <w:r w:rsidR="00BA30F2" w:rsidRPr="00CB768B">
        <w:rPr>
          <w:rFonts w:ascii="Arial" w:hAnsi="Arial" w:cs="Arial"/>
          <w:sz w:val="20"/>
          <w:szCs w:val="20"/>
        </w:rPr>
        <w:t>,6'</w:t>
      </w:r>
      <w:proofErr w:type="gramEnd"/>
      <w:r w:rsidR="00BA30F2" w:rsidRPr="00CB768B">
        <w:rPr>
          <w:rFonts w:ascii="Arial" w:hAnsi="Arial" w:cs="Arial"/>
          <w:sz w:val="20"/>
          <w:szCs w:val="20"/>
        </w:rPr>
        <w:t>]-</w:t>
      </w:r>
      <w:r w:rsidR="00BA30F2" w:rsidRPr="00CB768B">
        <w:rPr>
          <w:rFonts w:ascii="Arial" w:hAnsi="Arial" w:cs="Arial"/>
          <w:sz w:val="20"/>
          <w:szCs w:val="20"/>
          <w:vertAlign w:val="superscript"/>
        </w:rPr>
        <w:t>2</w:t>
      </w:r>
      <w:r w:rsidR="00BA30F2" w:rsidRPr="00CB768B">
        <w:rPr>
          <w:rFonts w:ascii="Arial" w:hAnsi="Arial" w:cs="Arial"/>
          <w:sz w:val="20"/>
          <w:szCs w:val="20"/>
        </w:rPr>
        <w:t>H</w:t>
      </w:r>
      <w:r w:rsidR="00BA30F2" w:rsidRPr="00CB768B">
        <w:rPr>
          <w:rFonts w:ascii="Arial" w:hAnsi="Arial" w:cs="Arial"/>
          <w:sz w:val="20"/>
          <w:szCs w:val="20"/>
          <w:vertAlign w:val="subscript"/>
        </w:rPr>
        <w:t>2</w:t>
      </w:r>
      <w:r w:rsidR="00BA30F2" w:rsidRPr="00CB768B">
        <w:rPr>
          <w:rFonts w:ascii="Arial" w:hAnsi="Arial" w:cs="Arial"/>
          <w:sz w:val="20"/>
          <w:szCs w:val="20"/>
        </w:rPr>
        <w:t>-glucose per kg body weight.</w:t>
      </w:r>
      <w:r w:rsidRPr="00CB768B">
        <w:rPr>
          <w:rFonts w:ascii="Arial" w:hAnsi="Arial" w:cs="Arial"/>
          <w:sz w:val="20"/>
          <w:szCs w:val="20"/>
        </w:rPr>
        <w:t xml:space="preserve"> (b) </w:t>
      </w:r>
      <w:r w:rsidR="00947266" w:rsidRPr="00CB768B">
        <w:rPr>
          <w:rFonts w:ascii="Arial" w:hAnsi="Arial" w:cs="Arial"/>
          <w:sz w:val="20"/>
          <w:szCs w:val="20"/>
          <w:vertAlign w:val="superscript"/>
        </w:rPr>
        <w:t>2</w:t>
      </w:r>
      <w:r w:rsidR="00947266" w:rsidRPr="00CB768B">
        <w:rPr>
          <w:rFonts w:ascii="Arial" w:hAnsi="Arial" w:cs="Arial"/>
          <w:sz w:val="20"/>
          <w:szCs w:val="20"/>
        </w:rPr>
        <w:t xml:space="preserve">H NMR spectra from </w:t>
      </w:r>
      <w:r w:rsidR="0094216C" w:rsidRPr="00CB768B">
        <w:rPr>
          <w:rFonts w:ascii="Arial" w:hAnsi="Arial" w:cs="Arial"/>
          <w:sz w:val="20"/>
          <w:szCs w:val="20"/>
        </w:rPr>
        <w:t>different areas reveal different metabolism</w:t>
      </w:r>
      <w:r w:rsidR="005100C1">
        <w:rPr>
          <w:rFonts w:ascii="Arial" w:hAnsi="Arial" w:cs="Arial"/>
          <w:sz w:val="20"/>
          <w:szCs w:val="20"/>
        </w:rPr>
        <w:t>s</w:t>
      </w:r>
      <w:r w:rsidR="0094216C" w:rsidRPr="00CB768B">
        <w:rPr>
          <w:rFonts w:ascii="Arial" w:hAnsi="Arial" w:cs="Arial"/>
          <w:sz w:val="20"/>
          <w:szCs w:val="20"/>
        </w:rPr>
        <w:t xml:space="preserve"> </w:t>
      </w:r>
      <w:r w:rsidR="005100C1">
        <w:rPr>
          <w:rFonts w:ascii="Arial" w:hAnsi="Arial" w:cs="Arial"/>
          <w:sz w:val="20"/>
          <w:szCs w:val="20"/>
        </w:rPr>
        <w:t>t</w:t>
      </w:r>
      <w:r w:rsidR="0094216C" w:rsidRPr="00CB768B">
        <w:rPr>
          <w:rFonts w:ascii="Arial" w:hAnsi="Arial" w:cs="Arial"/>
          <w:sz w:val="20"/>
          <w:szCs w:val="20"/>
        </w:rPr>
        <w:t xml:space="preserve">hat can be well seen </w:t>
      </w:r>
      <w:r w:rsidR="005100C1">
        <w:rPr>
          <w:rFonts w:ascii="Arial" w:hAnsi="Arial" w:cs="Arial"/>
          <w:sz w:val="20"/>
          <w:szCs w:val="20"/>
        </w:rPr>
        <w:t>i</w:t>
      </w:r>
      <w:r w:rsidR="0094216C" w:rsidRPr="00CB768B">
        <w:rPr>
          <w:rFonts w:ascii="Arial" w:hAnsi="Arial" w:cs="Arial"/>
          <w:sz w:val="20"/>
          <w:szCs w:val="20"/>
        </w:rPr>
        <w:t xml:space="preserve">n (a). The analysis of such spectra using AI tools for better sensitivity is </w:t>
      </w:r>
      <w:r w:rsidR="005100C1">
        <w:rPr>
          <w:rFonts w:ascii="Arial" w:hAnsi="Arial" w:cs="Arial"/>
          <w:sz w:val="20"/>
          <w:szCs w:val="20"/>
        </w:rPr>
        <w:t>a</w:t>
      </w:r>
      <w:r w:rsidR="0094216C" w:rsidRPr="00CB768B">
        <w:rPr>
          <w:rFonts w:ascii="Arial" w:hAnsi="Arial" w:cs="Arial"/>
          <w:sz w:val="20"/>
          <w:szCs w:val="20"/>
        </w:rPr>
        <w:t xml:space="preserve"> </w:t>
      </w:r>
      <w:r w:rsidR="005100C1">
        <w:rPr>
          <w:rFonts w:ascii="Arial" w:hAnsi="Arial" w:cs="Arial"/>
          <w:sz w:val="20"/>
          <w:szCs w:val="20"/>
        </w:rPr>
        <w:t>crucial</w:t>
      </w:r>
      <w:r w:rsidR="0094216C" w:rsidRPr="00CB768B">
        <w:rPr>
          <w:rFonts w:ascii="Arial" w:hAnsi="Arial" w:cs="Arial"/>
          <w:sz w:val="20"/>
          <w:szCs w:val="20"/>
        </w:rPr>
        <w:t xml:space="preserve"> part of the project. </w:t>
      </w:r>
      <w:r w:rsidR="002D3DD7" w:rsidRPr="00CB768B">
        <w:rPr>
          <w:rFonts w:ascii="Arial" w:hAnsi="Arial" w:cs="Arial"/>
          <w:sz w:val="20"/>
          <w:szCs w:val="20"/>
        </w:rPr>
        <w:t>Here, the grey spectra (1-4) were fitted to the experimental black spectra and used for color</w:t>
      </w:r>
      <w:r w:rsidR="005100C1">
        <w:rPr>
          <w:rFonts w:ascii="Arial" w:hAnsi="Arial" w:cs="Arial"/>
          <w:sz w:val="20"/>
          <w:szCs w:val="20"/>
        </w:rPr>
        <w:t>-</w:t>
      </w:r>
      <w:r w:rsidR="002D3DD7" w:rsidRPr="00CB768B">
        <w:rPr>
          <w:rFonts w:ascii="Arial" w:hAnsi="Arial" w:cs="Arial"/>
          <w:sz w:val="20"/>
          <w:szCs w:val="20"/>
        </w:rPr>
        <w:t>coded image</w:t>
      </w:r>
      <w:r w:rsidR="005100C1">
        <w:rPr>
          <w:rFonts w:ascii="Arial" w:hAnsi="Arial" w:cs="Arial"/>
          <w:sz w:val="20"/>
          <w:szCs w:val="20"/>
        </w:rPr>
        <w:t>s</w:t>
      </w:r>
      <w:r w:rsidR="002D3DD7" w:rsidRPr="00CB768B">
        <w:rPr>
          <w:rFonts w:ascii="Arial" w:hAnsi="Arial" w:cs="Arial"/>
          <w:sz w:val="20"/>
          <w:szCs w:val="20"/>
        </w:rPr>
        <w:t xml:space="preserve">. </w:t>
      </w:r>
      <w:r w:rsidR="0094216C" w:rsidRPr="00CB768B">
        <w:rPr>
          <w:rFonts w:ascii="Arial" w:hAnsi="Arial" w:cs="Arial"/>
          <w:sz w:val="20"/>
          <w:szCs w:val="20"/>
        </w:rPr>
        <w:t xml:space="preserve">The figure is part of </w:t>
      </w:r>
      <w:bookmarkStart w:id="0" w:name="_GoBack"/>
      <w:bookmarkEnd w:id="0"/>
      <w:r w:rsidR="005100C1">
        <w:rPr>
          <w:rFonts w:ascii="Arial" w:hAnsi="Arial" w:cs="Arial"/>
          <w:sz w:val="20"/>
          <w:szCs w:val="20"/>
        </w:rPr>
        <w:t xml:space="preserve">the </w:t>
      </w:r>
      <w:r w:rsidR="0094216C" w:rsidRPr="00CB768B">
        <w:rPr>
          <w:rFonts w:ascii="Arial" w:hAnsi="Arial" w:cs="Arial"/>
          <w:sz w:val="20"/>
          <w:szCs w:val="20"/>
        </w:rPr>
        <w:t xml:space="preserve">ref. </w:t>
      </w:r>
      <w:r w:rsidR="0094216C" w:rsidRPr="00CB768B">
        <w:rPr>
          <w:rFonts w:ascii="Arial" w:hAnsi="Arial" w:cs="Arial"/>
          <w:i/>
          <w:sz w:val="20"/>
          <w:szCs w:val="20"/>
        </w:rPr>
        <w:t xml:space="preserve">De </w:t>
      </w:r>
      <w:proofErr w:type="spellStart"/>
      <w:r w:rsidR="0094216C" w:rsidRPr="00CB768B">
        <w:rPr>
          <w:rFonts w:ascii="Arial" w:hAnsi="Arial" w:cs="Arial"/>
          <w:i/>
          <w:sz w:val="20"/>
          <w:szCs w:val="20"/>
        </w:rPr>
        <w:t>Feyter</w:t>
      </w:r>
      <w:proofErr w:type="spellEnd"/>
      <w:r w:rsidR="0094216C" w:rsidRPr="00CB768B">
        <w:rPr>
          <w:rFonts w:ascii="Arial" w:hAnsi="Arial" w:cs="Arial"/>
          <w:i/>
          <w:sz w:val="20"/>
          <w:szCs w:val="20"/>
        </w:rPr>
        <w:t>, H. M. et al. Science Advances 4, eaat7314 (2018)</w:t>
      </w:r>
      <w:r w:rsidR="0094216C" w:rsidRPr="00CB768B">
        <w:rPr>
          <w:rFonts w:ascii="Arial" w:hAnsi="Arial" w:cs="Arial"/>
          <w:sz w:val="20"/>
          <w:szCs w:val="20"/>
        </w:rPr>
        <w:t>.</w:t>
      </w:r>
    </w:p>
    <w:p w14:paraId="44AB22B7" w14:textId="5436A9EB" w:rsidR="0094216C" w:rsidRDefault="0094216C" w:rsidP="00C47C34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</w:p>
    <w:p w14:paraId="2465CB79" w14:textId="506C1C88" w:rsidR="00CB768B" w:rsidRPr="00CB768B" w:rsidRDefault="00CB768B" w:rsidP="00CB768B">
      <w:pPr>
        <w:spacing w:after="6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B768B">
        <w:rPr>
          <w:rFonts w:ascii="Arial" w:hAnsi="Arial" w:cs="Arial"/>
          <w:b/>
          <w:bCs/>
          <w:sz w:val="20"/>
          <w:szCs w:val="20"/>
        </w:rPr>
        <w:t>We would like to</w:t>
      </w:r>
      <w:r>
        <w:rPr>
          <w:rFonts w:ascii="Arial" w:hAnsi="Arial" w:cs="Arial"/>
          <w:b/>
          <w:bCs/>
          <w:sz w:val="20"/>
          <w:szCs w:val="20"/>
        </w:rPr>
        <w:t xml:space="preserve"> achieve </w:t>
      </w:r>
      <w:r w:rsidR="005100C1">
        <w:rPr>
          <w:rFonts w:ascii="Arial" w:hAnsi="Arial" w:cs="Arial"/>
          <w:b/>
          <w:bCs/>
          <w:sz w:val="20"/>
          <w:szCs w:val="20"/>
        </w:rPr>
        <w:t xml:space="preserve">the following </w:t>
      </w:r>
      <w:r>
        <w:rPr>
          <w:rFonts w:ascii="Arial" w:hAnsi="Arial" w:cs="Arial"/>
          <w:b/>
          <w:bCs/>
          <w:sz w:val="20"/>
          <w:szCs w:val="20"/>
        </w:rPr>
        <w:t>together</w:t>
      </w:r>
      <w:r w:rsidRPr="00CB768B">
        <w:rPr>
          <w:rFonts w:ascii="Arial" w:hAnsi="Arial" w:cs="Arial"/>
          <w:b/>
          <w:bCs/>
          <w:sz w:val="20"/>
          <w:szCs w:val="20"/>
        </w:rPr>
        <w:t>:</w:t>
      </w:r>
    </w:p>
    <w:p w14:paraId="703BAC68" w14:textId="08B718DC" w:rsidR="00CB768B" w:rsidRDefault="005100C1" w:rsidP="00CB768B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="00CB768B" w:rsidRPr="00CB768B">
        <w:rPr>
          <w:rFonts w:ascii="Arial" w:hAnsi="Arial" w:cs="Arial"/>
          <w:sz w:val="20"/>
          <w:szCs w:val="20"/>
        </w:rPr>
        <w:t>pen source, automated metabolic data analysis tool.</w:t>
      </w:r>
    </w:p>
    <w:p w14:paraId="758A3687" w14:textId="77777777" w:rsidR="005100C1" w:rsidRDefault="005100C1" w:rsidP="00CB768B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</w:p>
    <w:p w14:paraId="3C520E9D" w14:textId="77777777" w:rsidR="00CB768B" w:rsidRPr="00CB768B" w:rsidRDefault="00CB768B" w:rsidP="00CB768B">
      <w:pPr>
        <w:spacing w:after="6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CB768B">
        <w:rPr>
          <w:rFonts w:ascii="Arial" w:hAnsi="Arial" w:cs="Arial"/>
          <w:b/>
          <w:bCs/>
          <w:sz w:val="20"/>
          <w:szCs w:val="20"/>
        </w:rPr>
        <w:t>We will provide you with:</w:t>
      </w:r>
    </w:p>
    <w:p w14:paraId="33076830" w14:textId="75677C2E" w:rsidR="00CB768B" w:rsidRPr="00CB768B" w:rsidRDefault="00CB768B" w:rsidP="00CB768B">
      <w:pPr>
        <w:spacing w:after="6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CB768B">
        <w:rPr>
          <w:rFonts w:ascii="Arial" w:hAnsi="Arial" w:cs="Arial"/>
          <w:bCs/>
          <w:sz w:val="20"/>
          <w:szCs w:val="20"/>
        </w:rPr>
        <w:t>(1) Metabolic data; (2) access to our bio</w:t>
      </w:r>
      <w:r w:rsidR="005100C1">
        <w:rPr>
          <w:rFonts w:ascii="Arial" w:hAnsi="Arial" w:cs="Arial"/>
          <w:bCs/>
          <w:sz w:val="20"/>
          <w:szCs w:val="20"/>
        </w:rPr>
        <w:t xml:space="preserve"> </w:t>
      </w:r>
      <w:r w:rsidRPr="00CB768B">
        <w:rPr>
          <w:rFonts w:ascii="Arial" w:hAnsi="Arial" w:cs="Arial"/>
          <w:bCs/>
          <w:sz w:val="20"/>
          <w:szCs w:val="20"/>
        </w:rPr>
        <w:t>lab if you like it; (3) support with the dat</w:t>
      </w:r>
      <w:r>
        <w:rPr>
          <w:rFonts w:ascii="Arial" w:hAnsi="Arial" w:cs="Arial"/>
          <w:bCs/>
          <w:sz w:val="20"/>
          <w:szCs w:val="20"/>
        </w:rPr>
        <w:t xml:space="preserve">a analysis and metabolic models; (4) publication in </w:t>
      </w:r>
      <w:r w:rsidR="005100C1">
        <w:rPr>
          <w:rFonts w:ascii="Arial" w:hAnsi="Arial" w:cs="Arial"/>
          <w:bCs/>
          <w:sz w:val="20"/>
          <w:szCs w:val="20"/>
        </w:rPr>
        <w:t xml:space="preserve">a </w:t>
      </w:r>
      <w:r>
        <w:rPr>
          <w:rFonts w:ascii="Arial" w:hAnsi="Arial" w:cs="Arial"/>
          <w:bCs/>
          <w:sz w:val="20"/>
          <w:szCs w:val="20"/>
        </w:rPr>
        <w:t xml:space="preserve">journal if the minimal viable tool is ready for use. </w:t>
      </w:r>
    </w:p>
    <w:p w14:paraId="50218CD6" w14:textId="77777777" w:rsidR="00CB768B" w:rsidRPr="00CB768B" w:rsidRDefault="00CB768B" w:rsidP="00C47C34">
      <w:pPr>
        <w:spacing w:after="60" w:line="240" w:lineRule="auto"/>
        <w:jc w:val="both"/>
        <w:rPr>
          <w:rFonts w:ascii="Arial" w:hAnsi="Arial" w:cs="Arial"/>
          <w:sz w:val="20"/>
          <w:szCs w:val="20"/>
        </w:rPr>
      </w:pPr>
    </w:p>
    <w:p w14:paraId="7DCE60FE" w14:textId="77777777" w:rsidR="00CB768B" w:rsidRPr="00CB768B" w:rsidRDefault="00CB768B" w:rsidP="00CB768B">
      <w:pPr>
        <w:spacing w:after="6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B768B">
        <w:rPr>
          <w:rFonts w:ascii="Arial" w:hAnsi="Arial" w:cs="Arial"/>
          <w:b/>
          <w:sz w:val="20"/>
          <w:szCs w:val="20"/>
        </w:rPr>
        <w:t>Background:</w:t>
      </w:r>
    </w:p>
    <w:p w14:paraId="716BDA38" w14:textId="49BEC909" w:rsidR="00CB768B" w:rsidRPr="00CB768B" w:rsidRDefault="00CB768B" w:rsidP="00CB768B">
      <w:pPr>
        <w:spacing w:after="60" w:line="240" w:lineRule="auto"/>
        <w:jc w:val="both"/>
      </w:pPr>
      <w:r w:rsidRPr="00CB768B">
        <w:rPr>
          <w:rFonts w:ascii="Arial" w:hAnsi="Arial" w:cs="Arial"/>
          <w:sz w:val="20"/>
          <w:szCs w:val="20"/>
        </w:rPr>
        <w:t xml:space="preserve">NMR industry-standard commercial analysis packages like </w:t>
      </w:r>
      <w:proofErr w:type="spellStart"/>
      <w:r w:rsidRPr="00CB768B">
        <w:rPr>
          <w:rFonts w:ascii="Arial" w:hAnsi="Arial" w:cs="Arial"/>
          <w:sz w:val="20"/>
          <w:szCs w:val="20"/>
        </w:rPr>
        <w:t>Chenomx</w:t>
      </w:r>
      <w:proofErr w:type="spellEnd"/>
      <w:r w:rsidRPr="00CB768B">
        <w:rPr>
          <w:rFonts w:ascii="Arial" w:hAnsi="Arial" w:cs="Arial"/>
          <w:sz w:val="20"/>
          <w:szCs w:val="20"/>
        </w:rPr>
        <w:t>’ NMR Suite require advanced training and manual analysis to achieve reproducible metabolic results. Recently</w:t>
      </w:r>
      <w:r w:rsidR="005100C1">
        <w:rPr>
          <w:rFonts w:ascii="Arial" w:hAnsi="Arial" w:cs="Arial"/>
          <w:sz w:val="20"/>
          <w:szCs w:val="20"/>
        </w:rPr>
        <w:t>, algorithm-</w:t>
      </w:r>
      <w:r w:rsidRPr="00CB768B">
        <w:rPr>
          <w:rFonts w:ascii="Arial" w:hAnsi="Arial" w:cs="Arial"/>
          <w:sz w:val="20"/>
          <w:szCs w:val="20"/>
        </w:rPr>
        <w:t>based automatic analyzers such as BATMAN</w:t>
      </w:r>
      <w:r>
        <w:rPr>
          <w:rFonts w:ascii="Arial" w:hAnsi="Arial" w:cs="Arial"/>
          <w:sz w:val="20"/>
          <w:szCs w:val="20"/>
        </w:rPr>
        <w:t xml:space="preserve"> [</w:t>
      </w:r>
      <w:r w:rsidRPr="00CB768B">
        <w:rPr>
          <w:rFonts w:ascii="Arial" w:hAnsi="Arial" w:cs="Arial"/>
          <w:sz w:val="20"/>
          <w:szCs w:val="20"/>
        </w:rPr>
        <w:t>DOI: 10.1093/bioinformatics/bts308</w:t>
      </w:r>
      <w:r>
        <w:rPr>
          <w:rFonts w:ascii="Arial" w:hAnsi="Arial" w:cs="Arial"/>
          <w:sz w:val="20"/>
          <w:szCs w:val="20"/>
        </w:rPr>
        <w:t xml:space="preserve">] </w:t>
      </w:r>
      <w:r w:rsidRPr="00CB768B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CB768B">
        <w:rPr>
          <w:rFonts w:ascii="Arial" w:hAnsi="Arial" w:cs="Arial"/>
          <w:sz w:val="20"/>
          <w:szCs w:val="20"/>
        </w:rPr>
        <w:t>LCModel</w:t>
      </w:r>
      <w:proofErr w:type="spellEnd"/>
      <w:r>
        <w:rPr>
          <w:rFonts w:ascii="Arial" w:hAnsi="Arial" w:cs="Arial"/>
          <w:sz w:val="20"/>
          <w:szCs w:val="20"/>
        </w:rPr>
        <w:t xml:space="preserve"> [DOI: </w:t>
      </w:r>
      <w:r w:rsidRPr="00CB768B">
        <w:rPr>
          <w:rFonts w:ascii="Arial" w:hAnsi="Arial" w:cs="Arial"/>
          <w:sz w:val="20"/>
          <w:szCs w:val="20"/>
        </w:rPr>
        <w:t>10.1002/nbm.698</w:t>
      </w:r>
      <w:r>
        <w:rPr>
          <w:rFonts w:ascii="Arial" w:hAnsi="Arial" w:cs="Arial"/>
          <w:sz w:val="20"/>
          <w:szCs w:val="20"/>
        </w:rPr>
        <w:t xml:space="preserve">] </w:t>
      </w:r>
      <w:r w:rsidRPr="00CB768B">
        <w:rPr>
          <w:rFonts w:ascii="Arial" w:hAnsi="Arial" w:cs="Arial"/>
          <w:sz w:val="20"/>
          <w:szCs w:val="20"/>
        </w:rPr>
        <w:t>ha</w:t>
      </w:r>
      <w:r w:rsidR="005100C1">
        <w:rPr>
          <w:rFonts w:ascii="Arial" w:hAnsi="Arial" w:cs="Arial"/>
          <w:sz w:val="20"/>
          <w:szCs w:val="20"/>
        </w:rPr>
        <w:t>ve</w:t>
      </w:r>
      <w:r w:rsidRPr="00CB768B">
        <w:rPr>
          <w:rFonts w:ascii="Arial" w:hAnsi="Arial" w:cs="Arial"/>
          <w:sz w:val="20"/>
          <w:szCs w:val="20"/>
        </w:rPr>
        <w:t xml:space="preserve"> addressed some of these challenges. </w:t>
      </w:r>
    </w:p>
    <w:p w14:paraId="5B8F8338" w14:textId="2EB82C4B" w:rsidR="00E54127" w:rsidRPr="00CB768B" w:rsidRDefault="005100C1" w:rsidP="005100C1">
      <w:pPr>
        <w:spacing w:after="6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Adopting deep-learning approaches, including convolutional neural networks (CNNs) like </w:t>
      </w:r>
      <w:proofErr w:type="spellStart"/>
      <w:r>
        <w:rPr>
          <w:rFonts w:ascii="Arial" w:hAnsi="Arial" w:cs="Arial"/>
          <w:sz w:val="20"/>
          <w:szCs w:val="20"/>
        </w:rPr>
        <w:t>NMRQNet</w:t>
      </w:r>
      <w:proofErr w:type="spellEnd"/>
      <w:r>
        <w:rPr>
          <w:rFonts w:ascii="Arial" w:hAnsi="Arial" w:cs="Arial"/>
          <w:sz w:val="20"/>
          <w:szCs w:val="20"/>
        </w:rPr>
        <w:t xml:space="preserve"> [DOI: 10.1101/2023.03.01.530642], demonstrates</w:t>
      </w:r>
      <w:r w:rsidR="00CB768B" w:rsidRPr="00CB768B">
        <w:rPr>
          <w:rFonts w:ascii="Arial" w:hAnsi="Arial" w:cs="Arial"/>
          <w:sz w:val="20"/>
          <w:szCs w:val="20"/>
        </w:rPr>
        <w:t xml:space="preserve"> a big success in metabolic analysis. These pipelines automate the process</w:t>
      </w:r>
      <w:r>
        <w:rPr>
          <w:rFonts w:ascii="Arial" w:hAnsi="Arial" w:cs="Arial"/>
          <w:sz w:val="20"/>
          <w:szCs w:val="20"/>
        </w:rPr>
        <w:t>, enabling the accurate, unsupervised identification and quantification of metabolites</w:t>
      </w:r>
      <w:r w:rsidR="00CB768B" w:rsidRPr="00CB768B">
        <w:rPr>
          <w:rFonts w:ascii="Arial" w:hAnsi="Arial" w:cs="Arial"/>
          <w:sz w:val="20"/>
          <w:szCs w:val="20"/>
        </w:rPr>
        <w:t xml:space="preserve"> in complex data sets. </w:t>
      </w:r>
      <w:r w:rsidR="00CB768B">
        <w:rPr>
          <w:rFonts w:ascii="Arial" w:hAnsi="Arial" w:cs="Arial"/>
          <w:sz w:val="20"/>
          <w:szCs w:val="20"/>
        </w:rPr>
        <w:t xml:space="preserve">Your task will be to develop something similar for </w:t>
      </w:r>
      <w:r w:rsidR="00CB768B" w:rsidRPr="00CB768B">
        <w:rPr>
          <w:rFonts w:ascii="Arial" w:hAnsi="Arial" w:cs="Arial"/>
          <w:sz w:val="20"/>
          <w:szCs w:val="20"/>
        </w:rPr>
        <w:t>deuterium MRI data analysis.</w:t>
      </w:r>
      <w:r w:rsidRPr="00CB768B"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E54127" w:rsidRPr="00CB768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1A93E" w14:textId="77777777" w:rsidR="001B48F9" w:rsidRDefault="001B48F9" w:rsidP="001B48F9">
      <w:pPr>
        <w:spacing w:after="0" w:line="240" w:lineRule="auto"/>
      </w:pPr>
      <w:r>
        <w:separator/>
      </w:r>
    </w:p>
  </w:endnote>
  <w:endnote w:type="continuationSeparator" w:id="0">
    <w:p w14:paraId="7D6D270F" w14:textId="77777777" w:rsidR="001B48F9" w:rsidRDefault="001B48F9" w:rsidP="001B4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91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8C212" w14:textId="5AB54B48" w:rsidR="001B48F9" w:rsidRDefault="001B48F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0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D63B5" w14:textId="77777777" w:rsidR="001B48F9" w:rsidRDefault="001B48F9" w:rsidP="001B48F9">
      <w:pPr>
        <w:spacing w:after="0" w:line="240" w:lineRule="auto"/>
      </w:pPr>
      <w:r>
        <w:separator/>
      </w:r>
    </w:p>
  </w:footnote>
  <w:footnote w:type="continuationSeparator" w:id="0">
    <w:p w14:paraId="1B9EAEA5" w14:textId="77777777" w:rsidR="001B48F9" w:rsidRDefault="001B48F9" w:rsidP="001B4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A00DC7"/>
    <w:multiLevelType w:val="hybridMultilevel"/>
    <w:tmpl w:val="1EFE63DE"/>
    <w:lvl w:ilvl="0" w:tplc="820202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U0szAztTA1MzEyMjdX0lEKTi0uzszPAykwrAUALggXQiwAAAA="/>
  </w:docVars>
  <w:rsids>
    <w:rsidRoot w:val="000029DC"/>
    <w:rsid w:val="000029DC"/>
    <w:rsid w:val="00105943"/>
    <w:rsid w:val="0016407C"/>
    <w:rsid w:val="001A09A4"/>
    <w:rsid w:val="001B48F9"/>
    <w:rsid w:val="002616CA"/>
    <w:rsid w:val="002B6938"/>
    <w:rsid w:val="002D3DD7"/>
    <w:rsid w:val="002F58AF"/>
    <w:rsid w:val="003C0099"/>
    <w:rsid w:val="003F684E"/>
    <w:rsid w:val="00437164"/>
    <w:rsid w:val="005100C1"/>
    <w:rsid w:val="005D5492"/>
    <w:rsid w:val="006C6F78"/>
    <w:rsid w:val="006E3231"/>
    <w:rsid w:val="006E6235"/>
    <w:rsid w:val="007972D7"/>
    <w:rsid w:val="008F1F05"/>
    <w:rsid w:val="0094216C"/>
    <w:rsid w:val="00947266"/>
    <w:rsid w:val="00B2758E"/>
    <w:rsid w:val="00BA30F2"/>
    <w:rsid w:val="00C03473"/>
    <w:rsid w:val="00C47C34"/>
    <w:rsid w:val="00C9342A"/>
    <w:rsid w:val="00CB768B"/>
    <w:rsid w:val="00D87962"/>
    <w:rsid w:val="00D93AB1"/>
    <w:rsid w:val="00E54127"/>
    <w:rsid w:val="00E773EE"/>
    <w:rsid w:val="00EF21D6"/>
    <w:rsid w:val="00FB0B34"/>
    <w:rsid w:val="00FB61DB"/>
    <w:rsid w:val="00FF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0A82"/>
  <w15:chartTrackingRefBased/>
  <w15:docId w15:val="{7B60A220-0519-4384-9ACC-1E482DC7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E54127"/>
    <w:pPr>
      <w:tabs>
        <w:tab w:val="left" w:pos="264"/>
      </w:tabs>
      <w:spacing w:after="0" w:line="480" w:lineRule="auto"/>
      <w:ind w:left="264" w:hanging="264"/>
    </w:pPr>
  </w:style>
  <w:style w:type="paragraph" w:styleId="Header">
    <w:name w:val="header"/>
    <w:basedOn w:val="Normal"/>
    <w:link w:val="HeaderChar"/>
    <w:uiPriority w:val="99"/>
    <w:unhideWhenUsed/>
    <w:rsid w:val="001B4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F9"/>
  </w:style>
  <w:style w:type="paragraph" w:styleId="Footer">
    <w:name w:val="footer"/>
    <w:basedOn w:val="Normal"/>
    <w:link w:val="FooterChar"/>
    <w:uiPriority w:val="99"/>
    <w:unhideWhenUsed/>
    <w:rsid w:val="001B4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F9"/>
  </w:style>
  <w:style w:type="paragraph" w:styleId="ListParagraph">
    <w:name w:val="List Paragraph"/>
    <w:basedOn w:val="Normal"/>
    <w:uiPriority w:val="34"/>
    <w:qFormat/>
    <w:rsid w:val="002D3D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Anum, Fatima</dc:creator>
  <cp:keywords/>
  <dc:description/>
  <cp:lastModifiedBy>Andrey Pravdivtsev</cp:lastModifiedBy>
  <cp:revision>7</cp:revision>
  <dcterms:created xsi:type="dcterms:W3CDTF">2024-07-03T08:54:00Z</dcterms:created>
  <dcterms:modified xsi:type="dcterms:W3CDTF">2024-07-11T11:30:00Z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id="BlV0BWo7"/&gt;&lt;style id="http://www.zotero.org/styles/nature" hasBibliography="1" bibliographyStyleHasBeenSet="1"/&gt;&lt;prefs&gt;&lt;pref name="fieldType" value="Field"/&gt;&lt;/prefs&gt;&lt;/data&gt;</vt:lpwstr>
  </property>
</Properties>
</file>