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Consider how data analysts approach tasks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Consider how data analysts approach tasks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&lt;10/10/2021&gt;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10">
            <w:pPr>
              <w:pageBreakBefore w:val="0"/>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11">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B">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Yes, Here I understood how larger tasks can be broken down into 6 smaller tasks.  And based on these 6 smaller tasks we could build our solution.</w:t>
            </w:r>
          </w:p>
          <w:p w:rsidR="00000000" w:rsidDel="00000000" w:rsidP="00000000" w:rsidRDefault="00000000" w:rsidRPr="00000000" w14:paraId="0000001C">
            <w:pPr>
              <w:pageBreakBefore w:val="0"/>
              <w:spacing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E">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Yes, Even a simple question will make a larger impact. So we got to include as many questions as possible in order to be more clear about our final goal.</w:t>
            </w:r>
          </w:p>
          <w:p w:rsidR="00000000" w:rsidDel="00000000" w:rsidP="00000000" w:rsidRDefault="00000000" w:rsidRPr="00000000" w14:paraId="0000001F">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21">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As data analysts, we should be responsible for how data is been collected, stored, managed, and protected.</w:t>
            </w:r>
          </w:p>
          <w:p w:rsidR="00000000" w:rsidDel="00000000" w:rsidP="00000000" w:rsidRDefault="00000000" w:rsidRPr="00000000" w14:paraId="00000022">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It is important to document analysis reports, and we must be careful about with whom we are sharing our analysis results.</w:t>
            </w:r>
          </w:p>
        </w:tc>
      </w:tr>
    </w:tbl>
    <w:p w:rsidR="00000000" w:rsidDel="00000000" w:rsidP="00000000" w:rsidRDefault="00000000" w:rsidRPr="00000000" w14:paraId="00000025">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