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  <Override ContentType="application/vnd.openxmlformats-officedocument.wordprocessingml.header+xml" PartName="/word/header10.xml"/>
  <Override ContentType="application/vnd.openxmlformats-officedocument.wordprocessingml.footer+xml" PartName="/word/footer10.xml"/>
  <Override ContentType="application/vnd.openxmlformats-officedocument.wordprocessingml.header+xml" PartName="/word/header11.xml"/>
  <Override ContentType="application/vnd.openxmlformats-officedocument.wordprocessingml.footer+xml" PartName="/word/footer11.xml"/>
  <Override ContentType="application/vnd.openxmlformats-officedocument.wordprocessingml.header+xml" PartName="/word/header12.xml"/>
  <Override ContentType="application/vnd.openxmlformats-officedocument.wordprocessingml.footer+xml" PartName="/word/footer12.xml"/>
  <Override ContentType="application/vnd.openxmlformats-officedocument.wordprocessingml.header+xml" PartName="/word/header13.xml"/>
  <Override ContentType="application/vnd.openxmlformats-officedocument.wordprocessingml.footer+xml" PartName="/word/footer13.xml"/>
  <Override ContentType="application/vnd.openxmlformats-officedocument.wordprocessingml.header+xml" PartName="/word/header14.xml"/>
  <Override ContentType="application/vnd.openxmlformats-officedocument.wordprocessingml.footer+xml" PartName="/word/footer14.xml"/>
  <Override ContentType="application/vnd.openxmlformats-officedocument.wordprocessingml.header+xml" PartName="/word/header15.xml"/>
  <Override ContentType="application/vnd.openxmlformats-officedocument.wordprocessingml.footer+xml" PartName="/word/footer1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</w:pPr>
      <w:r>
        <w:rPr>
          <w:b/>
          <w:bCs/>
          <w:i w:val="false"/>
          <w:iCs w:val="false"/>
          <w:color w:val="1F2A44"/>
          <w:sz w:val="96"/>
          <w:szCs w:val="96"/>
        </w:rPr>
        <w:t xml:space="preserve">RAV5</w:t>
      </w:r>
    </w:p>
    <w:p>
      <w:pPr>
        <w:spacing w:after="360" w:before="0"/>
      </w:pPr>
      <w:r>
        <w:rPr>
          <w:b w:val="false"/>
          <w:bCs w:val="false"/>
          <w:i w:val="false"/>
          <w:iCs w:val="false"/>
          <w:color w:val="1F2A44"/>
          <w:sz w:val="36"/>
          <w:szCs w:val="36"/>
        </w:rPr>
        <w:t xml:space="preserve">Платформа оценки роботизации</w:t>
      </w:r>
    </w:p>
    <w:p>
      <w:pPr>
        <w:pBdr>
          <w:bottom w:val="single" w:color="C9B27C" w:sz="12" w:space="1"/>
        </w:pBdr>
        <w:spacing w:after="720" w:before="0"/>
      </w:pPr>
      <w:r>
        <w:rPr>
          <w:b w:val="false"/>
          <w:bCs w:val="false"/>
          <w:i w:val="false"/>
          <w:iCs w:val="false"/>
          <w:color w:val="5F6470"/>
          <w:sz w:val="24"/>
          <w:szCs w:val="24"/>
        </w:rPr>
        <w:t xml:space="preserve">Product Requirements Document · полный путь пользователя от наполнения каталога до сохранённого проекта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200"/>
        <w:gridCol w:w="7438"/>
      </w:tblGrid>
      <w:tr>
        <w:trPr>
          <w:tblHeader w:val="false"/>
        </w:trPr>
        <w:tc>
          <w:tcPr>
            <w:tcW w:type="dxa" w:w="2200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Документ</w:t>
            </w:r>
          </w:p>
        </w:tc>
        <w:tc>
          <w:tcPr>
            <w:tcW w:type="dxa" w:w="7438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Product Requirements Document (PRD)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Продукт</w:t>
            </w:r>
          </w:p>
        </w:tc>
        <w:tc>
          <w:tcPr>
            <w:tcW w:type="dxa" w:w="7438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RAV5 — платформа оценки роботизации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Кейс</w:t>
            </w:r>
          </w:p>
        </w:tc>
        <w:tc>
          <w:tcPr>
            <w:tcW w:type="dxa" w:w="7438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Хакатон ФЦ БАС: «Разработка платформы подбора роботизированных решений с расчётом экономического эффекта и визуализацией работы роботов на объекте»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Версия</w:t>
            </w:r>
          </w:p>
        </w:tc>
        <w:tc>
          <w:tcPr>
            <w:tcW w:type="dxa" w:w="7438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 · 27.09.2026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7438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Рабочая версия. Разделы 4–10 — по чистовым макетам Figma; раздел 11 переписан под интерактивный прототип процесса оценки v2 и доску «user flow · проект-оценка»; в профиль локации добавлены пол, связь и условия эксплуатации (10.5); раздел 15 — сверка покрытия ТЗ и 136 расхождений. Экраны, которых нет в макетах, описаны как предложения (10.2, 10.5, 11, 14)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7438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ТЗ ФЦ БАС, дополнения к ТЗ, датасеты объектов, каталог решений (CSV и PDF), примеры решений, чистовые макеты RAV5 (Figma, узлы 15935:2 и 15806:3), доска «user flow · проект-оценка» (Figma, узел 16325:2), интерактивный прототип процесса оценки v2 (HTML, 26.09.2026)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Автор</w:t>
            </w:r>
          </w:p>
        </w:tc>
        <w:tc>
          <w:tcPr>
            <w:tcW w:type="dxa" w:w="7438"/>
            <w:gridSpan w:val="1"/>
            <w:tcBorders>
              <w:top w:val="single" w:color="BFC6D1" w:sz="4"/>
              <w:left w:val="none" w:color="FFFFFF" w:sz="0"/>
              <w:bottom w:val="single" w:color="BFC6D1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Команда RAV5</w:t>
            </w:r>
          </w:p>
        </w:tc>
      </w:tr>
    </w:tbl>
    <w:p>
      <w:pPr>
        <w:spacing w:after="120" w:before="0"/>
      </w:pPr>
    </w:p>
    <w:p>
      <w:pPr>
        <w:sectPr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</w:p>
    <w:p>
      <w:pPr>
        <w:spacing w:after="260"/>
      </w:pPr>
      <w:r>
        <w:rPr>
          <w:b/>
          <w:bCs/>
          <w:color w:val="1F2A44"/>
          <w:sz w:val="36"/>
          <w:szCs w:val="36"/>
        </w:rPr>
        <w:t xml:space="preserve">Оглавление</w:t>
      </w:r>
    </w:p>
    <w:p>
      <w:pPr>
        <w:tabs>
          <w:tab w:val="right" w:pos="9628" w:leader="dot"/>
        </w:tabs>
        <w:spacing w:after="40" w:before="0"/>
        <w:ind w:left="220"/>
      </w:pPr>
      <w:hyperlink w:history="1" w:anchor="bm1">
        <w:r>
          <w:rPr>
            <w:b w:val="false"/>
            <w:bCs w:val="false"/>
            <w:color w:val="2E3B55"/>
            <w:sz w:val="20"/>
            <w:szCs w:val="20"/>
          </w:rPr>
          <w:t xml:space="preserve">Как читать документ</w:t>
        </w:r>
        <w:r>
          <w:rPr>
            <w:color w:val="5F6470"/>
            <w:sz w:val="19"/>
            <w:szCs w:val="19"/>
          </w:rPr>
          <w:t xml:space="preserve">	3</w:t>
        </w:r>
      </w:hyperlink>
    </w:p>
    <w:p>
      <w:pPr>
        <w:tabs>
          <w:tab w:val="right" w:pos="9628" w:leader="dot"/>
        </w:tabs>
        <w:spacing w:after="60" w:before="140"/>
        <w:ind w:left="0"/>
      </w:pPr>
      <w:hyperlink w:history="1" w:anchor="bm2">
        <w:r>
          <w:rPr>
            <w:b/>
            <w:bCs/>
            <w:color w:val="1F2A44"/>
            <w:sz w:val="22"/>
            <w:szCs w:val="22"/>
          </w:rPr>
          <w:t xml:space="preserve">Часть I. Продукт</w:t>
        </w:r>
        <w:r>
          <w:rPr>
            <w:color w:val="5F6470"/>
            <w:sz w:val="19"/>
            <w:szCs w:val="19"/>
          </w:rPr>
          <w:t xml:space="preserve">	6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3">
        <w:r>
          <w:rPr>
            <w:b w:val="false"/>
            <w:bCs w:val="false"/>
            <w:color w:val="2E3B55"/>
            <w:sz w:val="20"/>
            <w:szCs w:val="20"/>
          </w:rPr>
          <w:t xml:space="preserve">1. Проблема</w:t>
        </w:r>
        <w:r>
          <w:rPr>
            <w:color w:val="5F6470"/>
            <w:sz w:val="19"/>
            <w:szCs w:val="19"/>
          </w:rPr>
          <w:t xml:space="preserve">	6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4">
        <w:r>
          <w:rPr>
            <w:b w:val="false"/>
            <w:bCs w:val="false"/>
            <w:color w:val="2E3B55"/>
            <w:sz w:val="20"/>
            <w:szCs w:val="20"/>
          </w:rPr>
          <w:t xml:space="preserve">2. Решение</w:t>
        </w:r>
        <w:r>
          <w:rPr>
            <w:color w:val="5F6470"/>
            <w:sz w:val="19"/>
            <w:szCs w:val="19"/>
          </w:rPr>
          <w:t xml:space="preserve">	6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5">
        <w:r>
          <w:rPr>
            <w:b w:val="false"/>
            <w:bCs w:val="false"/>
            <w:color w:val="2E3B55"/>
            <w:sz w:val="20"/>
            <w:szCs w:val="20"/>
          </w:rPr>
          <w:t xml:space="preserve">3. Порядок работы и модель сущностей</w:t>
        </w:r>
        <w:r>
          <w:rPr>
            <w:color w:val="5F6470"/>
            <w:sz w:val="19"/>
            <w:szCs w:val="19"/>
          </w:rPr>
          <w:t xml:space="preserve">	8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0">
        <w:r>
          <w:rPr>
            <w:b w:val="false"/>
            <w:bCs w:val="false"/>
            <w:color w:val="2E3B55"/>
            <w:sz w:val="20"/>
            <w:szCs w:val="20"/>
          </w:rPr>
          <w:t xml:space="preserve">4. Роли и права</w:t>
        </w:r>
        <w:r>
          <w:rPr>
            <w:color w:val="5F6470"/>
            <w:sz w:val="19"/>
            <w:szCs w:val="19"/>
          </w:rPr>
          <w:t xml:space="preserve">	12</w:t>
        </w:r>
      </w:hyperlink>
    </w:p>
    <w:p>
      <w:pPr>
        <w:tabs>
          <w:tab w:val="right" w:pos="9628" w:leader="dot"/>
        </w:tabs>
        <w:spacing w:after="60" w:before="140"/>
        <w:ind w:left="0"/>
      </w:pPr>
      <w:hyperlink w:history="1" w:anchor="bm11">
        <w:r>
          <w:rPr>
            <w:b/>
            <w:bCs/>
            <w:color w:val="1F2A44"/>
            <w:sz w:val="22"/>
            <w:szCs w:val="22"/>
          </w:rPr>
          <w:t xml:space="preserve">Часть II. Разделы платформы</w:t>
        </w:r>
        <w:r>
          <w:rPr>
            <w:color w:val="5F6470"/>
            <w:sz w:val="19"/>
            <w:szCs w:val="19"/>
          </w:rPr>
          <w:t xml:space="preserve">	15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2">
        <w:r>
          <w:rPr>
            <w:b w:val="false"/>
            <w:bCs w:val="false"/>
            <w:color w:val="2E3B55"/>
            <w:sz w:val="20"/>
            <w:szCs w:val="20"/>
          </w:rPr>
          <w:t xml:space="preserve">5. Навигация и личный кабинет</w:t>
        </w:r>
        <w:r>
          <w:rPr>
            <w:color w:val="5F6470"/>
            <w:sz w:val="19"/>
            <w:szCs w:val="19"/>
          </w:rPr>
          <w:t xml:space="preserve">	15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6">
        <w:r>
          <w:rPr>
            <w:b w:val="false"/>
            <w:bCs w:val="false"/>
            <w:color w:val="2E3B55"/>
            <w:sz w:val="20"/>
            <w:szCs w:val="20"/>
          </w:rPr>
          <w:t xml:space="preserve">6. Администрирование</w:t>
        </w:r>
        <w:r>
          <w:rPr>
            <w:color w:val="5F6470"/>
            <w:sz w:val="19"/>
            <w:szCs w:val="19"/>
          </w:rPr>
          <w:t xml:space="preserve">	17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34">
        <w:r>
          <w:rPr>
            <w:b w:val="false"/>
            <w:bCs w:val="false"/>
            <w:color w:val="2E3B55"/>
            <w:sz w:val="20"/>
            <w:szCs w:val="20"/>
          </w:rPr>
          <w:t xml:space="preserve">7. Каталог решений</w:t>
        </w:r>
        <w:r>
          <w:rPr>
            <w:color w:val="5F6470"/>
            <w:sz w:val="19"/>
            <w:szCs w:val="19"/>
          </w:rPr>
          <w:t xml:space="preserve">	44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41">
        <w:r>
          <w:rPr>
            <w:b w:val="false"/>
            <w:bCs w:val="false"/>
            <w:color w:val="2E3B55"/>
            <w:sz w:val="20"/>
            <w:szCs w:val="20"/>
          </w:rPr>
          <w:t xml:space="preserve">8. Дашборд</w:t>
        </w:r>
        <w:r>
          <w:rPr>
            <w:color w:val="5F6470"/>
            <w:sz w:val="19"/>
            <w:szCs w:val="19"/>
          </w:rPr>
          <w:t xml:space="preserve">	51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45">
        <w:r>
          <w:rPr>
            <w:b w:val="false"/>
            <w:bCs w:val="false"/>
            <w:color w:val="2E3B55"/>
            <w:sz w:val="20"/>
            <w:szCs w:val="20"/>
          </w:rPr>
          <w:t xml:space="preserve">9. Процессы</w:t>
        </w:r>
        <w:r>
          <w:rPr>
            <w:color w:val="5F6470"/>
            <w:sz w:val="19"/>
            <w:szCs w:val="19"/>
          </w:rPr>
          <w:t xml:space="preserve">	52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52">
        <w:r>
          <w:rPr>
            <w:b w:val="false"/>
            <w:bCs w:val="false"/>
            <w:color w:val="2E3B55"/>
            <w:sz w:val="20"/>
            <w:szCs w:val="20"/>
          </w:rPr>
          <w:t xml:space="preserve">10. Локации</w:t>
        </w:r>
        <w:r>
          <w:rPr>
            <w:color w:val="5F6470"/>
            <w:sz w:val="19"/>
            <w:szCs w:val="19"/>
          </w:rPr>
          <w:t xml:space="preserve">	63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65">
        <w:r>
          <w:rPr>
            <w:b w:val="false"/>
            <w:bCs w:val="false"/>
            <w:color w:val="2E3B55"/>
            <w:sz w:val="20"/>
            <w:szCs w:val="20"/>
          </w:rPr>
          <w:t xml:space="preserve">11. Проекты: оценка</w:t>
        </w:r>
        <w:r>
          <w:rPr>
            <w:color w:val="5F6470"/>
            <w:sz w:val="19"/>
            <w:szCs w:val="19"/>
          </w:rPr>
          <w:t xml:space="preserve">	81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19">
        <w:r>
          <w:rPr>
            <w:b w:val="false"/>
            <w:bCs w:val="false"/>
            <w:color w:val="2E3B55"/>
            <w:sz w:val="20"/>
            <w:szCs w:val="20"/>
          </w:rPr>
          <w:t xml:space="preserve">12. Интеграции</w:t>
        </w:r>
        <w:r>
          <w:rPr>
            <w:color w:val="5F6470"/>
            <w:sz w:val="19"/>
            <w:szCs w:val="19"/>
          </w:rPr>
          <w:t xml:space="preserve">	109</w:t>
        </w:r>
      </w:hyperlink>
    </w:p>
    <w:p>
      <w:pPr>
        <w:tabs>
          <w:tab w:val="right" w:pos="9628" w:leader="dot"/>
        </w:tabs>
        <w:spacing w:after="60" w:before="140"/>
        <w:ind w:left="0"/>
      </w:pPr>
      <w:hyperlink w:history="1" w:anchor="bm121">
        <w:r>
          <w:rPr>
            <w:b/>
            <w:bCs/>
            <w:color w:val="1F2A44"/>
            <w:sz w:val="22"/>
            <w:szCs w:val="22"/>
          </w:rPr>
          <w:t xml:space="preserve">Часть III. Данные и требования</w:t>
        </w:r>
        <w:r>
          <w:rPr>
            <w:color w:val="5F6470"/>
            <w:sz w:val="19"/>
            <w:szCs w:val="19"/>
          </w:rPr>
          <w:t xml:space="preserve">	111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22">
        <w:r>
          <w:rPr>
            <w:b w:val="false"/>
            <w:bCs w:val="false"/>
            <w:color w:val="2E3B55"/>
            <w:sz w:val="20"/>
            <w:szCs w:val="20"/>
          </w:rPr>
          <w:t xml:space="preserve">13. Данные и каталог</w:t>
        </w:r>
        <w:r>
          <w:rPr>
            <w:color w:val="5F6470"/>
            <w:sz w:val="19"/>
            <w:szCs w:val="19"/>
          </w:rPr>
          <w:t xml:space="preserve">	111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23">
        <w:r>
          <w:rPr>
            <w:b w:val="false"/>
            <w:bCs w:val="false"/>
            <w:color w:val="2E3B55"/>
            <w:sz w:val="20"/>
            <w:szCs w:val="20"/>
          </w:rPr>
          <w:t xml:space="preserve">14. Нефункциональные требования и граничные случаи</w:t>
        </w:r>
        <w:r>
          <w:rPr>
            <w:color w:val="5F6470"/>
            <w:sz w:val="19"/>
            <w:szCs w:val="19"/>
          </w:rPr>
          <w:t xml:space="preserve">	113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24">
        <w:r>
          <w:rPr>
            <w:b w:val="false"/>
            <w:bCs w:val="false"/>
            <w:color w:val="2E3B55"/>
            <w:sz w:val="20"/>
            <w:szCs w:val="20"/>
          </w:rPr>
          <w:t xml:space="preserve">15. Сдача, расхождения и открытые вопросы</w:t>
        </w:r>
        <w:r>
          <w:rPr>
            <w:color w:val="5F6470"/>
            <w:sz w:val="19"/>
            <w:szCs w:val="19"/>
          </w:rPr>
          <w:t xml:space="preserve">	115</w:t>
        </w:r>
      </w:hyperlink>
    </w:p>
    <w:p>
      <w:pPr>
        <w:tabs>
          <w:tab w:val="right" w:pos="9628" w:leader="dot"/>
        </w:tabs>
        <w:spacing w:after="60" w:before="140"/>
        <w:ind w:left="0"/>
      </w:pPr>
      <w:hyperlink w:history="1" w:anchor="bm125">
        <w:r>
          <w:rPr>
            <w:b/>
            <w:bCs/>
            <w:color w:val="1F2A44"/>
            <w:sz w:val="22"/>
            <w:szCs w:val="22"/>
          </w:rPr>
          <w:t xml:space="preserve">Приложение А. Датасеты объектов</w:t>
        </w:r>
        <w:r>
          <w:rPr>
            <w:color w:val="5F6470"/>
            <w:sz w:val="19"/>
            <w:szCs w:val="19"/>
          </w:rPr>
          <w:t xml:space="preserve">	128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26">
        <w:r>
          <w:rPr>
            <w:b w:val="false"/>
            <w:bCs w:val="false"/>
            <w:color w:val="2E3B55"/>
            <w:sz w:val="20"/>
            <w:szCs w:val="20"/>
          </w:rPr>
          <w:t xml:space="preserve">А.1. Склад — 42 параметра [ДС-Склад]</w:t>
        </w:r>
        <w:r>
          <w:rPr>
            <w:color w:val="5F6470"/>
            <w:sz w:val="19"/>
            <w:szCs w:val="19"/>
          </w:rPr>
          <w:t xml:space="preserve">	128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34">
        <w:r>
          <w:rPr>
            <w:b w:val="false"/>
            <w:bCs w:val="false"/>
            <w:color w:val="2E3B55"/>
            <w:sz w:val="20"/>
            <w:szCs w:val="20"/>
          </w:rPr>
          <w:t xml:space="preserve">А.2. Аэропорт — 39 параметров [ДС-Аэропорт]</w:t>
        </w:r>
        <w:r>
          <w:rPr>
            <w:color w:val="5F6470"/>
            <w:sz w:val="19"/>
            <w:szCs w:val="19"/>
          </w:rPr>
          <w:t xml:space="preserve">	130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42">
        <w:r>
          <w:rPr>
            <w:b w:val="false"/>
            <w:bCs w:val="false"/>
            <w:color w:val="2E3B55"/>
            <w:sz w:val="20"/>
            <w:szCs w:val="20"/>
          </w:rPr>
          <w:t xml:space="preserve">А.3. Медучреждение — 57 параметров [ДС-Мед]</w:t>
        </w:r>
        <w:r>
          <w:rPr>
            <w:color w:val="5F6470"/>
            <w:sz w:val="19"/>
            <w:szCs w:val="19"/>
          </w:rPr>
          <w:t xml:space="preserve">	133</w:t>
        </w:r>
      </w:hyperlink>
    </w:p>
    <w:p>
      <w:pPr>
        <w:tabs>
          <w:tab w:val="right" w:pos="9628" w:leader="dot"/>
        </w:tabs>
        <w:spacing w:after="60" w:before="140"/>
        <w:ind w:left="0"/>
      </w:pPr>
      <w:hyperlink w:history="1" w:anchor="bm153">
        <w:r>
          <w:rPr>
            <w:b/>
            <w:bCs/>
            <w:color w:val="1F2A44"/>
            <w:sz w:val="22"/>
            <w:szCs w:val="22"/>
          </w:rPr>
          <w:t xml:space="preserve">Приложение Б. Каталог и примеры решений</w:t>
        </w:r>
        <w:r>
          <w:rPr>
            <w:color w:val="5F6470"/>
            <w:sz w:val="19"/>
            <w:szCs w:val="19"/>
          </w:rPr>
          <w:t xml:space="preserve">	137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54">
        <w:r>
          <w:rPr>
            <w:b w:val="false"/>
            <w:bCs w:val="false"/>
            <w:color w:val="2E3B55"/>
            <w:sz w:val="20"/>
            <w:szCs w:val="20"/>
          </w:rPr>
          <w:t xml:space="preserve">Б.1. Предварительная выборка из каталога — 41 позиция [Кат-CSV, Кат-PDF]</w:t>
        </w:r>
        <w:r>
          <w:rPr>
            <w:color w:val="5F6470"/>
            <w:sz w:val="19"/>
            <w:szCs w:val="19"/>
          </w:rPr>
          <w:t xml:space="preserve">	137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55">
        <w:r>
          <w:rPr>
            <w:b w:val="false"/>
            <w:bCs w:val="false"/>
            <w:color w:val="2E3B55"/>
            <w:sz w:val="20"/>
            <w:szCs w:val="20"/>
          </w:rPr>
          <w:t xml:space="preserve">Б.2. ТТХ моделей-примеров организатора — 8 моделей [Прим.]</w:t>
        </w:r>
        <w:r>
          <w:rPr>
            <w:color w:val="5F6470"/>
            <w:sz w:val="19"/>
            <w:szCs w:val="19"/>
          </w:rPr>
          <w:t xml:space="preserve">	139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56">
        <w:r>
          <w:rPr>
            <w:b w:val="false"/>
            <w:bCs w:val="false"/>
            <w:color w:val="2E3B55"/>
            <w:sz w:val="20"/>
            <w:szCs w:val="20"/>
          </w:rPr>
          <w:t xml:space="preserve">Б.3. Значки в PDF-каталоге [Кат-PDF]</w:t>
        </w:r>
        <w:r>
          <w:rPr>
            <w:color w:val="5F6470"/>
            <w:sz w:val="19"/>
            <w:szCs w:val="19"/>
          </w:rPr>
          <w:t xml:space="preserve">	140</w:t>
        </w:r>
      </w:hyperlink>
    </w:p>
    <w:p>
      <w:pPr>
        <w:tabs>
          <w:tab w:val="right" w:pos="9628" w:leader="dot"/>
        </w:tabs>
        <w:spacing w:after="40" w:before="0"/>
        <w:ind w:left="220"/>
      </w:pPr>
      <w:hyperlink w:history="1" w:anchor="bm157">
        <w:r>
          <w:rPr>
            <w:b w:val="false"/>
            <w:bCs w:val="false"/>
            <w:color w:val="2E3B55"/>
            <w:sz w:val="20"/>
            <w:szCs w:val="20"/>
          </w:rPr>
          <w:t xml:space="preserve">Б.4. Открытые источники, рекомендованные организатором — 20 источников [Прим.]</w:t>
        </w:r>
        <w:r>
          <w:rPr>
            <w:color w:val="5F6470"/>
            <w:sz w:val="19"/>
            <w:szCs w:val="19"/>
          </w:rPr>
          <w:t xml:space="preserve">	140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</w:p>
    <w:p>
      <w:pPr>
        <w:pStyle w:val="Heading2"/>
      </w:pPr>
      <w:bookmarkStart w:name="bm1" w:id="1"/>
      <w:r>
        <w:t xml:space="preserve">Как читать документ</w:t>
      </w:r>
      <w:bookmarkEnd w:id="1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RAV5 — веб-платформа предынвестиционной оценки роботизации. Документ описывает продукт целиком: от наполнения каталога администратором до сохранённого проекта с расчётом. Требования и данные взяты из документов организатора хакатона ФЦ БАС. У каждого утверждения есть ссылка на источник.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Ссылки на источники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902"/>
        <w:gridCol w:w="6736"/>
      </w:tblGrid>
      <w:tr>
        <w:trPr>
          <w:tblHeader/>
        </w:trPr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Метка</w:t>
            </w:r>
          </w:p>
        </w:tc>
        <w:tc>
          <w:tcPr>
            <w:tcW w:type="dxa" w:w="67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Документ</w:t>
            </w:r>
          </w:p>
        </w:tc>
      </w:tr>
      <w:tr>
        <w:trPr>
          <w:tblHeader w:val="false"/>
        </w:trPr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3.4.2]</w:t>
            </w:r>
          </w:p>
        </w:tc>
        <w:tc>
          <w:tcPr>
            <w:tcW w:type="dxa" w:w="67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Техническое задание ФЦ БАС, 2026, файл </w:t>
            </w: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1__ФЦ_БАС.pdf</w:t>
            </w: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; число — номер пункта</w:t>
            </w:r>
          </w:p>
        </w:tc>
      </w:tr>
      <w:tr>
        <w:trPr>
          <w:tblHeader w:val="false"/>
        </w:trPr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[Доп. 2.4]</w:t>
            </w:r>
          </w:p>
        </w:tc>
        <w:tc>
          <w:tcPr>
            <w:tcW w:type="dxa" w:w="67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«Дополнительные пояснения и допущения к ТЗ», файл </w:t>
            </w: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Дополнения_для_участников.pdf</w:t>
            </w: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; число — номер раздела</w:t>
            </w:r>
          </w:p>
        </w:tc>
      </w:tr>
      <w:tr>
        <w:trPr>
          <w:tblHeader w:val="false"/>
        </w:trPr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[ДС-Склад], [ДС-Аэропорт], [ДС-Мед], [ДС-Легенда]</w:t>
            </w:r>
          </w:p>
        </w:tc>
        <w:tc>
          <w:tcPr>
            <w:tcW w:type="dxa" w:w="67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Листы файла </w:t>
            </w: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Датасеты_хакатон.xlsx</w:t>
            </w:r>
          </w:p>
        </w:tc>
      </w:tr>
      <w:tr>
        <w:trPr>
          <w:tblHeader w:val="false"/>
        </w:trPr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[Кат-CSV]</w:t>
            </w:r>
          </w:p>
        </w:tc>
        <w:tc>
          <w:tcPr>
            <w:tcW w:type="dxa" w:w="67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Файл позиций и цен </w:t>
            </w: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catalog_export_v4.csv</w:t>
            </w:r>
          </w:p>
        </w:tc>
      </w:tr>
      <w:tr>
        <w:trPr>
          <w:tblHeader w:val="false"/>
        </w:trPr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[Кат-PDF]</w:t>
            </w:r>
          </w:p>
        </w:tc>
        <w:tc>
          <w:tcPr>
            <w:tcW w:type="dxa" w:w="67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«ФЦ БАС — Каталог внедрения», август 2026, 91 страница</w:t>
            </w:r>
          </w:p>
        </w:tc>
      </w:tr>
      <w:tr>
        <w:trPr>
          <w:tblHeader w:val="false"/>
        </w:trPr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[Прим.]</w:t>
            </w:r>
          </w:p>
        </w:tc>
        <w:tc>
          <w:tcPr>
            <w:tcW w:type="dxa" w:w="67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«Примеры решений: типы объектов», файл docx</w:t>
            </w:r>
          </w:p>
        </w:tc>
      </w:tr>
      <w:tr>
        <w:trPr>
          <w:tblHeader w:val="false"/>
        </w:trPr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[Экран А2]</w:t>
            </w:r>
          </w:p>
        </w:tc>
        <w:tc>
          <w:tcPr>
            <w:tcW w:type="dxa" w:w="67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 RAV5 с этим номером; если номера на скрине нет — название экрана</w:t>
            </w:r>
          </w:p>
        </w:tc>
      </w:tr>
      <w:tr>
        <w:trPr>
          <w:tblHeader w:val="false"/>
        </w:trPr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[Прототип]</w:t>
            </w:r>
          </w:p>
        </w:tc>
        <w:tc>
          <w:tcPr>
            <w:tcW w:type="dxa" w:w="67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Интерактивный прототип процесса оценки v2, HTML-сборка от 26.09.2026: список проектов, четыре шага оценки, сохранение, отчёт. Целевой путь раздела 11</w:t>
            </w:r>
          </w:p>
        </w:tc>
      </w:tr>
      <w:tr>
        <w:trPr>
          <w:tblHeader w:val="false"/>
        </w:trPr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[Флоу NN]</w:t>
            </w:r>
          </w:p>
        </w:tc>
        <w:tc>
          <w:tcPr>
            <w:tcW w:type="dxa" w:w="67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Доска «User flow · прототип RAV5» (узлы 16197:4–16197:2318, секция 16206:2) и макеты первой итерации 12–14e. Устарели; с версии 0.9 на них ссылается только список расхождений в разделе 15</w:t>
            </w:r>
          </w:p>
        </w:tc>
      </w:tr>
      <w:tr>
        <w:trPr>
          <w:tblHeader w:val="false"/>
        </w:trPr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[Флоу A1…4.5]</w:t>
            </w:r>
          </w:p>
        </w:tc>
        <w:tc>
          <w:tcPr>
            <w:tcW w:type="dxa" w:w="67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Доска «user flow · проект-оценка» (Figma, узел 16325:2): строки A (проекты), 1 (параметры), 2 (подбор), 3 (симуляция), 4 (итог и экономика); номер — номер экрана на доске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Метки статуса в таблицах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25"/>
        <w:gridCol w:w="7813"/>
      </w:tblGrid>
      <w:tr>
        <w:trPr>
          <w:tblHeader/>
        </w:trPr>
        <w:tc>
          <w:tcPr>
            <w:tcW w:type="dxa" w:w="18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Метка</w:t>
            </w:r>
          </w:p>
        </w:tc>
        <w:tc>
          <w:tcPr>
            <w:tcW w:type="dxa" w:w="78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значит</w:t>
            </w:r>
          </w:p>
        </w:tc>
      </w:tr>
      <w:tr>
        <w:trPr>
          <w:tblHeader w:val="false"/>
        </w:trPr>
        <w:tc>
          <w:tcPr>
            <w:tcW w:type="dxa" w:w="18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ТЗ</w:t>
            </w:r>
          </w:p>
        </w:tc>
        <w:tc>
          <w:tcPr>
            <w:tcW w:type="dxa" w:w="78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Требование организатора, обязательно к выполнению</w:t>
            </w:r>
          </w:p>
        </w:tc>
      </w:tr>
      <w:tr>
        <w:trPr>
          <w:tblHeader w:val="false"/>
        </w:trPr>
        <w:tc>
          <w:tcPr>
            <w:tcW w:type="dxa" w:w="18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  <w:tc>
          <w:tcPr>
            <w:tcW w:type="dxa" w:w="78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Так сделано на экране RAV5, описано по скрину</w:t>
            </w:r>
          </w:p>
        </w:tc>
      </w:tr>
      <w:tr>
        <w:trPr>
          <w:tblHeader w:val="false"/>
        </w:trPr>
        <w:tc>
          <w:tcPr>
            <w:tcW w:type="dxa" w:w="18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Решение</w:t>
            </w:r>
          </w:p>
        </w:tc>
        <w:tc>
          <w:tcPr>
            <w:tcW w:type="dxa" w:w="78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Решение команды, принятое при подготовке PRD</w:t>
            </w:r>
          </w:p>
        </w:tc>
      </w:tr>
      <w:tr>
        <w:trPr>
          <w:tblHeader w:val="false"/>
        </w:trPr>
        <w:tc>
          <w:tcPr>
            <w:tcW w:type="dxa" w:w="18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  <w:tc>
          <w:tcPr>
            <w:tcW w:type="dxa" w:w="78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 в PRD, требует подтверждения команды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Статусы данных на экранах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На экранах сейчас три набора статусов значений: на шаге 1, в карточке решения и на итоге. Предложение — один словарь для всего продукта. Слева статус, справа — какие подписи экранов он заменяет [Прототип].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88"/>
        <w:gridCol w:w="4236"/>
        <w:gridCol w:w="3814"/>
      </w:tblGrid>
      <w:tr>
        <w:trPr>
          <w:tblHeader/>
        </w:trPr>
        <w:tc>
          <w:tcPr>
            <w:tcW w:type="dxa" w:w="15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  <w:tc>
          <w:tcPr>
            <w:tcW w:type="dxa" w:w="42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значит</w:t>
            </w:r>
          </w:p>
        </w:tc>
        <w:tc>
          <w:tcPr>
            <w:tcW w:type="dxa" w:w="3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Сейчас на экранах</w:t>
            </w:r>
          </w:p>
        </w:tc>
      </w:tr>
      <w:tr>
        <w:trPr>
          <w:tblHeader w:val="false"/>
        </w:trPr>
        <w:tc>
          <w:tcPr>
            <w:tcW w:type="dxa" w:w="15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подтверждено</w:t>
            </w:r>
          </w:p>
        </w:tc>
        <w:tc>
          <w:tcPr>
            <w:tcW w:type="dxa" w:w="42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Есть документальный источник: паспорт, каталог, профиль с подтверждением</w:t>
            </w:r>
          </w:p>
        </w:tc>
        <w:tc>
          <w:tcPr>
            <w:tcW w:type="dxa" w:w="3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подтверждено · факт · цена прайса · Технический паспорт</w:t>
            </w:r>
          </w:p>
        </w:tc>
      </w:tr>
      <w:tr>
        <w:trPr>
          <w:tblHeader w:val="false"/>
        </w:trPr>
        <w:tc>
          <w:tcPr>
            <w:tcW w:type="dxa" w:w="15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указано</w:t>
            </w:r>
          </w:p>
        </w:tc>
        <w:tc>
          <w:tcPr>
            <w:tcW w:type="dxa" w:w="42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Ввёл пользователь в профиле локации или процесса</w:t>
            </w:r>
          </w:p>
        </w:tc>
        <w:tc>
          <w:tcPr>
            <w:tcW w:type="dxa" w:w="3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указано</w:t>
            </w:r>
          </w:p>
        </w:tc>
      </w:tr>
      <w:tr>
        <w:trPr>
          <w:tblHeader w:val="false"/>
        </w:trPr>
        <w:tc>
          <w:tcPr>
            <w:tcW w:type="dxa" w:w="15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из файла</w:t>
            </w:r>
          </w:p>
        </w:tc>
        <w:tc>
          <w:tcPr>
            <w:tcW w:type="dxa" w:w="42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Загружено из Excel или датасета</w:t>
            </w:r>
          </w:p>
        </w:tc>
        <w:tc>
          <w:tcPr>
            <w:tcW w:type="dxa" w:w="3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из файла · датасет</w:t>
            </w:r>
          </w:p>
        </w:tc>
      </w:tr>
      <w:tr>
        <w:trPr>
          <w:tblHeader w:val="false"/>
        </w:trPr>
        <w:tc>
          <w:tcPr>
            <w:tcW w:type="dxa" w:w="15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из локации</w:t>
            </w:r>
          </w:p>
        </w:tc>
        <w:tc>
          <w:tcPr>
            <w:tcW w:type="dxa" w:w="42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Унаследовано из профиля локации</w:t>
            </w:r>
          </w:p>
        </w:tc>
        <w:tc>
          <w:tcPr>
            <w:tcW w:type="dxa" w:w="3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из локации · Профиль локации · Бюджет локации</w:t>
            </w:r>
          </w:p>
        </w:tc>
      </w:tr>
      <w:tr>
        <w:trPr>
          <w:tblHeader w:val="false"/>
        </w:trPr>
        <w:tc>
          <w:tcPr>
            <w:tcW w:type="dxa" w:w="15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рассчитано</w:t>
            </w:r>
          </w:p>
        </w:tc>
        <w:tc>
          <w:tcPr>
            <w:tcW w:type="dxa" w:w="42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Получено формулой из других значений</w:t>
            </w:r>
          </w:p>
        </w:tc>
        <w:tc>
          <w:tcPr>
            <w:tcW w:type="dxa" w:w="3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рассчитано · предварительно · расчёт · оценка (для расчётных)</w:t>
            </w:r>
          </w:p>
        </w:tc>
      </w:tr>
      <w:tr>
        <w:trPr>
          <w:tblHeader w:val="false"/>
        </w:trPr>
        <w:tc>
          <w:tcPr>
            <w:tcW w:type="dxa" w:w="15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 аналогу</w:t>
            </w:r>
          </w:p>
        </w:tc>
        <w:tc>
          <w:tcPr>
            <w:tcW w:type="dxa" w:w="42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Взято у решения того же класса</w:t>
            </w:r>
          </w:p>
        </w:tc>
        <w:tc>
          <w:tcPr>
            <w:tcW w:type="dxa" w:w="3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 аналогу · допущение · аналог того же класса</w:t>
            </w:r>
          </w:p>
        </w:tc>
      </w:tr>
      <w:tr>
        <w:trPr>
          <w:tblHeader w:val="false"/>
        </w:trPr>
        <w:tc>
          <w:tcPr>
            <w:tcW w:type="dxa" w:w="15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42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 или решение команды; видно основание</w:t>
            </w:r>
          </w:p>
        </w:tc>
        <w:tc>
          <w:tcPr>
            <w:tcW w:type="dxa" w:w="3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 · оценка · Оценка команды · норматив модели</w:t>
            </w:r>
          </w:p>
        </w:tc>
      </w:tr>
      <w:tr>
        <w:trPr>
          <w:tblHeader w:val="false"/>
        </w:trPr>
        <w:tc>
          <w:tcPr>
            <w:tcW w:type="dxa" w:w="15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нет данных</w:t>
            </w:r>
          </w:p>
        </w:tc>
        <w:tc>
          <w:tcPr>
            <w:tcW w:type="dxa" w:w="42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Значения нет; расчёт идёт, зависящее решение — «требует проверки»</w:t>
            </w:r>
          </w:p>
        </w:tc>
        <w:tc>
          <w:tcPr>
            <w:tcW w:type="dxa" w:w="3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 данных · не проверено · ещё не проверено</w:t>
            </w:r>
          </w:p>
        </w:tc>
      </w:tr>
      <w:tr>
        <w:trPr>
          <w:tblHeader w:val="false"/>
        </w:trPr>
        <w:tc>
          <w:tcPr>
            <w:tcW w:type="dxa" w:w="15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не применяется</w:t>
            </w:r>
          </w:p>
        </w:tc>
        <w:tc>
          <w:tcPr>
            <w:tcW w:type="dxa" w:w="42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 этому процессу или сценарию не относится</w:t>
            </w:r>
          </w:p>
        </w:tc>
        <w:tc>
          <w:tcPr>
            <w:tcW w:type="dxa" w:w="3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применяется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Статус разделов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3"/>
        <w:gridCol w:w="1482"/>
        <w:gridCol w:w="5283"/>
      </w:tblGrid>
      <w:tr>
        <w:trPr>
          <w:tblHeader/>
        </w:trPr>
        <w:tc>
          <w:tcPr>
            <w:tcW w:type="dxa" w:w="2873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1482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5283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есть</w:t>
            </w:r>
          </w:p>
        </w:tc>
      </w:tr>
      <w:tr>
        <w:trPr>
          <w:tblHeader w:val="false"/>
        </w:trPr>
        <w:tc>
          <w:tcPr>
            <w:tcW w:type="dxa" w:w="2873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1–4. Проблема, решение, порядок работы, роли</w:t>
            </w:r>
          </w:p>
        </w:tc>
        <w:tc>
          <w:tcPr>
            <w:tcW w:type="dxa" w:w="148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Готово</w:t>
            </w:r>
          </w:p>
        </w:tc>
        <w:tc>
          <w:tcPr>
            <w:tcW w:type="dxa" w:w="5283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Документы организатора, решения команды, экран входа 05</w:t>
            </w:r>
          </w:p>
        </w:tc>
      </w:tr>
      <w:tr>
        <w:trPr>
          <w:tblHeader w:val="false"/>
        </w:trPr>
        <w:tc>
          <w:tcPr>
            <w:tcW w:type="dxa" w:w="2873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5. Навигация и личный кабинет</w:t>
            </w:r>
          </w:p>
        </w:tc>
        <w:tc>
          <w:tcPr>
            <w:tcW w:type="dxa" w:w="148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Готово по макетам</w:t>
            </w:r>
          </w:p>
        </w:tc>
        <w:tc>
          <w:tcPr>
            <w:tcW w:type="dxa" w:w="5283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Левое меню со счётчиками, меню кабинета</w:t>
            </w:r>
          </w:p>
        </w:tc>
      </w:tr>
      <w:tr>
        <w:trPr>
          <w:tblHeader w:val="false"/>
        </w:trPr>
        <w:tc>
          <w:tcPr>
            <w:tcW w:type="dxa" w:w="2873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6. Администрирование</w:t>
            </w:r>
          </w:p>
        </w:tc>
        <w:tc>
          <w:tcPr>
            <w:tcW w:type="dxa" w:w="148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Готово по макетам</w:t>
            </w:r>
          </w:p>
        </w:tc>
        <w:tc>
          <w:tcPr>
            <w:tcW w:type="dxa" w:w="5283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А1, А1а, А2, А3, А5, А6, А7, А7б, А8, А10, шаблон Excel</w:t>
            </w:r>
          </w:p>
        </w:tc>
      </w:tr>
      <w:tr>
        <w:trPr>
          <w:tblHeader w:val="false"/>
        </w:trPr>
        <w:tc>
          <w:tcPr>
            <w:tcW w:type="dxa" w:w="2873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7. Каталог решений</w:t>
            </w:r>
          </w:p>
        </w:tc>
        <w:tc>
          <w:tcPr>
            <w:tcW w:type="dxa" w:w="148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Готово по макетам</w:t>
            </w:r>
          </w:p>
        </w:tc>
        <w:tc>
          <w:tcPr>
            <w:tcW w:type="dxa" w:w="5283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Экран 03, фильтры, лента каталога; карточка решения и сравнение — чистовые экраны Figma (7.6, 7.7)</w:t>
            </w:r>
          </w:p>
        </w:tc>
      </w:tr>
      <w:tr>
        <w:trPr>
          <w:tblHeader w:val="false"/>
        </w:trPr>
        <w:tc>
          <w:tcPr>
            <w:tcW w:type="dxa" w:w="2873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8. Дашборд</w:t>
            </w:r>
          </w:p>
        </w:tc>
        <w:tc>
          <w:tcPr>
            <w:tcW w:type="dxa" w:w="148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Готово по макетам</w:t>
            </w:r>
          </w:p>
        </w:tc>
        <w:tc>
          <w:tcPr>
            <w:tcW w:type="dxa" w:w="5283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Экран 06; формулы показателей — предложение</w:t>
            </w:r>
          </w:p>
        </w:tc>
      </w:tr>
      <w:tr>
        <w:trPr>
          <w:tblHeader w:val="false"/>
        </w:trPr>
        <w:tc>
          <w:tcPr>
            <w:tcW w:type="dxa" w:w="2873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9. Процессы</w:t>
            </w:r>
          </w:p>
        </w:tc>
        <w:tc>
          <w:tcPr>
            <w:tcW w:type="dxa" w:w="148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Готово по макетам</w:t>
            </w:r>
          </w:p>
        </w:tc>
        <w:tc>
          <w:tcPr>
            <w:tcW w:type="dxa" w:w="5283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Экраны 07, 09а, 11; шаблон Excel</w:t>
            </w:r>
          </w:p>
        </w:tc>
      </w:tr>
      <w:tr>
        <w:trPr>
          <w:tblHeader w:val="false"/>
        </w:trPr>
        <w:tc>
          <w:tcPr>
            <w:tcW w:type="dxa" w:w="2873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10. Локации</w:t>
            </w:r>
          </w:p>
        </w:tc>
        <w:tc>
          <w:tcPr>
            <w:tcW w:type="dxa" w:w="148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Готово по макетам</w:t>
            </w:r>
          </w:p>
        </w:tc>
        <w:tc>
          <w:tcPr>
            <w:tcW w:type="dxa" w:w="5283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Экраны 12, 12а, 14, 15, 15а, 16, 17, 17а, 17б, 17в; 17а обновлён — пол есть, Wi-Fi нет; загрузка из Excel с сопоставлением (10.8). Предложения: формы аэропорта и медучреждения, связь и условия эксплуатации в профиле (10.5)</w:t>
            </w:r>
          </w:p>
        </w:tc>
      </w:tr>
      <w:tr>
        <w:trPr>
          <w:tblHeader w:val="false"/>
        </w:trPr>
        <w:tc>
          <w:tcPr>
            <w:tcW w:type="dxa" w:w="2873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11. Проекты: оценка</w:t>
            </w:r>
          </w:p>
        </w:tc>
        <w:tc>
          <w:tcPr>
            <w:tcW w:type="dxa" w:w="148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Готово по прототипу v2</w:t>
            </w:r>
          </w:p>
        </w:tc>
        <w:tc>
          <w:tcPr>
            <w:tcW w:type="dxa" w:w="5283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Прототип процесса оценки v2 (26.09.2026) и доска «user flow · проект-оценка» A1–4.5. Описания доски 00–09 и макетов первой итерации убраны</w:t>
            </w:r>
          </w:p>
        </w:tc>
      </w:tr>
      <w:tr>
        <w:trPr>
          <w:tblHeader w:val="false"/>
        </w:trPr>
        <w:tc>
          <w:tcPr>
            <w:tcW w:type="dxa" w:w="2873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12. Интеграции</w:t>
            </w:r>
          </w:p>
        </w:tc>
        <w:tc>
          <w:tcPr>
            <w:tcW w:type="dxa" w:w="148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Готово по макетам</w:t>
            </w:r>
          </w:p>
        </w:tc>
        <w:tc>
          <w:tcPr>
            <w:tcW w:type="dxa" w:w="5283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Экран «Интеграции и API» (12.1)</w:t>
            </w:r>
          </w:p>
        </w:tc>
      </w:tr>
      <w:tr>
        <w:trPr>
          <w:tblHeader w:val="false"/>
        </w:trPr>
        <w:tc>
          <w:tcPr>
            <w:tcW w:type="dxa" w:w="2873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13–15. Данные, НФТ, сдача</w:t>
            </w:r>
          </w:p>
        </w:tc>
        <w:tc>
          <w:tcPr>
            <w:tcW w:type="dxa" w:w="148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Готово</w:t>
            </w:r>
          </w:p>
        </w:tc>
        <w:tc>
          <w:tcPr>
            <w:tcW w:type="dxa" w:w="5283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Документы организатора; пустые состояния по Figma (14); в 15 — сверка покрытия ТЗ и 136 расхождений</w:t>
            </w:r>
          </w:p>
        </w:tc>
      </w:tr>
      <w:tr>
        <w:trPr>
          <w:tblHeader w:val="false"/>
        </w:trPr>
        <w:tc>
          <w:tcPr>
            <w:tcW w:type="dxa" w:w="2873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Приложения А, Б</w:t>
            </w:r>
          </w:p>
        </w:tc>
        <w:tc>
          <w:tcPr>
            <w:tcW w:type="dxa" w:w="148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Готово</w:t>
            </w:r>
          </w:p>
        </w:tc>
        <w:tc>
          <w:tcPr>
            <w:tcW w:type="dxa" w:w="5283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Датасеты и каталог организатора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Реестр экранов в документе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Чистовые макеты — Figma, узел 15935:2 и страница «хакатон чистый» (секция 15806:3 «Экраны по разделам»); доска оценки — «user flow · проект-оценка», узел 16325:2. Номера чистовой серии совпадают с номерами первой итерации: «12» — список локаций в чистовой серии, «14» — форма новой локации. Экраны без номера названы как в Figma. В таблице серия указана отдельно: «чистовая», «флоу», «первая».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000"/>
        <w:gridCol w:w="1200"/>
        <w:gridCol w:w="1238"/>
      </w:tblGrid>
      <w:tr>
        <w:trPr>
          <w:tblHeader/>
        </w:trPr>
        <w:tc>
          <w:tcPr>
            <w:tcW w:type="dxa" w:w="1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Номер</w:t>
            </w:r>
          </w:p>
        </w:tc>
        <w:tc>
          <w:tcPr>
            <w:tcW w:type="dxa" w:w="6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Экран</w:t>
            </w:r>
          </w:p>
        </w:tc>
        <w:tc>
          <w:tcPr>
            <w:tcW w:type="dxa" w:w="1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Серия</w:t>
            </w:r>
          </w:p>
        </w:tc>
        <w:tc>
          <w:tcPr>
            <w:tcW w:type="dxa" w:w="12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Раздел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05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Вход · авторизация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06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Дашборд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5, 8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07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Процессы · список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9.1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09а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Процессы · новый процесс вручную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9.2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Процессы · карточка процесса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9.3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Локации · список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10.1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12а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Локации · список · локация добавлена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10.1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Локации · новая локация · форма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10.2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Локации · локация создана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10.3, 10.4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15а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Локации · выбрать процесс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10.4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Локации · процесс на локации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10.4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Локации · процессы локации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10.4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17а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Локации · параметры объекта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10.3, 10.5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17б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Локации · документы и история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10.3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17в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Локации · удалить процесс с локации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10.4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А1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Администрирование · каталог решений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6.2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А1а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Администрирование · каталог · загрузка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6.2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А2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Администрирование · новый робот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6.3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А3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Администрирование · робот добавлен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6.2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А5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Администрирование · нормативы и допущения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6.8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А6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Администрирование · источники данных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6.9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А7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Администрирование · новый источник · файл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6.10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А7б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Администрирование · источник по ссылке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6.10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А8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Администрирование · классы операций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6.7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А10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Администрирование · новый класс операции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6.7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А4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Обновление каталога · предпросмотр изменений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6.6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Журнал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Администрирование · журнал изменений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6.11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03 и К1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Каталог — лента целиком; в Figma экран подписан двумя номерами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К2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Каталог · выбраны фильтры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7.4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без номера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Каталог · списки «Задача», «Отрасль», «Готовность», «Стоимость», сортировка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7.4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A1 · A2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Проекты · список · новый проект, мои локации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флоу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11.1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1.1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Параметры проекта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флоу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11.2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2.1 · 2.2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Подбор решения · как посчитан подбор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флоу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11.3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3.1–3.6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Симуляция: что проверяем, условия, прогон, вердикты, графики и 2D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флоу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11.4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4.1–4.4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Итог и экономика: RaaS, покупка, проект сохранён, демо-режим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флоу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11.5, 11.6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4.5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Отчёт PDF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флоу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11.6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без номера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Проекты · меню проекта · удалить проект · версии данных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11.1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без номера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Каталог · карточка решения · сравнение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7.6, 7.7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без номера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Интеграции и API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12.1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без номера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Локации · новая локация · из Excel · сопоставить параметр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10.8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без номера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Дашборд · уточнения и проверки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10.5, 11.5</w:t>
            </w:r>
          </w:p>
        </w:tc>
      </w:tr>
      <w:tr>
        <w:trPr>
          <w:tblHeader w:val="false"/>
        </w:trPr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без номера</w:t>
            </w:r>
          </w:p>
        </w:tc>
        <w:tc>
          <w:tcPr>
            <w:tcW w:type="dxa" w:w="6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Пустые состояния: процессы, локации, процессы локации, дашборд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чистовая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Скриншоты экранов — из Figma: разделы 6 и 8 — секция dev (15935:2), раздел 11 — доска «user flow · проект-оценка» (16325:2). Для каталога (раздел 7), обновления каталога А4 и журнала видимых экранов в Figma нет — в этих разделах картинок нет. Секция «Экраны по разделам» (15806:3) в Figma скрыта: её экраны описаны текстом, без картинок. Схемы нарисованы под модель версии 0.9.</w:t>
      </w:r>
    </w:p>
    <w:p>
      <w:pPr>
        <w:spacing w:after="120"/>
      </w:pPr>
    </w:p>
    <w:p>
      <w:pPr>
        <w:pStyle w:val="Heading1"/>
        <w:pageBreakBefore/>
      </w:pPr>
      <w:bookmarkStart w:name="bm2" w:id="2"/>
      <w:r>
        <w:t xml:space="preserve">Часть I. Продукт</w:t>
      </w:r>
      <w:bookmarkEnd w:id="2"/>
    </w:p>
    <w:p>
      <w:pPr>
        <w:pStyle w:val="Heading2"/>
      </w:pPr>
      <w:bookmarkStart w:name="bm3" w:id="3"/>
      <w:r>
        <w:t xml:space="preserve">1. Проблема</w:t>
      </w:r>
      <w:bookmarkEnd w:id="3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Предприятию, которое думает о роботизации, нужно понять четыре вещи: какие роботы подходят, сколько их нужно, сколько это стоит и когда окупится [ТЗ 1]. Быстро получить эти ответы сегодня нельзя.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Почему ответы сложно получить сегодня [ТЗ 1]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Нет единого независимого источника о роботизированных решениях. Данные о продуктах, ТТХ, ценах и фактической эффективности разрознены и часто идут от самих вендоров.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Нельзя быстро оценить применимость и экономику для конкретного объекта. Сопоставление решений требует отдельных исследований и экспертов.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Даже после выбора технологии нужно определить количество оборудования, состав инфраструктуры, CAPEX и OPEX, сокращение ручных операций и срок окупаемости.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Итог: инвестиционные решения откладываются, принимаются на неполных данных или требуют дорогой предпроработки.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видно по данным организатора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 каталоге 223 строки и 187 продуктов. У каждой позиции есть цена и статус, но нет ТТХ отдельными полями [Кат-CSV].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ТТХ даны только для 8 моделей-примеров [Прим.].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Отраслей «аэропорт» и «медицина» в каталоге нет: позиции приходится привязывать к типам объектов вручную [Кат-CSV].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Итог: сопоставить работу на объекте с роботом пользователь сам не сможет. Эту связь должна делать платформа.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Целевая аудитория [ТЗ 1]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Руководители предприятий и функциональных подразделений.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Технические директора, руководители по автоматизации и цифровой трансформации.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Логисты, операционные и финансовые аналитики.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Специалисты, готовящие предварительное обоснование проектов роботизации.</w:t>
      </w:r>
    </w:p>
    <w:p>
      <w:pPr>
        <w:spacing w:after="120"/>
      </w:pPr>
    </w:p>
    <w:p>
      <w:pPr>
        <w:pStyle w:val="Heading2"/>
      </w:pPr>
      <w:bookmarkStart w:name="bm4" w:id="4"/>
      <w:r>
        <w:t xml:space="preserve">2. Решение</w:t>
      </w:r>
      <w:bookmarkEnd w:id="4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RAV5 — веб-платформа, которая за один проход даёт предынвестиционную оценку: от описания работы на объекте до сохранённого проекта с расчётом [ТЗ 1, 2].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Принципы решения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Робот подбирается под работу, а не под объект.</w:t>
      </w:r>
      <w:r>
        <w:rPr>
          <w:b w:val="false"/>
          <w:bCs w:val="false"/>
          <w:i w:val="false"/>
          <w:iCs w:val="false"/>
        </w:rPr>
        <w:t xml:space="preserve"> Работу и робота связывает класс операции — один и тот же ключ у процесса и у робота. Устройство класса описано в разделе 6.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Локация добавляет ограничения и условия:</w:t>
      </w:r>
      <w:r>
        <w:rPr>
          <w:b w:val="false"/>
          <w:bCs w:val="false"/>
          <w:i w:val="false"/>
          <w:iCs w:val="false"/>
        </w:rPr>
        <w:t xml:space="preserve"> ширину проходов, массу груза, режим работы, зарплаты. По ним система исключает неподходящих роботов [ТЗ 3.4.3].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Проект = локация + один процесс + сценарии:</w:t>
      </w:r>
      <w:r>
        <w:rPr>
          <w:b w:val="false"/>
          <w:bCs w:val="false"/>
          <w:i w:val="false"/>
          <w:iCs w:val="false"/>
        </w:rPr>
        <w:t xml:space="preserve"> текущий процесс, покупка, RaaS [ТЗ 3.5.5]. Несколько процессов одной локации — несколько проектов.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Каталог роботов уже загружен.</w:t>
      </w:r>
      <w:r>
        <w:rPr>
          <w:b w:val="false"/>
          <w:bCs w:val="false"/>
          <w:i w:val="false"/>
          <w:iCs w:val="false"/>
        </w:rPr>
        <w:t xml:space="preserve"> Пользователь роботов не заводит: каталог, классы операций и нормативы ведёт администратор [ТЗ 3.1.4, 4.2.7].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Результат — предварительная оценка.</w:t>
      </w:r>
      <w:r>
        <w:rPr>
          <w:b w:val="false"/>
          <w:bCs w:val="false"/>
          <w:i w:val="false"/>
          <w:iCs w:val="false"/>
        </w:rPr>
        <w:t xml:space="preserve"> Она требует обследования объекта, и отчёт говорит об этом прямо [ТЗ 3.7.5].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должен объединить продукт [ТЗ 1]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Каталог решений.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Экспресс-оценку применимости.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Расчёт экономики.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Наглядную проверку расчётных предпосылок через имитацию работы оборудования.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Приоритетный сценарий — экспресс-предынвестиционная оценка [ТЗ 1]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Платформа не заменяет детальное проектирование и обследование объекта.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Она должна дать обоснованную гипотезу о целесообразности роботизации, сравнение альтернатив и материалы для перехода к ТЭО под пилотный проект.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 отчёте это указывается явно: результат — предварительная оценка и требует верификации при обследовании объекта [ТЗ 3.7.5].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Границы конкурсной версии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Полная работа платформы — минимум для одного типа объекта: склад, аэропорт, медучреждение или свой тип [ТЗ 2].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Три базовых типа нужно показать хотя бы на уровне выбора, входных параметров и доступных решений [ТЗ 5.5].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Архитектура данных и расчётных модулей допускает новые отрасли, объекты и типы решений без переработки ядра [ТЗ 2, 4.2.6].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Конкурсная версия работает на заранее загруженных данных. Внешние источники не могут быть единственной точкой отказа демонстрации [ТЗ 4.2.7].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Интеграция с промышленными системами и госсервисами не обязательна, но возможные интеграции нужно описать [ТЗ 3.8.1, 3.8.3].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Образ финального решения [ТЗ 10]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Веб-платформа, готовая к демонстрации реальному клиенту.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Пользователь выбирает объект, вводит или загружает параметры, получает объяснимую подборку, сравнивает базовый и роботизированные сценарии, видит состав оборудования, экономический результат, визуализацию и выгружает отчёт.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Платформа строится как расширяемый прототип: после хакатона добавляются типы предприятий, процессы, решения, нормативы и интеграции.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Лучшее решение организатор планирует пилотировать с реальными клиентами с доработкой и внедрением.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Как оценивает жюри [ТЗ 9]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272"/>
        <w:gridCol w:w="520"/>
        <w:gridCol w:w="6846"/>
      </w:tblGrid>
      <w:tr>
        <w:trPr>
          <w:tblHeader/>
        </w:trPr>
        <w:tc>
          <w:tcPr>
            <w:tcW w:type="dxa" w:w="22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Критерий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Вес</w:t>
            </w:r>
          </w:p>
        </w:tc>
        <w:tc>
          <w:tcPr>
            <w:tcW w:type="dxa" w:w="6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оценивается</w:t>
            </w:r>
          </w:p>
        </w:tc>
      </w:tr>
      <w:tr>
        <w:trPr>
          <w:tblHeader w:val="false"/>
        </w:trPr>
        <w:tc>
          <w:tcPr>
            <w:tcW w:type="dxa" w:w="22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Техническая проработка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25%</w:t>
            </w:r>
          </w:p>
        </w:tc>
        <w:tc>
          <w:tcPr>
            <w:tcW w:type="dxa" w:w="6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Архитектура, воспроизводимость запуска, модель данных, производительность и стабильность</w:t>
            </w:r>
          </w:p>
        </w:tc>
      </w:tr>
      <w:tr>
        <w:trPr>
          <w:tblHeader w:val="false"/>
        </w:trPr>
        <w:tc>
          <w:tcPr>
            <w:tcW w:type="dxa" w:w="22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Соответствие поставленной задаче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25%</w:t>
            </w:r>
          </w:p>
        </w:tc>
        <w:tc>
          <w:tcPr>
            <w:tcW w:type="dxa" w:w="6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Полнота пользовательского пути; работа каталога, подбора, расчёта, сравнения, визуализации, сохранения и экспорта</w:t>
            </w:r>
          </w:p>
        </w:tc>
      </w:tr>
      <w:tr>
        <w:trPr>
          <w:tblHeader w:val="false"/>
        </w:trPr>
        <w:tc>
          <w:tcPr>
            <w:tcW w:type="dxa" w:w="22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Эффективность решения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25%</w:t>
            </w:r>
          </w:p>
        </w:tc>
        <w:tc>
          <w:tcPr>
            <w:tcW w:type="dxa" w:w="6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Обоснованность расчётов; объяснимость рекомендаций; практическая ценность; качество визуализации; возможность масштабирования</w:t>
            </w:r>
          </w:p>
        </w:tc>
      </w:tr>
      <w:tr>
        <w:trPr>
          <w:tblHeader w:val="false"/>
        </w:trPr>
        <w:tc>
          <w:tcPr>
            <w:tcW w:type="dxa" w:w="22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Подход команды к решению задачи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15%</w:t>
            </w:r>
          </w:p>
        </w:tc>
        <w:tc>
          <w:tcPr>
            <w:tcW w:type="dxa" w:w="6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Понимание проблемы и пользователей; обоснованность границ MVP; качество работы с допущениями; логика развития продукта</w:t>
            </w:r>
          </w:p>
        </w:tc>
      </w:tr>
      <w:tr>
        <w:trPr>
          <w:tblHeader w:val="false"/>
        </w:trPr>
        <w:tc>
          <w:tcPr>
            <w:tcW w:type="dxa" w:w="22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Выступление на питч-сессии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10%</w:t>
            </w:r>
          </w:p>
        </w:tc>
        <w:tc>
          <w:tcPr>
            <w:tcW w:type="dxa" w:w="6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Ясность презентации, качество живой демонстрации, ответы на вопросы, достоверность заявленных результатов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Дополнительные преимущества [ТЗ 9]: автоматическое обновление каталога; методы оптимизации или машинного обучения при обоснованной задаче; интеграционные API; расширенная чувствительность расчётов; детальная модель нескольких типов объектов; качественная фиксация происхождения данных.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Решение.</w:t>
      </w:r>
      <w:r>
        <w:rPr>
          <w:b w:val="false"/>
          <w:bCs w:val="false"/>
          <w:i w:val="false"/>
          <w:iCs w:val="false"/>
        </w:rPr>
        <w:t xml:space="preserve"> Тип объекта для глубокой проработки — склад (демо-локация РЦ Химки). Аэропорт и медучреждение показываем на уровне выбора, входных параметров и доступных решений [ТЗ 2, 5.5].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Длительность демонстрации: в ТЗ числа нет, только «по регламенту конкурса» [ТЗ 5.2].</w:t>
      </w:r>
    </w:p>
    <w:p>
      <w:pPr>
        <w:spacing w:after="120"/>
      </w:pPr>
    </w:p>
    <w:p>
      <w:pPr>
        <w:pStyle w:val="Heading2"/>
      </w:pPr>
      <w:bookmarkStart w:name="bm5" w:id="5"/>
      <w:r>
        <w:t xml:space="preserve">3. Порядок работы и модель сущностей</w:t>
      </w:r>
      <w:bookmarkEnd w:id="5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Работа на платформе идёт в два контура. Администратор заранее наполняет каталог роботов и справочник классов операций. Пользователь заводит процессы, затем локацию, добавляет процессы в локацию и создаёт из неё проект, в котором считаются подбор, экономика и имитация.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Предусловие.</w:t>
      </w:r>
      <w:r>
        <w:rPr>
          <w:b w:val="false"/>
          <w:bCs w:val="false"/>
          <w:i w:val="false"/>
          <w:iCs w:val="false"/>
        </w:rPr>
        <w:t xml:space="preserve"> Каталог роботов, классы операций и нормативы загружены администратором до первого входа пользователя. Пользователь роботов не заводит [ТЗ 3.1.4, 4.2.7]. Как наполняется каталог — раздел 6.</w:t>
      </w:r>
    </w:p>
    <w:p>
      <w:pPr>
        <w:pStyle w:val="Heading3"/>
      </w:pPr>
      <w:bookmarkStart w:name="bm6" w:id="6"/>
      <w:r>
        <w:t xml:space="preserve">3.1. Три шага пользователя до расчёта</w:t>
      </w:r>
      <w:bookmarkEnd w:id="6"/>
    </w:p>
    <w:p>
      <w:pPr>
        <w:pStyle w:val="ListParagraph"/>
        <w:numPr>
          <w:ilvl w:val="0"/>
          <w:numId w:val="3"/>
        </w:numPr>
        <w:spacing w:after="60" w:before="0" w:line="264"/>
      </w:pPr>
      <w:r>
        <w:rPr>
          <w:b/>
          <w:bCs/>
          <w:i w:val="false"/>
          <w:iCs w:val="false"/>
        </w:rPr>
        <w:t xml:space="preserve">Процессы</w:t>
      </w:r>
      <w:r>
        <w:rPr>
          <w:b w:val="false"/>
          <w:bCs w:val="false"/>
          <w:i w:val="false"/>
          <w:iCs w:val="false"/>
        </w:rPr>
        <w:t xml:space="preserve"> — что хотим автоматизировать. Процесс хранится в библиотеке пользователя и используется в разных локациях (раздел 9).</w:t>
      </w:r>
    </w:p>
    <w:p>
      <w:pPr>
        <w:pStyle w:val="ListParagraph"/>
        <w:numPr>
          <w:ilvl w:val="0"/>
          <w:numId w:val="3"/>
        </w:numPr>
        <w:spacing w:after="60" w:before="0" w:line="264"/>
      </w:pPr>
      <w:r>
        <w:rPr>
          <w:b/>
          <w:bCs/>
          <w:i w:val="false"/>
          <w:iCs w:val="false"/>
        </w:rPr>
        <w:t xml:space="preserve">Локация</w:t>
      </w:r>
      <w:r>
        <w:rPr>
          <w:b w:val="false"/>
          <w:bCs w:val="false"/>
          <w:i w:val="false"/>
          <w:iCs w:val="false"/>
        </w:rPr>
        <w:t xml:space="preserve"> — тип объекта и его параметры (раздел 10).</w:t>
      </w:r>
    </w:p>
    <w:p>
      <w:pPr>
        <w:pStyle w:val="ListParagraph"/>
        <w:numPr>
          <w:ilvl w:val="0"/>
          <w:numId w:val="3"/>
        </w:numPr>
        <w:spacing w:after="60" w:before="0" w:line="264"/>
      </w:pPr>
      <w:r>
        <w:rPr>
          <w:b/>
          <w:bCs/>
          <w:i w:val="false"/>
          <w:iCs w:val="false"/>
        </w:rPr>
        <w:t xml:space="preserve">Процессы в локации</w:t>
      </w:r>
      <w:r>
        <w:rPr>
          <w:b w:val="false"/>
          <w:bCs w:val="false"/>
          <w:i w:val="false"/>
          <w:iCs w:val="false"/>
        </w:rPr>
        <w:t xml:space="preserve"> — процесс из библиотеки плюс данные площадки: объём, исполнители, зарплата, доля ручной работы (раздел 10.4).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Почему процессы первыми — решение команды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Процесс определяет, какие роботы подходят. Локация без процессов подбора не даёт.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Один процесс повторяется на многих площадках. Сеть из пяти одинаковых РЦ заводит «Перемещение паллет» один раз и добавляет его в каждую локацию.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Пользователь начинает с понятного вопроса «что автоматизировать», а не с заполнения 42 параметров объекта [ДС-Склад].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Отличие от ТЗ.</w:t>
      </w:r>
      <w:r>
        <w:rPr>
          <w:b w:val="false"/>
          <w:bCs w:val="false"/>
          <w:i w:val="false"/>
          <w:iCs w:val="false"/>
        </w:rPr>
        <w:t xml:space="preserve"> В ТЗ путь начинается с выбора отрасли и объекта [ТЗ 2.2, шаг 1]. Этот вход сохраняется: локацию можно создать первой, но платформа подскажет «Добавьте процессы — без них подбора не будет». Обоснование порядка идёт в материалы для жюри — там оценивают подход к MVP [ТЗ 9].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Гость.</w:t>
      </w:r>
      <w:r>
        <w:rPr>
          <w:b w:val="false"/>
          <w:bCs w:val="false"/>
          <w:i w:val="false"/>
          <w:iCs w:val="false"/>
        </w:rPr>
        <w:t xml:space="preserve"> В демо-локациях организатора процессы уже есть, поэтому гость сразу видит подбор и расчёт. Его данные не сохраняются [ТЗ 2.1.1, 3.1.2].</w:t>
      </w:r>
    </w:p>
    <w:p>
      <w:pPr>
        <w:pStyle w:val="Heading3"/>
      </w:pPr>
      <w:bookmarkStart w:name="bm7" w:id="7"/>
      <w:r>
        <w:t xml:space="preserve">3.2. Модель сущностей</w:t>
      </w:r>
      <w:bookmarkEnd w:id="7"/>
    </w:p>
    <w:p xmlns:a="http://schemas.openxmlformats.org/drawingml/2006/main" xmlns:pic="http://schemas.openxmlformats.org/drawingml/2006/picture">
      <w:pPr>
        <w:keepNext/>
        <w:spacing w:after="60" w:before="100"/>
        <w:jc w:val="center"/>
      </w:pPr>
      <w:r>
        <w:drawing>
          <wp:inline distT="0" distB="0" distL="0" distR="0">
            <wp:extent cx="5715000" cy="2478443"/>
            <wp:effectExtent t="0" r="0" b="0" l="0"/>
            <wp:docPr id="5001" name="img5001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v09_m32.png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Модель сущностей RAV5. Стрелка читается как «ссылается на». Робот и процесс встречаются в классе операции, локация даёт значения, с которыми сверяются ТТХ и требования робота к площадке. В проекте — одна локация и один процесс.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50"/>
        <w:gridCol w:w="1450"/>
        <w:gridCol w:w="3750"/>
        <w:gridCol w:w="3188"/>
      </w:tblGrid>
      <w:tr>
        <w:trPr>
          <w:tblHeader/>
        </w:trPr>
        <w:tc>
          <w:tcPr>
            <w:tcW w:type="dxa" w:w="1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Сущность</w:t>
            </w:r>
          </w:p>
        </w:tc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Кто заводит</w:t>
            </w:r>
          </w:p>
        </w:tc>
        <w:tc>
          <w:tcPr>
            <w:tcW w:type="dxa" w:w="3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внутри</w:t>
            </w:r>
          </w:p>
        </w:tc>
        <w:tc>
          <w:tcPr>
            <w:tcW w:type="dxa" w:w="31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Пример</w:t>
            </w:r>
          </w:p>
        </w:tc>
      </w:tr>
      <w:tr>
        <w:trPr>
          <w:tblHeader w:val="false"/>
        </w:trPr>
        <w:tc>
          <w:tcPr>
            <w:tcW w:type="dxa" w:w="1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Робот</w:t>
            </w:r>
          </w:p>
        </w:tc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Администратор</w:t>
            </w:r>
          </w:p>
        </w:tc>
        <w:tc>
          <w:tcPr>
            <w:tcW w:type="dxa" w:w="3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Карточка каталога: ТТХ, цена, статус; операции робота с производительностью в час</w:t>
            </w:r>
          </w:p>
        </w:tc>
        <w:tc>
          <w:tcPr>
            <w:tcW w:type="dxa" w:w="31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DMR Carrier P · перемещение паллет, 40–60 паллет/ч [Прим.]</w:t>
            </w:r>
          </w:p>
        </w:tc>
      </w:tr>
      <w:tr>
        <w:trPr>
          <w:tblHeader w:val="false"/>
        </w:trPr>
        <w:tc>
          <w:tcPr>
            <w:tcW w:type="dxa" w:w="1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Класс операции</w:t>
            </w:r>
          </w:p>
        </w:tc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Администратор</w:t>
            </w:r>
          </w:p>
        </w:tc>
        <w:tc>
          <w:tcPr>
            <w:tcW w:type="dxa" w:w="3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Код OP-NN, название, описание «что делает процесс», единица измерения, типовые носители, примеры процессов. У процесса один класс, у робота несколько</w:t>
            </w:r>
          </w:p>
        </w:tc>
        <w:tc>
          <w:tcPr>
            <w:tcW w:type="dxa" w:w="31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OP-01 · Перемещение грузов</w:t>
            </w:r>
          </w:p>
        </w:tc>
      </w:tr>
      <w:tr>
        <w:trPr>
          <w:tblHeader w:val="false"/>
        </w:trPr>
        <w:tc>
          <w:tcPr>
            <w:tcW w:type="dxa" w:w="1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Процесс в библиотеке</w:t>
            </w:r>
          </w:p>
        </w:tc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Пользователь; у гостя — демо</w:t>
            </w:r>
          </w:p>
        </w:tc>
        <w:tc>
          <w:tcPr>
            <w:tcW w:type="dxa" w:w="3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Название, класс операции, описание, где применяется, точки маршрута</w:t>
            </w:r>
          </w:p>
        </w:tc>
        <w:tc>
          <w:tcPr>
            <w:tcW w:type="dxa" w:w="31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Перемещение паллет между зонами</w:t>
            </w:r>
          </w:p>
        </w:tc>
      </w:tr>
      <w:tr>
        <w:trPr>
          <w:tblHeader w:val="false"/>
        </w:trPr>
        <w:tc>
          <w:tcPr>
            <w:tcW w:type="dxa" w:w="1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Локация</w:t>
            </w:r>
          </w:p>
        </w:tc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Пользователь; у гостя — демо</w:t>
            </w:r>
          </w:p>
        </w:tc>
        <w:tc>
          <w:tcPr>
            <w:tcW w:type="dxa" w:w="3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объекта и параметры: площадь, режим, персонал, проходы, пол, связь, условия эксплуатации</w:t>
            </w:r>
          </w:p>
        </w:tc>
        <w:tc>
          <w:tcPr>
            <w:tcW w:type="dxa" w:w="31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РЦ Химки: склад, 20 000 м², 180 сотрудников, 2 смены по 11 ч [ДС-Склад, Экран «Локация — процессы»]</w:t>
            </w:r>
          </w:p>
        </w:tc>
      </w:tr>
      <w:tr>
        <w:trPr>
          <w:tblHeader w:val="false"/>
        </w:trPr>
        <w:tc>
          <w:tcPr>
            <w:tcW w:type="dxa" w:w="1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Процесс в локации</w:t>
            </w:r>
          </w:p>
        </w:tc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Пользователь</w:t>
            </w:r>
          </w:p>
        </w:tc>
        <w:tc>
          <w:tcPr>
            <w:tcW w:type="dxa" w:w="3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Объём, исполнители, зарплата, доля для роботизации, груз, маршрут, текущая производительность; режим берётся из локации</w:t>
            </w:r>
          </w:p>
        </w:tc>
        <w:tc>
          <w:tcPr>
            <w:tcW w:type="dxa" w:w="31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2 000 паллет/сут, 25 операторов по 120 000 руб. [ДС-Склад]</w:t>
            </w:r>
          </w:p>
        </w:tc>
      </w:tr>
      <w:tr>
        <w:trPr>
          <w:tblHeader w:val="false"/>
        </w:trPr>
        <w:tc>
          <w:tcPr>
            <w:tcW w:type="dxa" w:w="12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Пользователь</w:t>
            </w:r>
          </w:p>
        </w:tc>
        <w:tc>
          <w:tcPr>
            <w:tcW w:type="dxa" w:w="3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Локация, один процесс, три сценария (текущий · покупка · RaaS), выбранное решение и состав, версии данных и модели</w:t>
            </w:r>
          </w:p>
        </w:tc>
        <w:tc>
          <w:tcPr>
            <w:tcW w:type="dxa" w:w="31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Роботизация паллетного потока · РЦ Химки [Экран «Дашборд», ТЗ 3.1.5, 3.5.5]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8" w:id="8"/>
      <w:r>
        <w:t xml:space="preserve">3.3. Сквозной путь</w:t>
      </w:r>
      <w:bookmarkEnd w:id="8"/>
    </w:p>
    <w:p xmlns:a="http://schemas.openxmlformats.org/drawingml/2006/main" xmlns:pic="http://schemas.openxmlformats.org/drawingml/2006/picture">
      <w:pPr>
        <w:keepNext/>
        <w:spacing w:after="60" w:before="100"/>
        <w:jc w:val="center"/>
      </w:pPr>
      <w:r>
        <w:drawing>
          <wp:inline distT="0" distB="0" distL="0" distR="0">
            <wp:extent cx="5330952" cy="4243002"/>
            <wp:effectExtent t="0" r="0" b="0" l="0"/>
            <wp:docPr id="5002" name="img5002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v09_m33.png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952" cy="4243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Сквозной путь пользователя. Номера — экраны из реестра; шаги оценки — подразделы 11.2–11.5.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Как путь RAV5 закрывает путь ТЗ [ТЗ 2.2]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279"/>
        <w:gridCol w:w="868"/>
        <w:gridCol w:w="6491"/>
      </w:tblGrid>
      <w:tr>
        <w:trPr>
          <w:tblHeader/>
        </w:trPr>
        <w:tc>
          <w:tcPr>
            <w:tcW w:type="dxa" w:w="22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Шаг ТЗ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Раздел RAV5</w:t>
            </w:r>
          </w:p>
        </w:tc>
        <w:tc>
          <w:tcPr>
            <w:tcW w:type="dxa" w:w="6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меняется</w:t>
            </w:r>
          </w:p>
        </w:tc>
      </w:tr>
      <w:tr>
        <w:trPr>
          <w:tblHeader w:val="false"/>
        </w:trPr>
        <w:tc>
          <w:tcPr>
            <w:tcW w:type="dxa" w:w="22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 Выбор отрасли и объекта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10. Локации</w:t>
            </w:r>
          </w:p>
        </w:tc>
        <w:tc>
          <w:tcPr>
            <w:tcW w:type="dxa" w:w="6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объекта выбирается при создании локации; для склада, аэропорта и медучреждения есть демо-наборы [ТЗ 5.5]</w:t>
            </w:r>
          </w:p>
        </w:tc>
      </w:tr>
      <w:tr>
        <w:trPr>
          <w:tblHeader w:val="false"/>
        </w:trPr>
        <w:tc>
          <w:tcPr>
            <w:tcW w:type="dxa" w:w="22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 Формирование параметров проекта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9, 10, 11.1</w:t>
            </w:r>
          </w:p>
        </w:tc>
        <w:tc>
          <w:tcPr>
            <w:tcW w:type="dxa" w:w="6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Параметры разнесены: что делаем — в процессе, условия площадки — в локации, объём и люди — в процессе локации. Ручной ввод и загрузка файла сохраняются [ТЗ 3.2.2, 3.2.3]. Создание проекта в ТЗ входит в этот шаг [ТЗ 2.1.2], в RAV5 это раздел 11.1; процесс выбирается на шаге 1 проекта</w:t>
            </w:r>
          </w:p>
        </w:tc>
      </w:tr>
      <w:tr>
        <w:trPr>
          <w:tblHeader w:val="false"/>
        </w:trPr>
        <w:tc>
          <w:tcPr>
            <w:tcW w:type="dxa" w:w="22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 Подбор решений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11.3</w:t>
            </w:r>
          </w:p>
        </w:tc>
        <w:tc>
          <w:tcPr>
            <w:tcW w:type="dxa" w:w="6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Подбор по одному процессу проекта; ранжируются пары «решение + способ приобретения»</w:t>
            </w:r>
          </w:p>
        </w:tc>
      </w:tr>
      <w:tr>
        <w:trPr>
          <w:tblHeader w:val="false"/>
        </w:trPr>
        <w:tc>
          <w:tcPr>
            <w:tcW w:type="dxa" w:w="22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 Сравнение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11.3, 7.6</w:t>
            </w:r>
          </w:p>
        </w:tc>
        <w:tc>
          <w:tcPr>
            <w:tcW w:type="dxa" w:w="6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Сравнение 2–4 вариантов и таблица «текущий · покупка · RaaS» на подборе; в каталоге — экран сравнения</w:t>
            </w:r>
          </w:p>
        </w:tc>
      </w:tr>
      <w:tr>
        <w:trPr>
          <w:tblHeader w:val="false"/>
        </w:trPr>
        <w:tc>
          <w:tcPr>
            <w:tcW w:type="dxa" w:w="22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5. Расчёт экономики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11.3, 11.5</w:t>
            </w:r>
          </w:p>
        </w:tc>
        <w:tc>
          <w:tcPr>
            <w:tcW w:type="dxa" w:w="6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Предварительно — на подборе, итог — после симуляции на проверенном составе</w:t>
            </w:r>
          </w:p>
        </w:tc>
      </w:tr>
      <w:tr>
        <w:trPr>
          <w:tblHeader w:val="false"/>
        </w:trPr>
        <w:tc>
          <w:tcPr>
            <w:tcW w:type="dxa" w:w="22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6. What-if анализ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11.3, 11.5</w:t>
            </w:r>
          </w:p>
        </w:tc>
        <w:tc>
          <w:tcPr>
            <w:tcW w:type="dxa" w:w="6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Панель «Параметры расчёта» с семью допущениями ТЗ 3.5.3 на подборе; чувствительность ±20 % на итоге</w:t>
            </w:r>
          </w:p>
        </w:tc>
      </w:tr>
      <w:tr>
        <w:trPr>
          <w:tblHeader w:val="false"/>
        </w:trPr>
        <w:tc>
          <w:tcPr>
            <w:tcW w:type="dxa" w:w="22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7. Визуализация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11.4</w:t>
            </w:r>
          </w:p>
        </w:tc>
        <w:tc>
          <w:tcPr>
            <w:tcW w:type="dxa" w:w="6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Симуляция идёт до итоговой экономики: итог считается на проверенном составе</w:t>
            </w:r>
          </w:p>
        </w:tc>
      </w:tr>
      <w:tr>
        <w:trPr>
          <w:tblHeader w:val="false"/>
        </w:trPr>
        <w:tc>
          <w:tcPr>
            <w:tcW w:type="dxa" w:w="22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8. Сохранение и экспорт</w:t>
            </w:r>
          </w:p>
        </w:tc>
        <w:tc>
          <w:tcPr>
            <w:tcW w:type="dxa" w:w="8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11.6</w:t>
            </w:r>
          </w:p>
        </w:tc>
        <w:tc>
          <w:tcPr>
            <w:tcW w:type="dxa" w:w="6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обязательно пройти на демо [ТЗ 5.4]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Полный сценарий на одном из наборов организатора: создать проект, подобрать решения, сравнить сценарии, показать расчёт, запустить визуализацию.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Результаты из презентации должны воспроизводиться в переданной версии продукта [ТЗ 5.6].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 промежуточной сдаче путь должен работать минимум до подбора и предварительного расчёта [ТЗ 8.1.4].</w:t>
      </w:r>
    </w:p>
    <w:p>
      <w:pPr>
        <w:spacing w:after="120"/>
      </w:pPr>
    </w:p>
    <w:p>
      <w:pPr>
        <w:pStyle w:val="Heading3"/>
      </w:pPr>
      <w:bookmarkStart w:name="bm9" w:id="9"/>
      <w:r>
        <w:t xml:space="preserve">3.4. Как робот встречается с процессом</w:t>
      </w:r>
      <w:bookmarkEnd w:id="9"/>
    </w:p>
    <w:p>
      <w:pPr>
        <w:spacing w:after="60" w:before="100"/>
        <w:jc w:val="center"/>
      </w:pPr>
      <w:r>
        <w:drawing>
          <wp:inline distT="0" distB="0" distL="0" distR="0">
            <wp:extent cx="4953000" cy="626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26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Логика подбора: совпадение класса операции, затем жёсткие проверки ТТХ против параметров локации, затем скоринг.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  <w:i w:val="false"/>
          <w:iCs w:val="false"/>
        </w:rPr>
        <w:t xml:space="preserve">Ключ подбора — класс операции.</w:t>
      </w:r>
      <w:r>
        <w:rPr>
          <w:b w:val="false"/>
          <w:bCs w:val="false"/>
          <w:i w:val="false"/>
          <w:iCs w:val="false"/>
        </w:rPr>
        <w:t xml:space="preserve"> У процесса ровно один класс, у робота — один или несколько. Робот участвует в подборе по процессу только тогда, когда класс процесса есть среди классов робота. На экране справочника это написано подписью: «10 классов. У процесса один класс, у робота — один или несколько: по совпадению класса система подбирает роботов» [Экран А8].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  <w:i w:val="false"/>
          <w:iCs w:val="false"/>
        </w:rPr>
        <w:t xml:space="preserve">У класса есть код.</w:t>
      </w:r>
      <w:r>
        <w:rPr>
          <w:b w:val="false"/>
          <w:bCs w:val="false"/>
          <w:i w:val="false"/>
          <w:iCs w:val="false"/>
        </w:rPr>
        <w:t xml:space="preserve"> Классы ведёт администратор, коды сквозные: OP-01 … OP-10 (раздел 6.7). Код виден в карточке процесса, в карточке робота и в колонке «Классы операций» каталога [Экран А8, А1, А2, 11].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  <w:i w:val="false"/>
          <w:iCs w:val="false"/>
        </w:rPr>
        <w:t xml:space="preserve">Поле в процессе</w:t>
      </w:r>
      <w:r>
        <w:rPr>
          <w:b w:val="false"/>
          <w:bCs w:val="false"/>
          <w:i w:val="false"/>
          <w:iCs w:val="false"/>
        </w:rPr>
        <w:t xml:space="preserve"> называется «Класс операции — ID привязки к роботам», значение — «OP-01 · Перемещение грузов», подсказка: «Класс задан процессом из справочника и не меняется» [Экран 09а, 16].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  <w:i w:val="false"/>
          <w:iCs w:val="false"/>
        </w:rPr>
        <w:t xml:space="preserve">Поле в роботе</w:t>
      </w:r>
      <w:r>
        <w:rPr>
          <w:b w:val="false"/>
          <w:bCs w:val="false"/>
          <w:i w:val="false"/>
          <w:iCs w:val="false"/>
        </w:rPr>
        <w:t xml:space="preserve"> называется «Классы операций — ID привязки к процессам», отмечается несколько значений, подсказка блока: «Классы операций — ключ подбора: процесс с одним из этих классов увидит робота в списке подходящих решений» [Экран А2].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  <w:i w:val="false"/>
          <w:iCs w:val="false"/>
        </w:rPr>
        <w:t xml:space="preserve">Жёсткие проверки.</w:t>
      </w:r>
      <w:r>
        <w:rPr>
          <w:b w:val="false"/>
          <w:bCs w:val="false"/>
          <w:i w:val="false"/>
          <w:iCs w:val="false"/>
        </w:rPr>
        <w:t xml:space="preserve"> ТТХ робота сверяются с параметрами процесса и локации: класс операции, способ обработки груза, грузоподъёмность — с массой единицы груза, ширина робота плюс запас — с минимальной шириной прохода, среда и температура — с условиями эксплуатации, наличие цены. Запас по ширине в прототипе 0,5 м, в форме процесса 0,6 м — нужен один норматив (расхождение 128) [Экран 09а, А2, 16, Прототип].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Пол и связь — проверка, а не фильтр.</w:t>
      </w:r>
      <w:r>
        <w:rPr>
          <w:b w:val="false"/>
          <w:bCs w:val="false"/>
          <w:i w:val="false"/>
          <w:iCs w:val="false"/>
        </w:rPr>
        <w:t xml:space="preserve"> Покрытие и ровность пола, допустимая нагрузка, пороги и уклоны, Wi-Fi в зоне работы и мощность для зарядки сверяются с требованиями робота на вкладке «Инфраструктура» карточки решения. При несоответствии или «нет данных» решение остаётся в рейтинге с пометкой «требует проверки», условие уходит в реестр итога. Правила — раздел 10.5.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  <w:i w:val="false"/>
          <w:iCs w:val="false"/>
        </w:rPr>
        <w:t xml:space="preserve">Скоринг</w:t>
      </w:r>
      <w:r>
        <w:rPr>
          <w:b w:val="false"/>
          <w:bCs w:val="false"/>
          <w:i w:val="false"/>
          <w:iCs w:val="false"/>
        </w:rPr>
        <w:t xml:space="preserve"> ранжирует оставшихся роботов и показывает вклад факторов [ТЗ 3.4.5]. Веса по умолчанию — раздел 11.3.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  <w:i w:val="false"/>
          <w:iCs w:val="false"/>
        </w:rPr>
        <w:t xml:space="preserve">Ручное добавление</w:t>
      </w:r>
      <w:r>
        <w:rPr>
          <w:b w:val="false"/>
          <w:bCs w:val="false"/>
          <w:i w:val="false"/>
          <w:iCs w:val="false"/>
        </w:rPr>
        <w:t xml:space="preserve"> робота вне подборки разрешено, с предупреждением [ТЗ 3.4.4].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Что пользователь видит до расчёта [Экран 11]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Карточка процесса показывает результат совпадения по классу ещё до создания проекта: блок «Роботы с классом OP-01 · совпадение по классу операции», счётчик «36 роботов» и разбивка по качеству данных.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400"/>
        <w:gridCol w:w="4938"/>
      </w:tblGrid>
      <w:tr>
        <w:trPr>
          <w:tblHeader/>
        </w:trPr>
        <w:tc>
          <w:tcPr>
            <w:tcW w:type="dxa" w:w="3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на экране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Сколько</w:t>
            </w:r>
          </w:p>
        </w:tc>
        <w:tc>
          <w:tcPr>
            <w:tcW w:type="dxa" w:w="49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значит</w:t>
            </w:r>
          </w:p>
        </w:tc>
      </w:tr>
      <w:tr>
        <w:trPr>
          <w:tblHeader w:val="false"/>
        </w:trPr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 совпадает, ТТХ подтверждены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49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Робот проходит в подбор, ТТХ можно проверять жёсткими фильтрами</w:t>
            </w:r>
          </w:p>
        </w:tc>
      </w:tr>
      <w:tr>
        <w:trPr>
          <w:tblHeader w:val="false"/>
        </w:trPr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 совпадает, есть ограничения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49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ТТХ подтверждены частично: часть проверок пройдёт на допущениях</w:t>
            </w:r>
          </w:p>
        </w:tc>
      </w:tr>
      <w:tr>
        <w:trPr>
          <w:tblHeader w:val="false"/>
        </w:trPr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Недостаточно данных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9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Ключевых ТТХ нет, робот попадёт в «исключённые» с причиной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Счётчик «36 роботов» на карточке процесса — это совпадение по классу, а не результат подбора. Жёсткие проверки применяются уже в проекте, на конкретной локации, и число кандидатов там будет меньше [Экран 11, раздел 11.3].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Что закрывают чистовые макеты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  <w:i w:val="false"/>
          <w:iCs w:val="false"/>
        </w:rPr>
        <w:t xml:space="preserve">Правка шаблона не меняет локации.</w:t>
      </w:r>
      <w:r>
        <w:rPr>
          <w:b w:val="false"/>
          <w:bCs w:val="false"/>
          <w:i w:val="false"/>
          <w:iCs w:val="false"/>
        </w:rPr>
        <w:t xml:space="preserve"> Процесс добавляется на локацию копией: «Копия шаблона привяжется к РЦ Химки: значения настроите под эту локацию, справочник не изменится» [Экран 15а]. Удаление тоже локальное: «Процесс удалится только с этой локации. Шаблон в разделе „Процессы“ и другие локации не изменятся» [Экран 17в].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  <w:i w:val="false"/>
          <w:iCs w:val="false"/>
        </w:rPr>
        <w:t xml:space="preserve">Один процесс работает на локациях разных типов.</w:t>
      </w:r>
      <w:r>
        <w:rPr>
          <w:b w:val="false"/>
          <w:bCs w:val="false"/>
          <w:i w:val="false"/>
          <w:iCs w:val="false"/>
        </w:rPr>
        <w:t xml:space="preserve"> У процесса есть отрасли — у «Перемещения паллет» это «Склад, Производство, Распределительный центр», — и счётчик «Локаций, где подходит — 3» [Экран 11, 09а]. Справочник процессов общий: в нём рядом живут складские, аэропортовые и больничные процессы (раздел 9.1).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Какие шаги к финалу реализованы полностью, частично или как прототип — жюри требует указать это отдельно [ТЗ 5.7].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Что происходит с локацией, если администратор скрыл класс операции, на который ссылается процесс этой локации.</w:t>
      </w:r>
    </w:p>
    <w:p>
      <w:pPr>
        <w:pStyle w:val="Heading2"/>
      </w:pPr>
      <w:bookmarkStart w:name="bm10" w:id="10"/>
      <w:r>
        <w:t xml:space="preserve">4. Роли и права</w:t>
      </w:r>
      <w:bookmarkEnd w:id="10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Обязательных ролей три: гость, зарегистрированный пользователь и администратор. Роль вендора — дополнительная функция, не обязательная [ТЗ 3.1.1].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093"/>
        <w:gridCol w:w="5503"/>
        <w:gridCol w:w="1689"/>
        <w:gridCol w:w="1353"/>
      </w:tblGrid>
      <w:tr>
        <w:trPr>
          <w:tblHeader/>
        </w:trPr>
        <w:tc>
          <w:tcPr>
            <w:tcW w:type="dxa" w:w="10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Роль</w:t>
            </w:r>
          </w:p>
        </w:tc>
        <w:tc>
          <w:tcPr>
            <w:tcW w:type="dxa" w:w="5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может</w:t>
            </w:r>
          </w:p>
        </w:tc>
        <w:tc>
          <w:tcPr>
            <w:tcW w:type="dxa" w:w="16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Ограничения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10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Гость</w:t>
            </w:r>
          </w:p>
        </w:tc>
        <w:tc>
          <w:tcPr>
            <w:tcW w:type="dxa" w:w="5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Смотрит каталог. Выбирает тип объекта. Выполняет демонстрационный расчёт на данных организатора</w:t>
            </w:r>
          </w:p>
        </w:tc>
        <w:tc>
          <w:tcPr>
            <w:tcW w:type="dxa" w:w="16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Коммерчески чувствительные данные не сохраняются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2.1.1, 3.1.2]</w:t>
            </w:r>
          </w:p>
        </w:tc>
      </w:tr>
      <w:tr>
        <w:trPr>
          <w:tblHeader w:val="false"/>
        </w:trPr>
        <w:tc>
          <w:tcPr>
            <w:tcW w:type="dxa" w:w="10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Зарегистрированный пользователь</w:t>
            </w:r>
          </w:p>
        </w:tc>
        <w:tc>
          <w:tcPr>
            <w:tcW w:type="dxa" w:w="5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Создаёт, редактирует, копирует, сохраняет и удаляет проекты. Вводит параметры вручную или из файла. Получает подборку и сравнивает варианты. Сравнивает не менее трёх сценариев в одном проекте. Запускает имитацию. Выгружает результаты</w:t>
            </w:r>
          </w:p>
        </w:tc>
        <w:tc>
          <w:tcPr>
            <w:tcW w:type="dxa" w:w="16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Видит только свои проекты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2.1.2–2.1.5, 3.1.3, 4.4.3]</w:t>
            </w:r>
          </w:p>
        </w:tc>
      </w:tr>
      <w:tr>
        <w:trPr>
          <w:tblHeader w:val="false"/>
        </w:trPr>
        <w:tc>
          <w:tcPr>
            <w:tcW w:type="dxa" w:w="10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Администратор</w:t>
            </w:r>
          </w:p>
        </w:tc>
        <w:tc>
          <w:tcPr>
            <w:tcW w:type="dxa" w:w="5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Ведёт каталог: добавляет и редактирует решения. Управляет справочниками, параметрами по умолчанию, источниками данных и расчётными нормативами. Запускает обновление каталога по запросу</w:t>
            </w:r>
          </w:p>
        </w:tc>
        <w:tc>
          <w:tcPr>
            <w:tcW w:type="dxa" w:w="16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2.1.6, 3.1.4, 3.3.5, 3.3.6]</w:t>
            </w:r>
          </w:p>
        </w:tc>
      </w:tr>
      <w:tr>
        <w:trPr>
          <w:tblHeader w:val="false"/>
        </w:trPr>
        <w:tc>
          <w:tcPr>
            <w:tcW w:type="dxa" w:w="10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Вендор</w:t>
            </w:r>
          </w:p>
        </w:tc>
        <w:tc>
          <w:tcPr>
            <w:tcW w:type="dxa" w:w="5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Состав функций в ТЗ не описан</w:t>
            </w:r>
          </w:p>
        </w:tc>
        <w:tc>
          <w:tcPr>
            <w:tcW w:type="dxa" w:w="16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Реализуется по желанию команды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3.1.1]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05 · вход в платформу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Вход — первый экран продукта. Он разводит три роли по трём дверям: гость идёт в демо без регистрации, пользователь и администратор — в рабочий кабинет по приглашению [Экран 05].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238"/>
        <w:gridCol w:w="1800"/>
      </w:tblGrid>
      <w:tr>
        <w:trPr>
          <w:tblHeader/>
        </w:trPr>
        <w:tc>
          <w:tcPr>
            <w:tcW w:type="dxa" w:w="1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Блок экрана</w:t>
            </w:r>
          </w:p>
        </w:tc>
        <w:tc>
          <w:tcPr>
            <w:tcW w:type="dxa" w:w="62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Содержание</w:t>
            </w:r>
          </w:p>
        </w:tc>
        <w:tc>
          <w:tcPr>
            <w:tcW w:type="dxa" w:w="1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Кому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Шапка</w:t>
            </w:r>
          </w:p>
        </w:tc>
        <w:tc>
          <w:tcPr>
            <w:tcW w:type="dxa" w:w="6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«Публичный сайт RAV5», логотип «R5», заголовок «Вход в RAV5»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Всем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Левая карточка</w:t>
            </w:r>
          </w:p>
        </w:tc>
        <w:tc>
          <w:tcPr>
            <w:tcW w:type="dxa" w:w="6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Плашка «Без регистрации», заголовок «Посмотреть демо», подпись «Пройдите полный сценарий оценки на демонстрационных данных организатора. Результаты гостевой сессии не сохраняются», список возможностей, кнопка «Открыть демо»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Гостю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Правая карточка</w:t>
            </w:r>
          </w:p>
        </w:tc>
        <w:tc>
          <w:tcPr>
            <w:tcW w:type="dxa" w:w="6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Плашка «По приглашению», заголовок «Войти в рабочий кабинет», подпись «Работайте со своими локациями, сохраняйте проекты и возвращайтесь к выполненным расчётам», поля «Рабочая почта» и «Пароль», кнопка «Войти»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Пользователю и администратору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Демо-доступы</w:t>
            </w:r>
          </w:p>
        </w:tc>
        <w:tc>
          <w:tcPr>
            <w:tcW w:type="dxa" w:w="6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Две плашки: «Демо-доступ для жюри · пользователь — нажмите, чтобы подставить» → demo@rav5.ru · demo2026; «Демо-доступ · администратор» → admin@rav5.ru · admin2026. Нажатие подставляет логин и пароль в форму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Жюри [ТЗ 8.2.5]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Что доступно в демо и в кабинете [Экран 05]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Возможность</w:t>
            </w:r>
          </w:p>
        </w:tc>
        <w:tc>
          <w:tcPr>
            <w:tcW w:type="dxa" w:w="2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Демо без регистрации</w:t>
            </w:r>
          </w:p>
        </w:tc>
        <w:tc>
          <w:tcPr>
            <w:tcW w:type="dxa" w:w="2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Рабочий кабинет</w:t>
            </w:r>
          </w:p>
        </w:tc>
      </w:tr>
      <w:tr>
        <w:trPr>
          <w:tblHeader w:val="false"/>
        </w:trPr>
        <w:tc>
          <w:tcPr>
            <w:tcW w:type="dxa" w:w="5638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Три демонстрационных объекта: склад, аэропорт, стационар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5638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Подбор решений и три варианта роботизации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5638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Экономика, сценарии и проверка производительности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5638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Каталог из 223 решений и сравнение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5638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Выгрузка PDF, Excel и данных симуляции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5638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Свои локации и сохранение результатов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Единственное, чего нет у гостя, — свои локации и сохранение результатов. Весь расчётный путь, включая выгрузку, гостю доступен: это прямо отвечает требованию показать полный сценарий без регистрации [ТЗ 3.1.2].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Демонстрационные учётные записи для ролей пользователя и администратора — требование финальной сдачи [ТЗ 8.2.5]; на экране они подставляются в один клик.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Пара «пользователь / администратор» совпадает с двумя персонами макетов: «И. Демидов · рабочий кабинет» и «А. Соколова · администратор · каталог и нормативы» [Экран 06, А1].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Пароли демо-доступа напечатаны на публичном экране входа. Для конкурсной демонстрации это удобно, для любой другой среды — нет. Плашки должны быть видны только в демо-сборке. Расхождение — раздел 15.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Требования к проектам пользователя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Проект можно открыть повторно и воспроизвести ранее выполненный расчёт. Сохранённая оценка при этом открывается только для просмотра, а правка идёт через новый проект на её основе (раздел 11.1). При этом указывается версия исходных данных и версия расчётной модели [ТЗ 3.1.5].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Удаление проекта удаляет и связанные с ним загруженные файлы [ТЗ 4.4.6].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Ошибка загрузки данных не должна приводить к потере ранее сохранённого проекта [ТЗ 4.3.4].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Требования к доступу и безопасности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Разграничение доступа по ролям [ТЗ 4.4.1].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Пароли не хранятся в открытом виде [ТЗ 4.4.2].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Проекты разных пользователей изолированы [ТЗ 4.4.3].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При размещении в сети данные передаются по защищённому протоколу [ТЗ 4.4.4].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 финальной сдаче нужны демонстрационные учётные записи для ролей пользователя и администратора, если есть авторизация [ТЗ 8.2.5].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Решение по персонам.</w:t>
      </w:r>
      <w:r>
        <w:rPr>
          <w:b w:val="false"/>
          <w:bCs w:val="false"/>
          <w:i w:val="false"/>
          <w:iCs w:val="false"/>
        </w:rPr>
        <w:t xml:space="preserve"> Основная — ответственный за внедрение на предприятии (в макетах И. Демидов, рабочий кабинет); вторая — вендор или продажник. В прототипе v2 показана только первая.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Что именно считается «коммерчески чувствительными данными» для гостя — в ТЗ не раскрыто [ТЗ 3.1.2].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Делаем ли роль вендора к финалу.</w:t>
      </w:r>
    </w:p>
    <w:p>
      <w:pPr>
        <w:spacing w:after="120"/>
      </w:pPr>
    </w:p>
    <w:p>
      <w:pPr>
        <w:pStyle w:val="Heading1"/>
        <w:pageBreakBefore/>
      </w:pPr>
      <w:bookmarkStart w:name="bm11" w:id="11"/>
      <w:r>
        <w:t xml:space="preserve">Часть II. Разделы платформы</w:t>
      </w:r>
      <w:bookmarkEnd w:id="11"/>
    </w:p>
    <w:p>
      <w:pPr>
        <w:pStyle w:val="Heading2"/>
      </w:pPr>
      <w:bookmarkStart w:name="bm12" w:id="12"/>
      <w:r>
        <w:t xml:space="preserve">5. Навигация и личный кабинет</w:t>
      </w:r>
      <w:bookmarkEnd w:id="12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Платформа устроена как рабочий кабинет с постоянным левым меню. Меню одинаковое на всех экранах, у администратора в нём есть дополнительный пункт «Администрирование» [Экран «Дашборд», Экран А1].</w:t>
      </w:r>
    </w:p>
    <w:p>
      <w:pPr>
        <w:spacing w:after="60" w:before="100"/>
        <w:jc w:val="center"/>
      </w:pPr>
      <w:r>
        <w:drawing>
          <wp:inline distT="0" distB="0" distL="0" distR="0">
            <wp:extent cx="4476750" cy="7477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747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Карта разделов платформы. Порядок веток — как в меню.</w:t>
      </w:r>
    </w:p>
    <w:p>
      <w:pPr>
        <w:pStyle w:val="Heading3"/>
      </w:pPr>
      <w:bookmarkStart w:name="bm13" w:id="13"/>
      <w:r>
        <w:t xml:space="preserve">5.1. Левое меню</w:t>
      </w:r>
      <w:bookmarkEnd w:id="13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947"/>
        <w:gridCol w:w="3584"/>
        <w:gridCol w:w="2627"/>
        <w:gridCol w:w="934"/>
        <w:gridCol w:w="546"/>
      </w:tblGrid>
      <w:tr>
        <w:trPr>
          <w:tblHeader/>
        </w:trPr>
        <w:tc>
          <w:tcPr>
            <w:tcW w:type="dxa" w:w="19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Элемент</w:t>
            </w:r>
          </w:p>
        </w:tc>
        <w:tc>
          <w:tcPr>
            <w:tcW w:type="dxa" w:w="35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на экране</w:t>
            </w:r>
          </w:p>
        </w:tc>
        <w:tc>
          <w:tcPr>
            <w:tcW w:type="dxa" w:w="26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Кто видит</w:t>
            </w:r>
          </w:p>
        </w:tc>
        <w:tc>
          <w:tcPr>
            <w:tcW w:type="dxa" w:w="9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Куда ведёт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9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Логотип «RAV5 · оценка роботизации»</w:t>
            </w:r>
          </w:p>
        </w:tc>
        <w:tc>
          <w:tcPr>
            <w:tcW w:type="dxa" w:w="35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Название продукта</w:t>
            </w:r>
          </w:p>
        </w:tc>
        <w:tc>
          <w:tcPr>
            <w:tcW w:type="dxa" w:w="26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Все</w:t>
            </w:r>
          </w:p>
        </w:tc>
        <w:tc>
          <w:tcPr>
            <w:tcW w:type="dxa" w:w="9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9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«Новый проект» с кнопкой «+»</w:t>
            </w:r>
          </w:p>
        </w:tc>
        <w:tc>
          <w:tcPr>
            <w:tcW w:type="dxa" w:w="35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Быстрое создание проекта</w:t>
            </w:r>
          </w:p>
        </w:tc>
        <w:tc>
          <w:tcPr>
            <w:tcW w:type="dxa" w:w="26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Зарегистрированный пользователь, администратор</w:t>
            </w:r>
          </w:p>
        </w:tc>
        <w:tc>
          <w:tcPr>
            <w:tcW w:type="dxa" w:w="9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Раздел 11.1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9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Дашборд</w:t>
            </w:r>
          </w:p>
        </w:tc>
        <w:tc>
          <w:tcPr>
            <w:tcW w:type="dxa" w:w="35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Сводка по проектам и локациям</w:t>
            </w:r>
          </w:p>
        </w:tc>
        <w:tc>
          <w:tcPr>
            <w:tcW w:type="dxa" w:w="26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Все</w:t>
            </w:r>
          </w:p>
        </w:tc>
        <w:tc>
          <w:tcPr>
            <w:tcW w:type="dxa" w:w="9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Раздел 8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9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Проекты · счётчик 7</w:t>
            </w:r>
          </w:p>
        </w:tc>
        <w:tc>
          <w:tcPr>
            <w:tcW w:type="dxa" w:w="35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Список проектов оценки</w:t>
            </w:r>
          </w:p>
        </w:tc>
        <w:tc>
          <w:tcPr>
            <w:tcW w:type="dxa" w:w="26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Зарегистрированный пользователь, администратор</w:t>
            </w:r>
          </w:p>
        </w:tc>
        <w:tc>
          <w:tcPr>
            <w:tcW w:type="dxa" w:w="9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Раздел 11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9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Процессы · счётчик 12</w:t>
            </w:r>
          </w:p>
        </w:tc>
        <w:tc>
          <w:tcPr>
            <w:tcW w:type="dxa" w:w="35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Библиотека процессов</w:t>
            </w:r>
          </w:p>
        </w:tc>
        <w:tc>
          <w:tcPr>
            <w:tcW w:type="dxa" w:w="26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Зарегистрированный пользователь, администратор</w:t>
            </w:r>
          </w:p>
        </w:tc>
        <w:tc>
          <w:tcPr>
            <w:tcW w:type="dxa" w:w="9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Раздел 9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9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Локации · счётчик 4</w:t>
            </w:r>
          </w:p>
        </w:tc>
        <w:tc>
          <w:tcPr>
            <w:tcW w:type="dxa" w:w="35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Список локаций</w:t>
            </w:r>
          </w:p>
        </w:tc>
        <w:tc>
          <w:tcPr>
            <w:tcW w:type="dxa" w:w="26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Зарегистрированный пользователь, администратор</w:t>
            </w:r>
          </w:p>
        </w:tc>
        <w:tc>
          <w:tcPr>
            <w:tcW w:type="dxa" w:w="9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Раздел 10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9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Каталог · счётчик 223</w:t>
            </w:r>
          </w:p>
        </w:tc>
        <w:tc>
          <w:tcPr>
            <w:tcW w:type="dxa" w:w="35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Каталог решений</w:t>
            </w:r>
          </w:p>
        </w:tc>
        <w:tc>
          <w:tcPr>
            <w:tcW w:type="dxa" w:w="26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Все, включая гостя [ТЗ 3.1.2]</w:t>
            </w:r>
          </w:p>
        </w:tc>
        <w:tc>
          <w:tcPr>
            <w:tcW w:type="dxa" w:w="9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Раздел 7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9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Интеграции</w:t>
            </w:r>
          </w:p>
        </w:tc>
        <w:tc>
          <w:tcPr>
            <w:tcW w:type="dxa" w:w="35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Подключения к внешним системам</w:t>
            </w:r>
          </w:p>
        </w:tc>
        <w:tc>
          <w:tcPr>
            <w:tcW w:type="dxa" w:w="26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Зарегистрированный пользователь, администратор</w:t>
            </w:r>
          </w:p>
        </w:tc>
        <w:tc>
          <w:tcPr>
            <w:tcW w:type="dxa" w:w="9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Раздел 12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9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Администрирование</w:t>
            </w:r>
          </w:p>
        </w:tc>
        <w:tc>
          <w:tcPr>
            <w:tcW w:type="dxa" w:w="35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Управление каталогом, нормативами, источниками</w:t>
            </w:r>
          </w:p>
        </w:tc>
        <w:tc>
          <w:tcPr>
            <w:tcW w:type="dxa" w:w="26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Только администратор [ТЗ 4.4.1]</w:t>
            </w:r>
          </w:p>
        </w:tc>
        <w:tc>
          <w:tcPr>
            <w:tcW w:type="dxa" w:w="9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Раздел 6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9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Блок пользователя внизу</w:t>
            </w:r>
          </w:p>
        </w:tc>
        <w:tc>
          <w:tcPr>
            <w:tcW w:type="dxa" w:w="35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Инициалы, имя, роль: «рабочий кабинет» у пользователя, «администратор · каталог и нормативы» у админа</w:t>
            </w:r>
          </w:p>
        </w:tc>
        <w:tc>
          <w:tcPr>
            <w:tcW w:type="dxa" w:w="26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Все, кроме гостя</w:t>
            </w:r>
          </w:p>
        </w:tc>
        <w:tc>
          <w:tcPr>
            <w:tcW w:type="dxa" w:w="9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Меню кабинета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Счётчик у пункта — число записей, доступных этому пользователю. У гостя счётчики показывают демо-данные организатора. Предложение.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Счётчик «Каталог 223» совпадает с числом строк в файле организатора [Кат-CSV]. Уникальных продуктов в файле 187 — счётчик нужно считать по уникальным позициям после импорта. Предложение.</w:t>
      </w:r>
    </w:p>
    <w:p>
      <w:pPr>
        <w:spacing w:after="120"/>
      </w:pPr>
    </w:p>
    <w:p>
      <w:pPr>
        <w:pStyle w:val="Heading3"/>
      </w:pPr>
      <w:bookmarkStart w:name="bm14" w:id="14"/>
      <w:r>
        <w:t xml:space="preserve">5.2. Меню личного кабинета</w:t>
      </w:r>
      <w:bookmarkEnd w:id="14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Меню открывается по клику на блок пользователя [Экран «Дашборд»].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357"/>
        <w:gridCol w:w="2381"/>
        <w:gridCol w:w="4693"/>
        <w:gridCol w:w="1207"/>
      </w:tblGrid>
      <w:tr>
        <w:trPr>
          <w:tblHeader/>
        </w:trPr>
        <w:tc>
          <w:tcPr>
            <w:tcW w:type="dxa" w:w="13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Пункт</w:t>
            </w:r>
          </w:p>
        </w:tc>
        <w:tc>
          <w:tcPr>
            <w:tcW w:type="dxa" w:w="23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показывает</w:t>
            </w:r>
          </w:p>
        </w:tc>
        <w:tc>
          <w:tcPr>
            <w:tcW w:type="dxa" w:w="46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Зачем</w:t>
            </w:r>
          </w:p>
        </w:tc>
        <w:tc>
          <w:tcPr>
            <w:tcW w:type="dxa" w:w="12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3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Имя, e-mail, организация</w:t>
            </w:r>
          </w:p>
        </w:tc>
        <w:tc>
          <w:tcPr>
            <w:tcW w:type="dxa" w:w="23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«И. Демидов · demo@rav5.ru · Демо-организация»</w:t>
            </w:r>
          </w:p>
        </w:tc>
        <w:tc>
          <w:tcPr>
            <w:tcW w:type="dxa" w:w="46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Кто вошёл и в какой организации</w:t>
            </w:r>
          </w:p>
        </w:tc>
        <w:tc>
          <w:tcPr>
            <w:tcW w:type="dxa" w:w="12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3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Профиль и уведомления</w:t>
            </w:r>
          </w:p>
        </w:tc>
        <w:tc>
          <w:tcPr>
            <w:tcW w:type="dxa" w:w="23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Данные пользователя и настройки уведомлений</w:t>
            </w:r>
          </w:p>
        </w:tc>
        <w:tc>
          <w:tcPr>
            <w:tcW w:type="dxa" w:w="46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Смена имени, пароля, подписок</w:t>
            </w:r>
          </w:p>
        </w:tc>
        <w:tc>
          <w:tcPr>
            <w:tcW w:type="dxa" w:w="12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Макет; экран ждёт макета</w:t>
            </w:r>
          </w:p>
        </w:tc>
      </w:tr>
      <w:tr>
        <w:trPr>
          <w:tblHeader w:val="false"/>
        </w:trPr>
        <w:tc>
          <w:tcPr>
            <w:tcW w:type="dxa" w:w="13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Версия данных</w:t>
            </w:r>
          </w:p>
        </w:tc>
        <w:tc>
          <w:tcPr>
            <w:tcW w:type="dxa" w:w="23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«ФЦ БАС · каталог v4 · модель 2.1»</w:t>
            </w:r>
          </w:p>
        </w:tc>
        <w:tc>
          <w:tcPr>
            <w:tcW w:type="dxa" w:w="46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Какие версии каталога и расчётной модели сейчас действуют. Нужно для воспроизводимости расчёта [ТЗ 3.1.5]</w:t>
            </w:r>
          </w:p>
        </w:tc>
        <w:tc>
          <w:tcPr>
            <w:tcW w:type="dxa" w:w="12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3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Справка и методика</w:t>
            </w:r>
          </w:p>
        </w:tc>
        <w:tc>
          <w:tcPr>
            <w:tcW w:type="dxa" w:w="23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Руководство и описание формул</w:t>
            </w:r>
          </w:p>
        </w:tc>
        <w:tc>
          <w:tcPr>
            <w:tcW w:type="dxa" w:w="46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Формулы, единицы, источники и допущения должны быть доступны в интерфейсе или в отчёте [ТЗ 3.5.8]; руководство пользователя — часть сдачи [ТЗ 6.7]</w:t>
            </w:r>
          </w:p>
        </w:tc>
        <w:tc>
          <w:tcPr>
            <w:tcW w:type="dxa" w:w="12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Макет; экран ждёт макета</w:t>
            </w:r>
          </w:p>
        </w:tc>
      </w:tr>
      <w:tr>
        <w:trPr>
          <w:tblHeader w:val="false"/>
        </w:trPr>
        <w:tc>
          <w:tcPr>
            <w:tcW w:type="dxa" w:w="13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Выйти</w:t>
            </w:r>
          </w:p>
        </w:tc>
        <w:tc>
          <w:tcPr>
            <w:tcW w:type="dxa" w:w="23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Завершение сессии</w:t>
            </w:r>
          </w:p>
        </w:tc>
        <w:tc>
          <w:tcPr>
            <w:tcW w:type="dxa" w:w="46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2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5" w:id="15"/>
      <w:r>
        <w:t xml:space="preserve">5.3. Роли и видимость разделов</w:t>
      </w:r>
      <w:bookmarkEnd w:id="15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105"/>
        <w:gridCol w:w="1565"/>
        <w:gridCol w:w="2570"/>
        <w:gridCol w:w="1491"/>
        <w:gridCol w:w="1907"/>
      </w:tblGrid>
      <w:tr>
        <w:trPr>
          <w:tblHeader/>
        </w:trPr>
        <w:tc>
          <w:tcPr>
            <w:tcW w:type="dxa" w:w="21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Раздел</w:t>
            </w:r>
          </w:p>
        </w:tc>
        <w:tc>
          <w:tcPr>
            <w:tcW w:type="dxa" w:w="1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Гость</w:t>
            </w:r>
          </w:p>
        </w:tc>
        <w:tc>
          <w:tcPr>
            <w:tcW w:type="dxa" w:w="2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Пользователь</w:t>
            </w:r>
          </w:p>
        </w:tc>
        <w:tc>
          <w:tcPr>
            <w:tcW w:type="dxa" w:w="1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Администратор</w:t>
            </w:r>
          </w:p>
        </w:tc>
        <w:tc>
          <w:tcPr>
            <w:tcW w:type="dxa" w:w="19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Основание</w:t>
            </w:r>
          </w:p>
        </w:tc>
      </w:tr>
      <w:tr>
        <w:trPr>
          <w:tblHeader w:val="false"/>
        </w:trPr>
        <w:tc>
          <w:tcPr>
            <w:tcW w:type="dxa" w:w="21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Каталог</w:t>
            </w:r>
          </w:p>
        </w:tc>
        <w:tc>
          <w:tcPr>
            <w:tcW w:type="dxa" w:w="1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Просмотр</w:t>
            </w:r>
          </w:p>
        </w:tc>
        <w:tc>
          <w:tcPr>
            <w:tcW w:type="dxa" w:w="2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Просмотр, сравнение</w:t>
            </w:r>
          </w:p>
        </w:tc>
        <w:tc>
          <w:tcPr>
            <w:tcW w:type="dxa" w:w="1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Просмотр, сравнение</w:t>
            </w:r>
          </w:p>
        </w:tc>
        <w:tc>
          <w:tcPr>
            <w:tcW w:type="dxa" w:w="19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2.1.1, 3.1.2]</w:t>
            </w:r>
          </w:p>
        </w:tc>
      </w:tr>
      <w:tr>
        <w:trPr>
          <w:tblHeader w:val="false"/>
        </w:trPr>
        <w:tc>
          <w:tcPr>
            <w:tcW w:type="dxa" w:w="21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Дашборд</w:t>
            </w:r>
          </w:p>
        </w:tc>
        <w:tc>
          <w:tcPr>
            <w:tcW w:type="dxa" w:w="1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Демо-данные</w:t>
            </w:r>
          </w:p>
        </w:tc>
        <w:tc>
          <w:tcPr>
            <w:tcW w:type="dxa" w:w="2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Свои данные</w:t>
            </w:r>
          </w:p>
        </w:tc>
        <w:tc>
          <w:tcPr>
            <w:tcW w:type="dxa" w:w="1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Свои данные</w:t>
            </w:r>
          </w:p>
        </w:tc>
        <w:tc>
          <w:tcPr>
            <w:tcW w:type="dxa" w:w="19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3.1.2, 4.4.3]</w:t>
            </w:r>
          </w:p>
        </w:tc>
      </w:tr>
      <w:tr>
        <w:trPr>
          <w:tblHeader w:val="false"/>
        </w:trPr>
        <w:tc>
          <w:tcPr>
            <w:tcW w:type="dxa" w:w="21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Процессы, Локации, Проекты</w:t>
            </w:r>
          </w:p>
        </w:tc>
        <w:tc>
          <w:tcPr>
            <w:tcW w:type="dxa" w:w="1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Демо без сохранения</w:t>
            </w:r>
          </w:p>
        </w:tc>
        <w:tc>
          <w:tcPr>
            <w:tcW w:type="dxa" w:w="2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Создание, правка, копирование, удаление</w:t>
            </w:r>
          </w:p>
        </w:tc>
        <w:tc>
          <w:tcPr>
            <w:tcW w:type="dxa" w:w="1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 же</w:t>
            </w:r>
          </w:p>
        </w:tc>
        <w:tc>
          <w:tcPr>
            <w:tcW w:type="dxa" w:w="19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3.1.3]</w:t>
            </w:r>
          </w:p>
        </w:tc>
      </w:tr>
      <w:tr>
        <w:trPr>
          <w:tblHeader w:val="false"/>
        </w:trPr>
        <w:tc>
          <w:tcPr>
            <w:tcW w:type="dxa" w:w="21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Интеграции</w:t>
            </w:r>
          </w:p>
        </w:tc>
        <w:tc>
          <w:tcPr>
            <w:tcW w:type="dxa" w:w="1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2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9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1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Администрирование</w:t>
            </w:r>
          </w:p>
        </w:tc>
        <w:tc>
          <w:tcPr>
            <w:tcW w:type="dxa" w:w="1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2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14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9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3.1.4, 4.4.1]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Меню гостя.</w:t>
      </w:r>
      <w:r>
        <w:rPr>
          <w:b w:val="false"/>
          <w:bCs w:val="false"/>
          <w:i w:val="false"/>
          <w:iCs w:val="false"/>
        </w:rPr>
        <w:t xml:space="preserve"> На экранах подбора и экономики у гостя другое меню: «Открыть демо-проект +», «Демо-проекты · 3», «Процессы · 12», «Каталог · 223»; внизу — «Гость · демо-данные · без сохранения»; в шапке проекта — плашка «Демо-режим · изменения не сохраняются» [Экраны «12 · Подбор», «14 · Экономика»].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Экраны «Профиль и уведомления» и «Справка и методика».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Что видит гость на месте пунктов, которые ему недоступны: пункт скрыт или показан с предложением зарегистрироваться.</w:t>
      </w:r>
    </w:p>
    <w:p>
      <w:pPr>
        <w:spacing w:after="120"/>
      </w:pPr>
    </w:p>
    <w:p>
      <w:pPr>
        <w:pStyle w:val="Heading2"/>
      </w:pPr>
      <w:bookmarkStart w:name="bm16" w:id="16"/>
      <w:r>
        <w:t xml:space="preserve">6. Администрирование</w:t>
      </w:r>
      <w:bookmarkEnd w:id="16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С этого раздела начинается работа платформы: пока администратор не наполнил каталог и справочник классов операций, пользователю нечего подбирать. Администратор ведёт всё, на чём держится оценка: каталог роботов, классы операций, нормативы по умолчанию, источники данных. Каждое изменение пишется в журнал с автором и датой и создаёт новую версию данных; сохранённые проекты считаются на своей версии [ТЗ 2.1.6, 3.1.4, 3.1.5, Экран А1].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Кто видит раздел.</w:t>
      </w:r>
      <w:r>
        <w:rPr>
          <w:b w:val="false"/>
          <w:bCs w:val="false"/>
          <w:i w:val="false"/>
          <w:iCs w:val="false"/>
        </w:rPr>
        <w:t xml:space="preserve"> Только роль «Администратор». У остальных ролей пункт меню скрыт [ТЗ 4.4.1]. На макете администратор — «А. Соколова · администратор · каталог и нормативы» [Экран А1].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Вкладки раздела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900"/>
        <w:gridCol w:w="3538"/>
        <w:gridCol w:w="1600"/>
      </w:tblGrid>
      <w:tr>
        <w:trPr>
          <w:tblHeader/>
        </w:trPr>
        <w:tc>
          <w:tcPr>
            <w:tcW w:type="dxa" w:w="1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Вкладка</w:t>
            </w:r>
          </w:p>
        </w:tc>
        <w:tc>
          <w:tcPr>
            <w:tcW w:type="dxa" w:w="2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Экраны</w:t>
            </w:r>
          </w:p>
        </w:tc>
        <w:tc>
          <w:tcPr>
            <w:tcW w:type="dxa" w:w="35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делает администратор</w:t>
            </w:r>
          </w:p>
        </w:tc>
        <w:tc>
          <w:tcPr>
            <w:tcW w:type="dxa" w:w="1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Каталог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А1 список · А1а обновление по запросу · А2 карточка робота · А3 подтверждение</w:t>
            </w:r>
          </w:p>
        </w:tc>
        <w:tc>
          <w:tcPr>
            <w:tcW w:type="dxa" w:w="3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Добавляет и правит роботов, загружает Excel, запускает опрос источников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Нормативы и допущения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А5</w:t>
            </w:r>
          </w:p>
        </w:tc>
        <w:tc>
          <w:tcPr>
            <w:tcW w:type="dxa" w:w="3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Правит значения по умолчанию для расчёта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Источники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А6 реестр · А7 файл · А7б ссылка</w:t>
            </w:r>
          </w:p>
        </w:tc>
        <w:tc>
          <w:tcPr>
            <w:tcW w:type="dxa" w:w="3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Регистрирует, откуда взяты данные, запускает обновление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Классы операций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А8 список · А10 новый класс</w:t>
            </w:r>
          </w:p>
        </w:tc>
        <w:tc>
          <w:tcPr>
            <w:tcW w:type="dxa" w:w="3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Ведёт справочник ключей подбора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Журнал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Журнал</w:t>
            </w:r>
          </w:p>
        </w:tc>
        <w:tc>
          <w:tcPr>
            <w:tcW w:type="dxa" w:w="3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Смотрит, кто, что и когда изменил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Макет; сверх требований ТЗ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Кнопка «Обновить каталог по запросу» стоит в шапке вкладки «Каталог» и переводит экран в состояние опроса источников А1а [ТЗ 3.3.6, Экран А1, А1а].</w:t>
      </w:r>
    </w:p>
    <w:p>
      <w:pPr>
        <w:pStyle w:val="Heading3"/>
      </w:pPr>
      <w:bookmarkStart w:name="bm17" w:id="17"/>
      <w:r>
        <w:t xml:space="preserve">6.1. Как робот попадает в каталог</w:t>
      </w:r>
      <w:bookmarkEnd w:id="17"/>
    </w:p>
    <w:p>
      <w:pPr>
        <w:spacing w:after="60" w:before="100"/>
        <w:jc w:val="center"/>
      </w:pPr>
      <w:r>
        <w:drawing>
          <wp:inline distT="0" distB="0" distL="0" distR="0">
            <wp:extent cx="4762500" cy="4057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Три пути наполнения каталога. Все заканчиваются новой версией каталога и записью в журнал.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400"/>
        <w:gridCol w:w="2438"/>
        <w:gridCol w:w="1300"/>
      </w:tblGrid>
      <w:tr>
        <w:trPr>
          <w:tblHeader/>
        </w:trPr>
        <w:tc>
          <w:tcPr>
            <w:tcW w:type="dxa" w:w="15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Способ</w:t>
            </w:r>
          </w:p>
        </w:tc>
        <w:tc>
          <w:tcPr>
            <w:tcW w:type="dxa" w:w="4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Путь по экранам</w:t>
            </w:r>
          </w:p>
        </w:tc>
        <w:tc>
          <w:tcPr>
            <w:tcW w:type="dxa" w:w="2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Когда использовать</w:t>
            </w:r>
          </w:p>
        </w:tc>
        <w:tc>
          <w:tcPr>
            <w:tcW w:type="dxa" w:w="1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Вручную</w:t>
            </w:r>
          </w:p>
        </w:tc>
        <w:tc>
          <w:tcPr>
            <w:tcW w:type="dxa" w:w="4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А1 «Добавить робота» → А2 карточка → «Сохранить робота» → А3 «Каталог обновлён»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Одна позиция или точечная правка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Excel по шаблону</w:t>
            </w:r>
          </w:p>
        </w:tc>
        <w:tc>
          <w:tcPr>
            <w:tcW w:type="dxa" w:w="4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А1 «Скачать шаблон» → заполнить → А2 «Загрузить из Excel» → проверка строк и предпросмотр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Много позиций, разметка классов операций пачкой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Макет; шаблон — раздел 6.4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Файл организатора</w:t>
            </w:r>
          </w:p>
        </w:tc>
        <w:tc>
          <w:tcPr>
            <w:tcW w:type="dxa" w:w="4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А1 «Обновить каталог по запросу» → А1а опрос источников → А4 предпросмотр изменений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Пришла новая выгрузка ФЦ БАС [Доп. 6]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Макет; маппинг — раздел 6.5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Из открытого источника</w:t>
            </w:r>
          </w:p>
        </w:tc>
        <w:tc>
          <w:tcPr>
            <w:tcW w:type="dxa" w:w="4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А6 или А7/А7б «Добавить источник» → А1 «Обновить каталог по запросу» → А1а → строки с меткой «требует подтверждения» → А2 «Подтвердить данные»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Нужно дополнить каталог данными с сайтов производителей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Предложение; автопарсинг — преимущество, но не обязателен [ТЗ 9]</w:t>
            </w:r>
          </w:p>
        </w:tc>
      </w:tr>
    </w:tbl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Импорт из открытого источника — предложение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Отдельного экрана нет: результаты парсинга попадают в тот же список решений А1.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Администратор добавляет ссылку на источник или нажимает «Обновить каталог по запросу».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Парсер собирает решения и кладёт их в список А1 как обычные строки с меткой «новый».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Решение с меткой «новый» в подбор не попадает.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Администратор открывает карточку А2, проверяет поля и нажимает «Подтвердить» — метка снимается, решение работает как остальные.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Если решение уже есть в каталоге, новая строка не создаётся: изменения идут на А4, где видно «было → стало» и сколько проектов затронет.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У каждого поля, заполненного парсером, остаются источник и дата [ТЗ 3.3.4]. Если значение извлечено автоматически и не проверено человеком, статус источника — «оценка», как на А7.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На демонстрации парсер не должен быть единственной точкой отказа: результат прогона загружается заранее [ТЗ 4.2.7].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Главное правило: у робота должен быть класс операции — решение команды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Класс операции — ключ, по которому робот встречается с процессом (раздел 3.4).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У робота может быть несколько классов, у каждого своя производительность в час. Пример: DMR Carrier P перемещает паллеты по полу и ставит их на ярус — это два класса с разной производительностью [Прим.].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Робот без класса остаётся в каталоге и виден пользователю, но в подбор не попадает. В А1 он помечается «нет класса операции». Предложение.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При импорте файла организатора класс подсказывается по полям «Сценарий» и «Подтип», если соответствие однозначное (раздел 6.5). Остальное размечает администратор.</w:t>
      </w:r>
    </w:p>
    <w:p>
      <w:pPr>
        <w:spacing w:after="120"/>
      </w:pPr>
    </w:p>
    <w:p>
      <w:pPr>
        <w:pStyle w:val="Heading3"/>
      </w:pPr>
      <w:bookmarkStart w:name="bm18" w:id="18"/>
      <w:r>
        <w:t xml:space="preserve">6.2. А1 · Каталог решений</w:t>
      </w:r>
      <w:bookmarkEnd w:id="18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Вкладка «Каталог» — первый экран администрирования. Отсюда каталог пополняется тремя способами: вручную, файлом Excel и опросом источников.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Вкладки раздела: «Каталог» · «Нормативы и допущения» · «Источники» · «Классы операций» · «Журнал». Подзаголовок раздела: «Каталог решений, классы операций, нормативы и допущения по умолчанию, источники данных» [Экран А1, А8].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Элементы экрана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5638"/>
        <w:gridCol w:w="900"/>
      </w:tblGrid>
      <w:tr>
        <w:trPr>
          <w:tblHeader/>
        </w:trPr>
        <w:tc>
          <w:tcPr>
            <w:tcW w:type="dxa" w:w="3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Элемент</w:t>
            </w:r>
          </w:p>
        </w:tc>
        <w:tc>
          <w:tcPr>
            <w:tcW w:type="dxa" w:w="56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делает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3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Поиск «Найти решение или производителя»</w:t>
            </w:r>
          </w:p>
        </w:tc>
        <w:tc>
          <w:tcPr>
            <w:tcW w:type="dxa" w:w="5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Поиск по названию и производителю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3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«Обновить каталог по запросу»</w:t>
            </w:r>
          </w:p>
        </w:tc>
        <w:tc>
          <w:tcPr>
            <w:tcW w:type="dxa" w:w="5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Запускает опрос источников, экран переходит в состояние загрузки А1а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3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«Добавить робота +»</w:t>
            </w:r>
          </w:p>
        </w:tc>
        <w:tc>
          <w:tcPr>
            <w:tcW w:type="dxa" w:w="5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Открывает пустую карточку робота А2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3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Таблица решений</w:t>
            </w:r>
          </w:p>
        </w:tc>
        <w:tc>
          <w:tcPr>
            <w:tcW w:type="dxa" w:w="5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Шесть колонок, строка кликабельна стрелкой «→» в карточку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3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Подпись «Показаны 12 из 223 решений»</w:t>
            </w:r>
          </w:p>
        </w:tc>
        <w:tc>
          <w:tcPr>
            <w:tcW w:type="dxa" w:w="5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Счётчик выдачи и полного объёма каталога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Колонки таблицы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900"/>
        <w:gridCol w:w="3138"/>
        <w:gridCol w:w="900"/>
      </w:tblGrid>
      <w:tr>
        <w:trPr>
          <w:tblHeader/>
        </w:trPr>
        <w:tc>
          <w:tcPr>
            <w:tcW w:type="dxa" w:w="1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Колонка</w:t>
            </w:r>
          </w:p>
        </w:tc>
        <w:tc>
          <w:tcPr>
            <w:tcW w:type="dxa" w:w="3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Содержание</w:t>
            </w:r>
          </w:p>
        </w:tc>
        <w:tc>
          <w:tcPr>
            <w:tcW w:type="dxa" w:w="31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Пример с экрана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3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Название, под ним производитель и тип решения. У части строк рядом с названием метка «требует подтверждения»</w:t>
            </w:r>
          </w:p>
        </w:tc>
        <w:tc>
          <w:tcPr>
            <w:tcW w:type="dxa" w:w="3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DMR 600 · требует подтверждения · ООО «Диком-Сервис» · Мобильные роботы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КЛАССЫ ОПЕРАЦИЙ</w:t>
            </w:r>
          </w:p>
        </w:tc>
        <w:tc>
          <w:tcPr>
            <w:tcW w:type="dxa" w:w="3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Коды классов робота плашками, один или несколько</w:t>
            </w:r>
          </w:p>
        </w:tc>
        <w:tc>
          <w:tcPr>
            <w:tcW w:type="dxa" w:w="3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 · OP-08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ГРУЗОПОДЪЁМНОСТЬ</w:t>
            </w:r>
          </w:p>
        </w:tc>
        <w:tc>
          <w:tcPr>
            <w:tcW w:type="dxa" w:w="3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Верхняя граница из ТТХ</w:t>
            </w:r>
          </w:p>
        </w:tc>
        <w:tc>
          <w:tcPr>
            <w:tcW w:type="dxa" w:w="3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1 500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ЦЕНА</w:t>
            </w:r>
          </w:p>
        </w:tc>
        <w:tc>
          <w:tcPr>
            <w:tcW w:type="dxa" w:w="3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Цена с НДС в миллионах рублей</w:t>
            </w:r>
          </w:p>
        </w:tc>
        <w:tc>
          <w:tcPr>
            <w:tcW w:type="dxa" w:w="3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2,70 млн ₽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ОБНОВЛЕНО</w:t>
            </w:r>
          </w:p>
        </w:tc>
        <w:tc>
          <w:tcPr>
            <w:tcW w:type="dxa" w:w="3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Дата последнего изменения карточки; у только что добавленного решения — «сейчас»</w:t>
            </w:r>
          </w:p>
        </w:tc>
        <w:tc>
          <w:tcPr>
            <w:tcW w:type="dxa" w:w="3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12.08.2026 · 19.09.2026 · сейчас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ПОЛНОТА ТТХ</w:t>
            </w:r>
          </w:p>
        </w:tc>
        <w:tc>
          <w:tcPr>
            <w:tcW w:type="dxa" w:w="3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Доля заполненных ТТХ в процентах</w:t>
            </w:r>
          </w:p>
        </w:tc>
        <w:tc>
          <w:tcPr>
            <w:tcW w:type="dxa" w:w="3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50% · 63% · 90%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Двенадцать решений на экране А1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300"/>
        <w:gridCol w:w="1700"/>
        <w:gridCol w:w="900"/>
        <w:gridCol w:w="1138"/>
        <w:gridCol w:w="800"/>
      </w:tblGrid>
      <w:tr>
        <w:trPr>
          <w:tblHeader/>
        </w:trPr>
        <w:tc>
          <w:tcPr>
            <w:tcW w:type="dxa" w:w="2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1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Производитель</w:t>
            </w:r>
          </w:p>
        </w:tc>
        <w:tc>
          <w:tcPr>
            <w:tcW w:type="dxa" w:w="1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Классы</w:t>
            </w:r>
          </w:p>
        </w:tc>
        <w:tc>
          <w:tcPr>
            <w:tcW w:type="dxa" w:w="1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Грузоподъёмность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Цена, млн ₽</w:t>
            </w:r>
          </w:p>
        </w:tc>
        <w:tc>
          <w:tcPr>
            <w:tcW w:type="dxa" w:w="11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Обновлено</w:t>
            </w:r>
          </w:p>
        </w:tc>
        <w:tc>
          <w:tcPr>
            <w:tcW w:type="dxa" w:w="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Полнота ТТХ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DMR 600 · требует подтверждения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«Диком-Сервис»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600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3,75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12.08.2026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50%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Сёмабот · требует подтверждения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«Семаргл»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OP-01, OP-04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1 500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2,50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12.08.2026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50%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Ronavi H1500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«Ронави Роботикс»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1 500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2,70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12.08.2026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50%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Ronavi SR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«Ронави Роботикс»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OP-03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50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0,95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12.08.2026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50%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Ronavi H2000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«Ронави Роботикс»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2 000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2,64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12.08.2026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50%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Ronavi SD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«Ронави Роботикс»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OP-08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10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1,40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12.08.2026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50%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Ronavi M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«Ронави Роботикс»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OP-01, OP-08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1 200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2,40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12.08.2026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50%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Ronavi RCM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«Ронави Роботикс»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350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2,00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12.08.2026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50%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AMR 100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«Морос»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OP-01, OP-08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100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1,50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12.08.2026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63%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AMR 800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«Морос»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OP-01, OP-08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800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1,80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19.09.2026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90%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AMR 1500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«Морос»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1 500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2,20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12.08.2026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50%</w:t>
            </w:r>
          </w:p>
        </w:tc>
      </w:tr>
      <w:tr>
        <w:trPr>
          <w:tblHeader w:val="false"/>
        </w:trPr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DMR 1200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«Диком-Сервис»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 1 200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4,00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12.08.2026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50%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Сверка с файлом организатора: все двенадцать цен экрана совпадают с полем «Цена изделия» в [Кат-CSV] до рубля — 3 750 000, 2 500 000, 2 700 000, 950 000, 2 640 000, 1 400 000, 2 400 000, 2 000 000, 1 500 000, 1 800 000, 2 200 000 и 4 000 000 ₽. Грузоподъёмности тоже совпадают: в файле они зашиты в название позиции, например «Ronavi H2000 (грузоподъемность до 2 000 кг)».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А1а · обновление каталога по запросу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Нажатие «Обновить каталог по запросу» переводит экран в состояние загрузки: кнопка меняется на «Обновляем каталог…», таблица пустеет, вместо строк — подпись «Загружаем каталог — таблица обновится, когда источники ответят» [Экран А1а].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700"/>
        <w:gridCol w:w="3038"/>
      </w:tblGrid>
      <w:tr>
        <w:trPr>
          <w:tblHeader/>
        </w:trPr>
        <w:tc>
          <w:tcPr>
            <w:tcW w:type="dxa" w:w="1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Элемент состояния</w:t>
            </w:r>
          </w:p>
        </w:tc>
        <w:tc>
          <w:tcPr>
            <w:tcW w:type="dxa" w:w="4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Текст на экране</w:t>
            </w:r>
          </w:p>
        </w:tc>
        <w:tc>
          <w:tcPr>
            <w:tcW w:type="dxa" w:w="30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показывает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Заголовок прогресса</w:t>
            </w:r>
          </w:p>
        </w:tc>
        <w:tc>
          <w:tcPr>
            <w:tcW w:type="dxa" w:w="4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«Опрашиваем источники · 2 из 3»</w:t>
            </w:r>
          </w:p>
        </w:tc>
        <w:tc>
          <w:tcPr>
            <w:tcW w:type="dxa" w:w="3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источников уже ответили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Строка источников</w:t>
            </w:r>
          </w:p>
        </w:tc>
        <w:tc>
          <w:tcPr>
            <w:tcW w:type="dxa" w:w="4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«ФЦ БАС · catalog_export_v5.csv — получено 12 позиций · Ронави Роботикс — ждём ответа · Реестр Минпромторга — в очереди»</w:t>
            </w:r>
          </w:p>
        </w:tc>
        <w:tc>
          <w:tcPr>
            <w:tcW w:type="dxa" w:w="3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Статус по каждому источнику отдельно: получено, ждём, в очереди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Кнопка</w:t>
            </w:r>
          </w:p>
        </w:tc>
        <w:tc>
          <w:tcPr>
            <w:tcW w:type="dxa" w:w="4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«Обновляем каталог…»</w:t>
            </w:r>
          </w:p>
        </w:tc>
        <w:tc>
          <w:tcPr>
            <w:tcW w:type="dxa" w:w="3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Повторный запуск заблокирован до конца опроса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Опрос идёт по источникам с включённым автообновлением из реестра А6 (раздел 6.9); «Реестр Минпромторга» на экране А1а в реестре А6 отсутствует — источник нужно завести или убрать из опроса.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Строки, пришедшие из источника, попадают в таблицу с меткой «требует подтверждения» и в подбор не идут, пока администратор не откроет карточку и не подтвердит данные (раздел 6.1).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Опрос не должен быть единственной точкой отказа на демонстрации: результат прогона загружается заранее [ТЗ 4.2.7].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А3 · робот добавлен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После сохранения карточки администратор возвращается в каталог: сверху зелёная плашка «✓ Каталог обновлён» с кнопкой «Открыть в каталоге», строка нового решения стоит в таблице со значением «сейчас» в колонке «Обновлено» [Экран А3].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На макете А1 решение AMR 800 уже показано с датой 19.09.2026 и полнотой 90%, то есть А1 — состояние после добавления, а А3 показывает тот же список ещё раз. Для демонстрации достаточно одного из двух состояний; в PRD А1 описан как обычный список, А3 — как подтверждение операции.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Что добавить на экран — предложение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Фильтры «требует подтверждения», «без классов операций» и «полнота ниже 70%»: это три главные очереди работы администратора, сейчас их видно только глазами.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Колонку «Статус» (в эксплуатации · пилот · НИОКР) и «УГТ»: обе величины есть в карточке и в файле организатора, а в списке их нет, хотя именно по ним отбираются решения для демонстрации [Кат-CSV].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Правило для метки «требует подтверждения». На макете её получили DMR 600 и Сёмабот, при этом Ronavi RCM со статусом «rnd» и УГТ 3 по данным организатора метки не имеет [Кат-CSV]. Предположение команды: метку даёт поле «ТТХ подтверждены = Нет» из карточки (раздел 6.3), но связь нужно зафиксировать.</w:t>
      </w:r>
    </w:p>
    <w:p>
      <w:pPr>
        <w:pStyle w:val="Heading3"/>
      </w:pPr>
      <w:bookmarkStart w:name="bm19" w:id="19"/>
      <w:r>
        <w:t xml:space="preserve">6.3. А2 · Карточка робота</w:t>
      </w:r>
      <w:bookmarkEnd w:id="19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Карточка — единственное место, где задаются данные робота, от которых зависит подбор. Пять секций: основное и цена, классы операций и идентификатор, технические параметры, условия применения, фотографии.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Шапка экрана: ссылка «← Администрирование · Каталог решений» слева и плашка автосохранения «Черновик сохранён · 14:18» справа. Заголовок «Новый робот», подзаголовок: «Карточка робота для каталога и подбора. После сохранения робот появится в „Каталоге“ и будет предлагаться процессам с его классами операций» [Экран А2].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1 · Основное и цена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300"/>
        <w:gridCol w:w="1900"/>
        <w:gridCol w:w="900"/>
        <w:gridCol w:w="2588"/>
        <w:gridCol w:w="700"/>
      </w:tblGrid>
      <w:tr>
        <w:trPr>
          <w:tblHeader/>
        </w:trPr>
        <w:tc>
          <w:tcPr>
            <w:tcW w:type="dxa" w:w="12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2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на экране</w:t>
            </w:r>
          </w:p>
        </w:tc>
        <w:tc>
          <w:tcPr>
            <w:tcW w:type="dxa" w:w="1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 и формат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Обяз.</w:t>
            </w:r>
          </w:p>
        </w:tc>
        <w:tc>
          <w:tcPr>
            <w:tcW w:type="dxa" w:w="258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Зачем поле</w:t>
            </w:r>
          </w:p>
        </w:tc>
        <w:tc>
          <w:tcPr>
            <w:tcW w:type="dxa" w:w="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Название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AMR 800</w:t>
            </w:r>
          </w:p>
        </w:tc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5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Подпись решения в каталоге, подборе и отчёте [ТЗ 3.3]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Производитель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ООО «Морос»</w:t>
            </w:r>
          </w:p>
        </w:tc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5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Каталог, отчёт, фильтр по производителю [ТЗ 3.3]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 эксплуатации</w:t>
            </w:r>
          </w:p>
        </w:tc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Список: В эксплуатации · пилот · НИОКР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5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Зрелость решения; соответствует полю «статус» файла организатора (operation · piloting · rnd) [Кат-CSV]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УГТ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Целое 1–9, подсказка «Уровень готовности технологии, 1–9»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5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Скоринг и отбор решений для демонстрации [Кат-CSV]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Цена с НДС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1 800 000 ₽, подсказка «без доставки, ПНР и интеграции»</w:t>
            </w:r>
          </w:p>
        </w:tc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Число, ₽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5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CAPEX оборудования; доставка, ПНР и интеграция считаются от неё нормативами (раздел 6.8) [Доп. 6]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 решения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Мобильный робот · AMR</w:t>
            </w:r>
          </w:p>
        </w:tc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Список типов решений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5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Группировка каталога, фильтр «Тип решения» [Доп. 3.2]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2 · Классы операций и идентификатор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Подсказка секции: «Классы операций — ключ подбора: процесс с одним из этих классов увидит робота в списке подходящих решений» [Экран А2].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400"/>
        <w:gridCol w:w="1900"/>
        <w:gridCol w:w="900"/>
        <w:gridCol w:w="1838"/>
        <w:gridCol w:w="700"/>
      </w:tblGrid>
      <w:tr>
        <w:trPr>
          <w:tblHeader/>
        </w:trPr>
        <w:tc>
          <w:tcPr>
            <w:tcW w:type="dxa" w:w="1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2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на экране</w:t>
            </w:r>
          </w:p>
        </w:tc>
        <w:tc>
          <w:tcPr>
            <w:tcW w:type="dxa" w:w="1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Обяз.</w:t>
            </w:r>
          </w:p>
        </w:tc>
        <w:tc>
          <w:tcPr>
            <w:tcW w:type="dxa" w:w="18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Правило</w:t>
            </w:r>
          </w:p>
        </w:tc>
        <w:tc>
          <w:tcPr>
            <w:tcW w:type="dxa" w:w="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Уникальный идентификатор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RB-0224</w:t>
            </w:r>
          </w:p>
        </w:tc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Текст, формат RB-NNNN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1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«Присваивается при создании и не меняется. По нему робот связан с проектами, расчётами и обновлениями каталога». Ключ обновления при повторной загрузке файла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Классы операций — ID привязки к процессам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Отмечены OP-01 «Перемещение грузов» и OP-08 «Адресная доставка»</w:t>
            </w:r>
          </w:p>
        </w:tc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Набор плашек со всеми десятью классами справочника, можно выбрать несколько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1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Робот попадает в подбор по процессу, если класс процесса есть среди отмеченных (раздел 3.4, 6.7)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Плашки показывают код, название и короткую подсказку класса: «OP-01 · Перемещение грузов — паллеты, тележки, короба», «OP-02 · Комплектация заказов — отбор по строкам», «OP-03 · Сортировка — по направлениям», «OP-04 · Хранение и выдача — стеллажи, АСХ», «OP-05 · Упаковка и паллетирование — линии, паллетайзеры», «OP-06 · Инвентаризация — пересчёт и контроль», «OP-07 · Уборка помещений — сухая и влажная», «OP-08 · Адресная доставка — по точкам маршрута», «OP-09 · Охрана и патрулирование — обходы, видео», «OP-10 · Мониторинг и инспекция — датчики, осмотр» [Экран А2].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 плашками — расчётная подсказка: «Отмечено 2 класса. Робот попадёт в подбор для 5 процессов справочника: перемещение паллет и багажа, доставка питания, белья и биоматериалов» [Экран А2]. Это прямая проверка связи «робот → процессы»: администратор видит последствия отметки до сохранения.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Подсказка сверяется со справочником процессов: у OP-01 два процесса (перемещение паллет, перемещение багажа), у OP-08 — четыре (бортпитание, питание по отделениям, бельё, биоматериалы). Итого шесть, а подсказка говорит «5 процессов» и перечисляет пять. Расхождение — раздел 15.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3 · Технические параметры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Подсказка секции: «Если точного значения нет, укажите ориентировочное — оно войдёт в расчёт как допущение». У части полей стоит плашка «точное значение» [Экран А2].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500"/>
        <w:gridCol w:w="600"/>
        <w:gridCol w:w="1300"/>
        <w:gridCol w:w="3788"/>
        <w:gridCol w:w="700"/>
      </w:tblGrid>
      <w:tr>
        <w:trPr>
          <w:tblHeader/>
        </w:trPr>
        <w:tc>
          <w:tcPr>
            <w:tcW w:type="dxa" w:w="17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15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на экране</w:t>
            </w:r>
          </w:p>
        </w:tc>
        <w:tc>
          <w:tcPr>
            <w:tcW w:type="dxa" w:w="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Ед.</w:t>
            </w:r>
          </w:p>
        </w:tc>
        <w:tc>
          <w:tcPr>
            <w:tcW w:type="dxa" w:w="1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Плашка «точное значение»</w:t>
            </w:r>
          </w:p>
        </w:tc>
        <w:tc>
          <w:tcPr>
            <w:tcW w:type="dxa" w:w="378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Для чего используется</w:t>
            </w:r>
          </w:p>
        </w:tc>
        <w:tc>
          <w:tcPr>
            <w:tcW w:type="dxa" w:w="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Грузоподъёмность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800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кг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7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Жёсткая проверка: не меньше массы единицы груза процесса, если груз неделимый (раздел 3.4)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Макс. скорость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м/с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7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Время цикла и имитация; на объекте ограничивается лимитом процесса 1,5 м/с (раздел 9.2)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Автономность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7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 смен без зарядки, размер парка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Зарядка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мин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7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Доля времени вне работы, количество зарядных станций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Длина × ширина × высота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940 × 640 × 230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мм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7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Жёсткая проверка ширины: ширина робота плюс запас 0,6 м не больше ширины прохода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Мин. температура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°C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7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Жёсткая проверка среды: холодные зоны и улица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Средняя мощность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кВт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7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Потребление электроэнергии в OPEX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Загрузка / разгрузка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45 / 45</w:t>
            </w:r>
          </w:p>
        </w:tc>
        <w:tc>
          <w:tcPr>
            <w:tcW w:type="dxa" w:w="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7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Время цикла рейса вместе с дистанцией и скоростью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4 · Условия применения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Подсказка секции: «Ограничения, по которым робот отсеивается ещё до рейтинга: как берёт груз и где может работать» [Экран А2].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2000"/>
        <w:gridCol w:w="1800"/>
        <w:gridCol w:w="3388"/>
        <w:gridCol w:w="700"/>
      </w:tblGrid>
      <w:tr>
        <w:trPr>
          <w:tblHeader/>
        </w:trPr>
        <w:tc>
          <w:tcPr>
            <w:tcW w:type="dxa" w:w="17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2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на экране</w:t>
            </w:r>
          </w:p>
        </w:tc>
        <w:tc>
          <w:tcPr>
            <w:tcW w:type="dxa" w:w="1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Допустимые значения</w:t>
            </w:r>
          </w:p>
        </w:tc>
        <w:tc>
          <w:tcPr>
            <w:tcW w:type="dxa" w:w="338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Для чего используется</w:t>
            </w:r>
          </w:p>
        </w:tc>
        <w:tc>
          <w:tcPr>
            <w:tcW w:type="dxa" w:w="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Способ обработки груза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Платформа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Платформа · вилы · буксировка · кузов · щётки</w:t>
            </w:r>
          </w:p>
        </w:tc>
        <w:tc>
          <w:tcPr>
            <w:tcW w:type="dxa" w:w="33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Сверяется с полем процесса «Допустимые способы обработки груза»; от способа зависит коэффициент замещения труда (раздел 9.2)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Допуск в помещения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 · Нет</w:t>
            </w:r>
          </w:p>
        </w:tc>
        <w:tc>
          <w:tcPr>
            <w:tcW w:type="dxa" w:w="33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Жёсткая проверка против поля процесса «Работа внутри помещений»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Работа на улице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 · Нет</w:t>
            </w:r>
          </w:p>
        </w:tc>
        <w:tc>
          <w:tcPr>
            <w:tcW w:type="dxa" w:w="33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Жёсткая проверка для перронов, территорий и уличных маршрутов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ТТХ подтверждены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 · Частично · Нет</w:t>
            </w:r>
          </w:p>
        </w:tc>
        <w:tc>
          <w:tcPr>
            <w:tcW w:type="dxa" w:w="33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Качество данных решения; карточка процесса делит роботов на «ТТХ подтверждены», «есть ограничения» и «недостаточно данных» (раздел 3.4)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7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Источник ТТХ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 аналогу AMR 1500, описание каталога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</w:t>
            </w:r>
          </w:p>
        </w:tc>
        <w:tc>
          <w:tcPr>
            <w:tcW w:type="dxa" w:w="33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Откуда взяты значения; попадает в реестр допущений отчёта [ТЗ 3.3.4]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5 · Фотографии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Подсказка секции: «Первое фото станет обложкой карточки. Минимум одно фото — без него робота не сохранить» [Экран А2].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Загруженное фото показано плиткой с плашкой «обложка» и именем файла «amr800_front.jpg».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Рядом зона перетаскивания: «Перетащите фото сюда», «или выберите файлы на компьютере · загружено 1 из 8», предупреждение «Без фото кнопка „Сохранить робота“ недоступна» и кнопка «Выбрать файлы».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Ограничение — 8 файлов на карточку. Форматы и предельный размер на экране не указаны; в форме источника данных действует правило «PDF, Excel, CSV или изображение до 20 МБ» [Экран А7], его же предлагается применить к фото. Предложение.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Правая панель · готовность карточки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200"/>
        <w:gridCol w:w="3538"/>
      </w:tblGrid>
      <w:tr>
        <w:trPr>
          <w:tblHeader/>
        </w:trPr>
        <w:tc>
          <w:tcPr>
            <w:tcW w:type="dxa" w:w="1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Строка панели</w:t>
            </w:r>
          </w:p>
        </w:tc>
        <w:tc>
          <w:tcPr>
            <w:tcW w:type="dxa" w:w="4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на экране</w:t>
            </w:r>
          </w:p>
        </w:tc>
        <w:tc>
          <w:tcPr>
            <w:tcW w:type="dxa" w:w="35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означает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Обязательные поля</w:t>
            </w:r>
          </w:p>
        </w:tc>
        <w:tc>
          <w:tcPr>
            <w:tcW w:type="dxa" w:w="4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/ 10</w:t>
            </w:r>
          </w:p>
        </w:tc>
        <w:tc>
          <w:tcPr>
            <w:tcW w:type="dxa" w:w="3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Счётчик обязательных полей карточки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Классы операций</w:t>
            </w:r>
          </w:p>
        </w:tc>
        <w:tc>
          <w:tcPr>
            <w:tcW w:type="dxa" w:w="4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классов отмечено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Фотографии *</w:t>
            </w:r>
          </w:p>
        </w:tc>
        <w:tc>
          <w:tcPr>
            <w:tcW w:type="dxa" w:w="4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фото загружено, минимум одно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Подпись</w:t>
            </w:r>
          </w:p>
        </w:tc>
        <w:tc>
          <w:tcPr>
            <w:tcW w:type="dxa" w:w="4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«После сохранения робот появится в „Каталоге“ и в подборе для процессов с классами OP-01 и OP-08. Если решение пришло из открытого источника, „Подтвердить данные“ снимет метку „новый“»</w:t>
            </w:r>
          </w:p>
        </w:tc>
        <w:tc>
          <w:tcPr>
            <w:tcW w:type="dxa" w:w="3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Что произойдёт после сохранения и как снимается метка источника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Кнопки панели: «Сохранить робота →», «Загрузить из Excel», «Скачать шаблон» [Экран А2]. Шаблон и правила загрузки — раздел 6.4.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Счётчик «Обязательные поля 10 / 10» не сходится с разметкой формы: звёздочка стоит у шести полей секции 1, двух полей секции 2 и заголовка секции 5 — девять позиций. Либо счётчик считает фото отдельной строкой дважды, либо десятое обязательное поле на макете не помечено. Расхождение — раздел 15.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Что поменять в карточке — предложение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Добавить ТТХ, которые требует ТЗ и которых нет на макете: точность позиционирования, тип навигации, страна происхождения, модель приобретения, срок службы [ТЗ 3.3].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Добавить поля, которые уже показывает карточка решения на подборе и в каталоге Figma: собственная масса, скорость с грузом, производительность по каталогу (с условиями замера), высота подъёма, макс. температура и влажность [Прототип, Экран «Каталог · карточка решения»].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Добавить секцию «Требования к объекту» — источник для проверки площадки (10.5): покрытие (допустимые типы, допуск ровности в мм на 2 м), мин. проход для разворота, нагрузка (масса с грузом, число колёс, пятно контакта), порог и уклон, связь (Wi-Fi: диапазон, роуминг; private LTE), зарядка (напряжение, мощность станции, роботов на станцию), интеграция (WMS, ERP, лифты, СКУД), сервис (периодичность ТО, выезд).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Добавить секцию «Экономика»: ПО разово и подписка, внедрение, обслуживание в год, срок службы, и условия RaaS — структура и база тарифа, ставка, включённые услуги, дополнительные расходы, срок договора, продление, выкуп, индексация, источник условий [Доп. 2.4].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У каждого значения — источник, дата и статус из словаря «Как читать документ». Полнота и подтверждённость считаются по ним: «27 из 30 полей», «17 подтверждено · 10 оценка · 3 нет данных» [Экран «Каталог · карточка решения»].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Разбить «Длина × ширина × высота» на три числовых поля: так проще проверять ширину против прохода и загружать значения из Excel.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Добавить производительность робота по каждому классу операции, в единице этого класса. Подбор считает количество роботов именно из неё (раздел 11.3).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Добавить кнопку «Подтвердить данные» рядом с «Сохранить робота»: правая панель её описывает, а на макете кнопки нет.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Карточка решения в каталоге и на подборе уже показывает все шесть групп ТЗ 3.3, а форма А2 — только часть. Пока полей нет в А2 и в шаблоне 6.4, значения карточек берутся из прототипа, а не из данных администратора. Отсюда разные ТТХ AMR 800 на разных экранах (расхождение 120).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</w:p>
    <w:p>
      <w:pPr>
        <w:pStyle w:val="Heading3"/>
      </w:pPr>
      <w:bookmarkStart w:name="bm20" w:id="20"/>
      <w:r>
        <w:t xml:space="preserve">6.4. Шаблон Excel каталога решений</w:t>
      </w:r>
      <w:bookmarkEnd w:id="20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Шаблон скачивается кнопкой «Скачать шаблон» на А1 и загружается кнопкой «Загрузить Excel» [Экран А1]. Состав колонок совпадает с полями карточки А2, поэтому загрузить можно всё, что можно ввести руками. Шаблон собирается из справочников в момент скачивания: новые классы операций и типы решений сразу в нём. Решение команды; состав колонок — предложение.</w:t>
      </w:r>
    </w:p>
    <w:p>
      <w:pPr>
        <w:spacing w:after="60" w:before="100"/>
        <w:jc w:val="center"/>
      </w:pPr>
      <w:r>
        <w:drawing>
          <wp:inline distT="0" distB="0" distL="0" distR="0">
            <wp:extent cx="5400675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Загрузка файла по шаблону: проверка файла, проверка строк, предпросмотр, применение.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Общие правила файла</w:t>
      </w:r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013"/>
        <w:gridCol w:w="9052"/>
        <w:gridCol w:w="3505"/>
      </w:tblGrid>
      <w:tr>
        <w:trPr>
          <w:tblHeader/>
        </w:trPr>
        <w:tc>
          <w:tcPr>
            <w:tcW w:type="dxa" w:w="20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Правило</w:t>
            </w:r>
          </w:p>
        </w:tc>
        <w:tc>
          <w:tcPr>
            <w:tcW w:type="dxa" w:w="9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35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20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Формат</w:t>
            </w:r>
          </w:p>
        </w:tc>
        <w:tc>
          <w:tcPr>
            <w:tcW w:type="dxa" w:w="9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.xlsx; дополнительно .csv в кодировке UTF-8 с разделителем «;» — один лист «Решения»</w:t>
            </w:r>
          </w:p>
        </w:tc>
        <w:tc>
          <w:tcPr>
            <w:tcW w:type="dxa" w:w="35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Предложение; ТЗ требует Excel или CSV для параметров [ТЗ 3.2.3]</w:t>
            </w:r>
          </w:p>
        </w:tc>
      </w:tr>
      <w:tr>
        <w:trPr>
          <w:tblHeader w:val="false"/>
        </w:trPr>
        <w:tc>
          <w:tcPr>
            <w:tcW w:type="dxa" w:w="20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Имя файла</w:t>
            </w:r>
          </w:p>
        </w:tc>
        <w:tc>
          <w:tcPr>
            <w:tcW w:type="dxa" w:w="9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Любое; в журнал пишется исходное имя</w:t>
            </w:r>
          </w:p>
        </w:tc>
        <w:tc>
          <w:tcPr>
            <w:tcW w:type="dxa" w:w="35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0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Листы</w:t>
            </w:r>
          </w:p>
        </w:tc>
        <w:tc>
          <w:tcPr>
            <w:tcW w:type="dxa" w:w="9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Инструкция · Решения · Операции робота · Классы операций · Справочники. Имена листов менять нельзя</w:t>
            </w:r>
          </w:p>
        </w:tc>
        <w:tc>
          <w:tcPr>
            <w:tcW w:type="dxa" w:w="35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0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Заголовки</w:t>
            </w:r>
          </w:p>
        </w:tc>
        <w:tc>
          <w:tcPr>
            <w:tcW w:type="dxa" w:w="9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Первая строка каждого листа, точные названия как в шаблоне. Порядок колонок менять можно, названия — нет</w:t>
            </w:r>
          </w:p>
        </w:tc>
        <w:tc>
          <w:tcPr>
            <w:tcW w:type="dxa" w:w="35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0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Данные</w:t>
            </w:r>
          </w:p>
        </w:tc>
        <w:tc>
          <w:tcPr>
            <w:tcW w:type="dxa" w:w="9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 второй строки. Пустая строка — конец данных</w:t>
            </w:r>
          </w:p>
        </w:tc>
        <w:tc>
          <w:tcPr>
            <w:tcW w:type="dxa" w:w="35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0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Числа</w:t>
            </w:r>
          </w:p>
        </w:tc>
        <w:tc>
          <w:tcPr>
            <w:tcW w:type="dxa" w:w="9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Допускаются пробелы между разрядами и запятая как десятичный разделитель: «1 800 000,00» — так записаны цены в файле организатора [Кат-CSV]</w:t>
            </w:r>
          </w:p>
        </w:tc>
        <w:tc>
          <w:tcPr>
            <w:tcW w:type="dxa" w:w="35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0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Ключ строки</w:t>
            </w:r>
          </w:p>
        </w:tc>
        <w:tc>
          <w:tcPr>
            <w:tcW w:type="dxa" w:w="9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Колонка «Код решения». Код есть в каталоге — позиция обновляется; кода нет — создаётся новая</w:t>
            </w:r>
          </w:p>
        </w:tc>
        <w:tc>
          <w:tcPr>
            <w:tcW w:type="dxa" w:w="35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Решение</w:t>
            </w:r>
          </w:p>
        </w:tc>
      </w:tr>
      <w:tr>
        <w:trPr>
          <w:tblHeader w:val="false"/>
        </w:trPr>
        <w:tc>
          <w:tcPr>
            <w:tcW w:type="dxa" w:w="20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Пустая ячейка при обновлении</w:t>
            </w:r>
          </w:p>
        </w:tc>
        <w:tc>
          <w:tcPr>
            <w:tcW w:type="dxa" w:w="9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Значение в каталоге не меняется. Очистить поле — значение «—»</w:t>
            </w:r>
          </w:p>
        </w:tc>
        <w:tc>
          <w:tcPr>
            <w:tcW w:type="dxa" w:w="35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0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</w:t>
            </w:r>
          </w:p>
        </w:tc>
        <w:tc>
          <w:tcPr>
            <w:tcW w:type="dxa" w:w="9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 1 000 строк за одну загрузку</w:t>
            </w:r>
          </w:p>
        </w:tc>
        <w:tc>
          <w:tcPr>
            <w:tcW w:type="dxa" w:w="35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0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Результат</w:t>
            </w:r>
          </w:p>
        </w:tc>
        <w:tc>
          <w:tcPr>
            <w:tcW w:type="dxa" w:w="9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Предпросмотр А4: новые, изменённые, без изменений, строки с ошибками; применяется как новая версия каталога</w:t>
            </w:r>
          </w:p>
        </w:tc>
        <w:tc>
          <w:tcPr>
            <w:tcW w:type="dxa" w:w="35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 А4</w:t>
            </w:r>
          </w:p>
        </w:tc>
      </w:tr>
    </w:tbl>
    <w:p>
      <w:pPr>
        <w:spacing w:after="120"/>
      </w:pPr>
    </w:p>
    <w:p>
      <w:pPr>
        <w:pStyle w:val="Heading4"/>
      </w:pPr>
      <w:bookmarkStart w:name="bm21" w:id="21"/>
      <w:r>
        <w:t xml:space="preserve">Лист «Инструкция»</w:t>
      </w:r>
      <w:bookmarkEnd w:id="21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Только для чтения. Содержит: назначение листов, список обязательных колонок, правила форматов, пример заполненной строки, дату сборки шаблона и версию справочников. Предложение.</w:t>
      </w:r>
    </w:p>
    <w:p>
      <w:pPr>
        <w:pStyle w:val="Heading4"/>
      </w:pPr>
      <w:bookmarkStart w:name="bm22" w:id="22"/>
      <w:r>
        <w:t xml:space="preserve">Лист «Решения» — одна строка на одно решение</w:t>
      </w:r>
      <w:bookmarkEnd w:id="22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20"/>
        <w:gridCol w:w="2259"/>
        <w:gridCol w:w="2781"/>
        <w:gridCol w:w="1427"/>
        <w:gridCol w:w="3393"/>
        <w:gridCol w:w="2317"/>
        <w:gridCol w:w="1873"/>
      </w:tblGrid>
      <w:tr>
        <w:trPr>
          <w:tblHeader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Кол.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Заголовок в шаблоне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Тип и формат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Обяз.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Проверка и допустимые значения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Пример (AMR 800)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Откуда в файле организатора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Код решения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Текст до 40 символов: латиница, цифры, «-»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Уникален в каталоге; ключ обновления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MOROS-AMR800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 задаёт команда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ID организатора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Текст, UUID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Если указан — должен быть в [Кат-CSV]; связь с исходной строкой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5ec66969-8fcc-47b3-b517-a9c29372fffe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«id»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Название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Текст до 200 символов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 пустое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 800 (грузоподъемность до 800 кг)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«Название»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Производитель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Текст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 пустое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«Морос»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«компания»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Регион производителя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Текст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Москва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«Регион»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Страна происхождения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Список стран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 [ТЗ 3.3]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Из листа «Справочники»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Россия — допущение по региону компании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G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Класс изделия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Список: brs · bas · software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Из листа «Справочники»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brs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«тип»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H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Тип решения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Список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Из листа «Справочники»: типы [Доп. 8] и значения «Подтип» после нормализации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«Подтип»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Статус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Список: operation · piloting · rnd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Одно из трёх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operation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«статус»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J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УГТ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Целое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1–9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«УГТ»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K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Рыночный потенциал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Целое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1–5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«Рын Потенциал»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Отрасли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Список через «;»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Из листа «Справочники»: 9 отраслей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Торговля и услуги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«Отрасль»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Сценарий организатора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Текст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 ; используется для подсказки класса операции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«Сценарий»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Описание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Текст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«описание»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Кейсы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Текст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 ; наличие кейсов идёт в скоринг [ТЗ 3.3]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27 роботов AMR800 протестированы на складах e-commerce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«Кейсы»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Цена с НДС, ₽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&gt; 0; без доставки, ПНР и интеграции [Доп. 6]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1800000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«Цена изделия»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Q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Модель приобретения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Список через «;»: покупка · лизинг · аренда · RaaS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Из листа «Справочники» [ТЗ 3.3]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покупка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Стоимость ПО, % от оборудования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0–100; пусто — берётся норматив «ПО управления флотом» 10%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Стоимость обслуживания, % в год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0–100; пусто — норматив «Сервисный контракт вендора» 8%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T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Срок службы, лет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1–20; пусто — норматив 7 лет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U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Грузоподъёмность, кг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 для транспортных классов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&gt;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800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Только в названии у 15 продуктов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Грузоподъёмность — точное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 / нет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Да, если U заполнена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W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Длина, мм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&gt;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940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X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Ширина, мм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&gt;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640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Y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Высота, мм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&gt;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230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Z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Габариты — точное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 / нет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AA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Масса робота, кг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&gt;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AB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Макс. скорость, м/с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0,1–30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Автономность, ч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&gt;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24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AD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Время зарядки, мин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≥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60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AE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Мин. температура, °C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−60…+40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AF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Мин. температура — точное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 / нет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AG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Макс. температура, °C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0…+70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AH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Средняя мощность, кВт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≥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AI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Время загрузки, с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≥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45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AJ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Время разгрузки, с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≥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45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AK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Высота подъёма, мм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 для «подъём на ярус»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&gt;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AL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Точность позиционирования, мм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 [ТЗ 3.3]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&gt;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Тип навигации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Список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 [ТЗ 3.3]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SLAM лидар · VSLAM · QR-метки · магнитная лента · GNSS · комбинированная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AN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Способ обработки груза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Список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Платформа · вилы · буксир · короб · манипулятор · щётки · без груза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Платформа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AO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Допуск в помещения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 / нет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AP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Работа на улице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 / нет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AQ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Мин. ширина проезда, мм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Число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&gt; 0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AR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Требования к покрытию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Текст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[ТЗ 3.3]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AS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Зарядная инфраструктура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Текст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[ТЗ 3.3]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AT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Связь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Список через «;»: Wi-Fi · 4G · 5G · не требуется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[ТЗ 3.3]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AU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Интеграции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Список через «;»: WMS · ERP/1С · лифты · СКУД · BMS · МИС · ЛИС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[ТЗ 3.3]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AV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Сервисное обслуживание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Текст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[ТЗ 3.3]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Нет в файле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AW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ТТХ подтверждены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 · частично · нет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частично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AX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Источник ТТХ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Текст или ссылка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 пустой, если хоть одна ТТХ заполнена [ТЗ 3.3.4]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 аналогу AMR 1500, описание каталога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AY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Дата актуализации</w:t>
            </w:r>
          </w:p>
        </w:tc>
        <w:tc>
          <w:tcPr>
            <w:tcW w:type="dxa" w:w="2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Дата ДД.ММ.ГГГГ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</w:t>
            </w:r>
          </w:p>
        </w:tc>
        <w:tc>
          <w:tcPr>
            <w:tcW w:type="dxa" w:w="3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Не позже сегодняшней даты [ТЗ 3.3.4]</w:t>
            </w:r>
          </w:p>
        </w:tc>
        <w:tc>
          <w:tcPr>
            <w:tcW w:type="dxa" w:w="23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19.09.2026</w:t>
            </w:r>
          </w:p>
        </w:tc>
        <w:tc>
          <w:tcPr>
            <w:tcW w:type="dxa" w:w="18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Колонка A — тот самый «Уникальный идентификатор» карточки робота вида RB-0224 [Экран А2]. Пустая колонка A означает нового робота: идентификатор присвоится при загрузке. Заполненная — обновление существующей карточки по этому идентификатору. Классы операций на листе «Решения» не задаются: их даёт лист «Операции робота» ниже.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Пример строки собран из карточки А2 и файла организатора [Экран А2, Кат-CSV]. «Обяз.» здесь — обязательность для загрузки строки. Без обязательных ТТХ строка загружается с пометкой «требует проверки», а не отклоняется — так же работает А4 [Экран А4].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Новые колонки листа «Решения» — версия 0.9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Колонки нужны для секций «Требования к объекту» и «Экономика» карточки (6.3). Существующие AQ–AV (проезд, покрытие, зарядка, связь, интеграции, сервис) из текста разбиваются на поля, которые можно сравнить с площадкой.</w:t>
      </w:r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602"/>
        <w:gridCol w:w="3416"/>
        <w:gridCol w:w="2411"/>
        <w:gridCol w:w="1004"/>
        <w:gridCol w:w="3516"/>
        <w:gridCol w:w="3621"/>
      </w:tblGrid>
      <w:tr>
        <w:trPr>
          <w:tblHeader/>
        </w:trPr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Кол.</w:t>
            </w:r>
          </w:p>
        </w:tc>
        <w:tc>
          <w:tcPr>
            <w:tcW w:type="dxa" w:w="34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Заголовок в шаблоне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Тип и формат</w:t>
            </w:r>
          </w:p>
        </w:tc>
        <w:tc>
          <w:tcPr>
            <w:tcW w:type="dxa" w:w="10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Обяз.</w:t>
            </w:r>
          </w:p>
        </w:tc>
        <w:tc>
          <w:tcPr>
            <w:tcW w:type="dxa" w:w="35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Проверка и допустимые значения</w:t>
            </w:r>
          </w:p>
        </w:tc>
        <w:tc>
          <w:tcPr>
            <w:tcW w:type="dxa" w:w="3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Пример (AMR 800)</w:t>
            </w:r>
          </w:p>
        </w:tc>
      </w:tr>
      <w:tr>
        <w:trPr>
          <w:tblHeader w:val="false"/>
        </w:trPr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AZ</w:t>
            </w:r>
          </w:p>
        </w:tc>
        <w:tc>
          <w:tcPr>
            <w:tcW w:type="dxa" w:w="34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Скорость с грузом, м/с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</w:t>
            </w:r>
          </w:p>
        </w:tc>
        <w:tc>
          <w:tcPr>
            <w:tcW w:type="dxa" w:w="10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35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≤ макс. скорости</w:t>
            </w:r>
          </w:p>
        </w:tc>
        <w:tc>
          <w:tcPr>
            <w:tcW w:type="dxa" w:w="3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1,2</w:t>
            </w:r>
          </w:p>
        </w:tc>
      </w:tr>
      <w:tr>
        <w:trPr>
          <w:tblHeader w:val="false"/>
        </w:trPr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BA</w:t>
            </w:r>
          </w:p>
        </w:tc>
        <w:tc>
          <w:tcPr>
            <w:tcW w:type="dxa" w:w="34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Производительность по каталогу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 + условия замера</w:t>
            </w:r>
          </w:p>
        </w:tc>
        <w:tc>
          <w:tcPr>
            <w:tcW w:type="dxa" w:w="10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35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&gt; 0; условия — текст</w:t>
            </w:r>
          </w:p>
        </w:tc>
        <w:tc>
          <w:tcPr>
            <w:tcW w:type="dxa" w:w="3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 рейса/ч · маршрут 100 м</w:t>
            </w:r>
          </w:p>
        </w:tc>
      </w:tr>
      <w:tr>
        <w:trPr>
          <w:tblHeader w:val="false"/>
        </w:trPr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BB</w:t>
            </w:r>
          </w:p>
        </w:tc>
        <w:tc>
          <w:tcPr>
            <w:tcW w:type="dxa" w:w="34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Допустимые покрытия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Список через «;»</w:t>
            </w:r>
          </w:p>
        </w:tc>
        <w:tc>
          <w:tcPr>
            <w:tcW w:type="dxa" w:w="10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35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бетон · эпоксид · плитка · асфальт</w:t>
            </w:r>
          </w:p>
        </w:tc>
        <w:tc>
          <w:tcPr>
            <w:tcW w:type="dxa" w:w="3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бетон</w:t>
            </w:r>
          </w:p>
        </w:tc>
      </w:tr>
      <w:tr>
        <w:trPr>
          <w:tblHeader w:val="false"/>
        </w:trPr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BC</w:t>
            </w:r>
          </w:p>
        </w:tc>
        <w:tc>
          <w:tcPr>
            <w:tcW w:type="dxa" w:w="34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Допуск ровности, мм на 2 м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</w:t>
            </w:r>
          </w:p>
        </w:tc>
        <w:tc>
          <w:tcPr>
            <w:tcW w:type="dxa" w:w="10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35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0–30</w:t>
            </w:r>
          </w:p>
        </w:tc>
        <w:tc>
          <w:tcPr>
            <w:tcW w:type="dxa" w:w="3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BD</w:t>
            </w:r>
          </w:p>
        </w:tc>
        <w:tc>
          <w:tcPr>
            <w:tcW w:type="dxa" w:w="34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Мин. проход для разворота, м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</w:t>
            </w:r>
          </w:p>
        </w:tc>
        <w:tc>
          <w:tcPr>
            <w:tcW w:type="dxa" w:w="10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35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&gt; 0</w:t>
            </w:r>
          </w:p>
        </w:tc>
        <w:tc>
          <w:tcPr>
            <w:tcW w:type="dxa" w:w="3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1,6</w:t>
            </w:r>
          </w:p>
        </w:tc>
      </w:tr>
      <w:tr>
        <w:trPr>
          <w:tblHeader w:val="false"/>
        </w:trPr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BE</w:t>
            </w:r>
          </w:p>
        </w:tc>
        <w:tc>
          <w:tcPr>
            <w:tcW w:type="dxa" w:w="34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 колёс · пятно контакта, см²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Целое · число</w:t>
            </w:r>
          </w:p>
        </w:tc>
        <w:tc>
          <w:tcPr>
            <w:tcW w:type="dxa" w:w="10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35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&gt; 0</w:t>
            </w:r>
          </w:p>
        </w:tc>
        <w:tc>
          <w:tcPr>
            <w:tcW w:type="dxa" w:w="3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 · —</w:t>
            </w:r>
          </w:p>
        </w:tc>
      </w:tr>
      <w:tr>
        <w:trPr>
          <w:tblHeader w:val="false"/>
        </w:trPr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BF</w:t>
            </w:r>
          </w:p>
        </w:tc>
        <w:tc>
          <w:tcPr>
            <w:tcW w:type="dxa" w:w="34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Макс. порог, мм · макс. уклон, %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 · число</w:t>
            </w:r>
          </w:p>
        </w:tc>
        <w:tc>
          <w:tcPr>
            <w:tcW w:type="dxa" w:w="10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35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≥ 0</w:t>
            </w:r>
          </w:p>
        </w:tc>
        <w:tc>
          <w:tcPr>
            <w:tcW w:type="dxa" w:w="3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BG</w:t>
            </w:r>
          </w:p>
        </w:tc>
        <w:tc>
          <w:tcPr>
            <w:tcW w:type="dxa" w:w="34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Связь: Wi-Fi диапазон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Список</w:t>
            </w:r>
          </w:p>
        </w:tc>
        <w:tc>
          <w:tcPr>
            <w:tcW w:type="dxa" w:w="10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35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2,4 · 5 · оба · не требуется</w:t>
            </w:r>
          </w:p>
        </w:tc>
        <w:tc>
          <w:tcPr>
            <w:tcW w:type="dxa" w:w="3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BH</w:t>
            </w:r>
          </w:p>
        </w:tc>
        <w:tc>
          <w:tcPr>
            <w:tcW w:type="dxa" w:w="34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Бесшовный роуминг · private LTE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 / нет · да / нет</w:t>
            </w:r>
          </w:p>
        </w:tc>
        <w:tc>
          <w:tcPr>
            <w:tcW w:type="dxa" w:w="10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35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 · нет</w:t>
            </w:r>
          </w:p>
        </w:tc>
      </w:tr>
      <w:tr>
        <w:trPr>
          <w:tblHeader w:val="false"/>
        </w:trPr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BI</w:t>
            </w:r>
          </w:p>
        </w:tc>
        <w:tc>
          <w:tcPr>
            <w:tcW w:type="dxa" w:w="34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Зарядка: напряжение, В · мощность, кВт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 · число</w:t>
            </w:r>
          </w:p>
        </w:tc>
        <w:tc>
          <w:tcPr>
            <w:tcW w:type="dxa" w:w="10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35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&gt; 0</w:t>
            </w:r>
          </w:p>
        </w:tc>
        <w:tc>
          <w:tcPr>
            <w:tcW w:type="dxa" w:w="3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220 · 3</w:t>
            </w:r>
          </w:p>
        </w:tc>
      </w:tr>
      <w:tr>
        <w:trPr>
          <w:tblHeader w:val="false"/>
        </w:trPr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BJ</w:t>
            </w:r>
          </w:p>
        </w:tc>
        <w:tc>
          <w:tcPr>
            <w:tcW w:type="dxa" w:w="34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Роботов на станцию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</w:t>
            </w:r>
          </w:p>
        </w:tc>
        <w:tc>
          <w:tcPr>
            <w:tcW w:type="dxa" w:w="10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35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&gt; 0; пусто — норматив А5</w:t>
            </w:r>
          </w:p>
        </w:tc>
        <w:tc>
          <w:tcPr>
            <w:tcW w:type="dxa" w:w="3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BK</w:t>
            </w:r>
          </w:p>
        </w:tc>
        <w:tc>
          <w:tcPr>
            <w:tcW w:type="dxa" w:w="34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 разово, ₽ · подписка, ₽/год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 · число</w:t>
            </w:r>
          </w:p>
        </w:tc>
        <w:tc>
          <w:tcPr>
            <w:tcW w:type="dxa" w:w="10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35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≥ 0</w:t>
            </w:r>
          </w:p>
        </w:tc>
        <w:tc>
          <w:tcPr>
            <w:tcW w:type="dxa" w:w="3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900 000 · 600 000</w:t>
            </w:r>
          </w:p>
        </w:tc>
      </w:tr>
      <w:tr>
        <w:trPr>
          <w:tblHeader w:val="false"/>
        </w:trPr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BL</w:t>
            </w:r>
          </w:p>
        </w:tc>
        <w:tc>
          <w:tcPr>
            <w:tcW w:type="dxa" w:w="34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Внедрение, ₽ · обслуживание, ₽/год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 · число</w:t>
            </w:r>
          </w:p>
        </w:tc>
        <w:tc>
          <w:tcPr>
            <w:tcW w:type="dxa" w:w="10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35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≥ 0</w:t>
            </w:r>
          </w:p>
        </w:tc>
        <w:tc>
          <w:tcPr>
            <w:tcW w:type="dxa" w:w="3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2 500 000 · 1 800 000</w:t>
            </w:r>
          </w:p>
        </w:tc>
      </w:tr>
      <w:tr>
        <w:trPr>
          <w:tblHeader w:val="false"/>
        </w:trPr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BM</w:t>
            </w:r>
          </w:p>
        </w:tc>
        <w:tc>
          <w:tcPr>
            <w:tcW w:type="dxa" w:w="34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RaaS: структура · база · ставка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Список · список · число</w:t>
            </w:r>
          </w:p>
        </w:tc>
        <w:tc>
          <w:tcPr>
            <w:tcW w:type="dxa" w:w="10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35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фиксированный · за использование · смешанный</w:t>
            </w:r>
          </w:p>
        </w:tc>
        <w:tc>
          <w:tcPr>
            <w:tcW w:type="dxa" w:w="3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фиксированный · за робота в месяц · 46 000</w:t>
            </w:r>
          </w:p>
        </w:tc>
      </w:tr>
      <w:tr>
        <w:trPr>
          <w:tblHeader w:val="false"/>
        </w:trPr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BN</w:t>
            </w:r>
          </w:p>
        </w:tc>
        <w:tc>
          <w:tcPr>
            <w:tcW w:type="dxa" w:w="34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RaaS: включено · срок, мес · продление · выкуп · индексация, %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Текст · число · текст · текст · число</w:t>
            </w:r>
          </w:p>
        </w:tc>
        <w:tc>
          <w:tcPr>
            <w:tcW w:type="dxa" w:w="10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35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срок &gt; 0</w:t>
            </w:r>
          </w:p>
        </w:tc>
        <w:tc>
          <w:tcPr>
            <w:tcW w:type="dxa" w:w="3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ТО, ПО, АКБ · 36 · по тому же тарифу · нет · 5</w:t>
            </w:r>
          </w:p>
        </w:tc>
      </w:tr>
      <w:tr>
        <w:trPr>
          <w:tblHeader w:val="false"/>
        </w:trPr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BO</w:t>
            </w:r>
          </w:p>
        </w:tc>
        <w:tc>
          <w:tcPr>
            <w:tcW w:type="dxa" w:w="34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Источник и статус по группам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Текст</w:t>
            </w:r>
          </w:p>
        </w:tc>
        <w:tc>
          <w:tcPr>
            <w:tcW w:type="dxa" w:w="10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Да, если группа заполнена</w:t>
            </w:r>
          </w:p>
        </w:tc>
        <w:tc>
          <w:tcPr>
            <w:tcW w:type="dxa" w:w="35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Статусы из словаря «Как читать документ»</w:t>
            </w:r>
          </w:p>
        </w:tc>
        <w:tc>
          <w:tcPr>
            <w:tcW w:type="dxa" w:w="3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морос.рф · 19.09.2026 · подтверждено</w:t>
            </w:r>
          </w:p>
        </w:tc>
      </w:tr>
    </w:tbl>
    <w:p>
      <w:pPr>
        <w:spacing w:after="120"/>
      </w:pPr>
    </w:p>
    <w:p>
      <w:pPr>
        <w:pStyle w:val="Heading4"/>
      </w:pPr>
      <w:bookmarkStart w:name="bm23" w:id="23"/>
      <w:r>
        <w:t xml:space="preserve">Лист «Операции робота» — одна строка на пару «робот + класс операции»</w:t>
      </w:r>
      <w:bookmarkEnd w:id="23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Карточка А2 отмечает классы робота плашками, но производительности по каждому классу в ней нет (раздел 6.3). Этот лист закрывает пробел: он хранит производительность робота в единице каждого его класса. Без неё подбор не сможет посчитать количество роботов.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"/>
        <w:gridCol w:w="2162"/>
        <w:gridCol w:w="2892"/>
        <w:gridCol w:w="561"/>
        <w:gridCol w:w="3332"/>
        <w:gridCol w:w="2772"/>
        <w:gridCol w:w="2290"/>
      </w:tblGrid>
      <w:tr>
        <w:trPr>
          <w:tblHeader/>
        </w:trPr>
        <w:tc>
          <w:tcPr>
            <w:tcW w:type="dxa" w:w="561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Кол.</w:t>
            </w:r>
          </w:p>
        </w:tc>
        <w:tc>
          <w:tcPr>
            <w:tcW w:type="dxa" w:w="2162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Заголовок в шаблоне</w:t>
            </w:r>
          </w:p>
        </w:tc>
        <w:tc>
          <w:tcPr>
            <w:tcW w:type="dxa" w:w="2892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 и формат</w:t>
            </w:r>
          </w:p>
        </w:tc>
        <w:tc>
          <w:tcPr>
            <w:tcW w:type="dxa" w:w="561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Обяз.</w:t>
            </w:r>
          </w:p>
        </w:tc>
        <w:tc>
          <w:tcPr>
            <w:tcW w:type="dxa" w:w="3332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Проверка и допустимые значения</w:t>
            </w:r>
          </w:p>
        </w:tc>
        <w:tc>
          <w:tcPr>
            <w:tcW w:type="dxa" w:w="2772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Пример 1</w:t>
            </w:r>
          </w:p>
        </w:tc>
        <w:tc>
          <w:tcPr>
            <w:tcW w:type="dxa" w:w="229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Пример 2</w:t>
            </w:r>
          </w:p>
        </w:tc>
      </w:tr>
      <w:tr>
        <w:trPr>
          <w:tblHeader w:val="false"/>
        </w:trPr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16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Идентификатор робота</w:t>
            </w:r>
          </w:p>
        </w:tc>
        <w:tc>
          <w:tcPr>
            <w:tcW w:type="dxa" w:w="289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 RB-NNNN</w:t>
            </w:r>
          </w:p>
        </w:tc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33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Есть на листе «Решения» этого файла или в каталоге</w:t>
            </w:r>
          </w:p>
        </w:tc>
        <w:tc>
          <w:tcPr>
            <w:tcW w:type="dxa" w:w="277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RB-0224</w:t>
            </w:r>
          </w:p>
        </w:tc>
        <w:tc>
          <w:tcPr>
            <w:tcW w:type="dxa" w:w="229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RB-0224</w:t>
            </w:r>
          </w:p>
        </w:tc>
      </w:tr>
      <w:tr>
        <w:trPr>
          <w:tblHeader w:val="false"/>
        </w:trPr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216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Код класса операции</w:t>
            </w:r>
          </w:p>
        </w:tc>
        <w:tc>
          <w:tcPr>
            <w:tcW w:type="dxa" w:w="289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Выпадающий список с листа «Классы операций»</w:t>
            </w:r>
          </w:p>
        </w:tc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33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Код существует; пара A+B не повторяется</w:t>
            </w:r>
          </w:p>
        </w:tc>
        <w:tc>
          <w:tcPr>
            <w:tcW w:type="dxa" w:w="277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</w:t>
            </w:r>
          </w:p>
        </w:tc>
        <w:tc>
          <w:tcPr>
            <w:tcW w:type="dxa" w:w="229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OP-08</w:t>
            </w:r>
          </w:p>
        </w:tc>
      </w:tr>
      <w:tr>
        <w:trPr>
          <w:tblHeader w:val="false"/>
        </w:trPr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216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Производительность в час</w:t>
            </w:r>
          </w:p>
        </w:tc>
        <w:tc>
          <w:tcPr>
            <w:tcW w:type="dxa" w:w="289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33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&gt; 0</w:t>
            </w:r>
          </w:p>
        </w:tc>
        <w:tc>
          <w:tcPr>
            <w:tcW w:type="dxa" w:w="277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229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216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Единица</w:t>
            </w:r>
          </w:p>
        </w:tc>
        <w:tc>
          <w:tcPr>
            <w:tcW w:type="dxa" w:w="289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Формула, только чтение</w:t>
            </w:r>
          </w:p>
        </w:tc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3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Подставляется из класса</w:t>
            </w:r>
          </w:p>
        </w:tc>
        <w:tc>
          <w:tcPr>
            <w:tcW w:type="dxa" w:w="277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паллет/ч</w:t>
            </w:r>
          </w:p>
        </w:tc>
        <w:tc>
          <w:tcPr>
            <w:tcW w:type="dxa" w:w="229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порций/ч</w:t>
            </w:r>
          </w:p>
        </w:tc>
      </w:tr>
      <w:tr>
        <w:trPr>
          <w:tblHeader w:val="false"/>
        </w:trPr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</w:t>
            </w:r>
          </w:p>
        </w:tc>
        <w:tc>
          <w:tcPr>
            <w:tcW w:type="dxa" w:w="216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Точное значение</w:t>
            </w:r>
          </w:p>
        </w:tc>
        <w:tc>
          <w:tcPr>
            <w:tcW w:type="dxa" w:w="289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 / нет</w:t>
            </w:r>
          </w:p>
        </w:tc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33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77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229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</w:t>
            </w:r>
          </w:p>
        </w:tc>
        <w:tc>
          <w:tcPr>
            <w:tcW w:type="dxa" w:w="216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289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 или ссылка</w:t>
            </w:r>
          </w:p>
        </w:tc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33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пустой</w:t>
            </w:r>
          </w:p>
        </w:tc>
        <w:tc>
          <w:tcPr>
            <w:tcW w:type="dxa" w:w="277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[Прим.] DMR Carrier P: 40–60 паллет/ч</w:t>
            </w:r>
          </w:p>
        </w:tc>
        <w:tc>
          <w:tcPr>
            <w:tcW w:type="dxa" w:w="229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описание каталога</w:t>
            </w:r>
          </w:p>
        </w:tc>
      </w:tr>
      <w:tr>
        <w:trPr>
          <w:tblHeader w:val="false"/>
        </w:trPr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</w:t>
            </w:r>
          </w:p>
        </w:tc>
        <w:tc>
          <w:tcPr>
            <w:tcW w:type="dxa" w:w="216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Комментарий</w:t>
            </w:r>
          </w:p>
        </w:tc>
        <w:tc>
          <w:tcPr>
            <w:tcW w:type="dxa" w:w="289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</w:t>
            </w:r>
          </w:p>
        </w:tc>
        <w:tc>
          <w:tcPr>
            <w:tcW w:type="dxa" w:w="561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33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77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Нижняя граница диапазона</w:t>
            </w:r>
          </w:p>
        </w:tc>
        <w:tc>
          <w:tcPr>
            <w:tcW w:type="dxa" w:w="229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Строки этого листа задают и сам набор классов робота: класс, встретившийся здесь, отмечается в карточке А2 автоматически. Отдельной колонки «классы» на листе «Решения» не нужно.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Если у робота несколько классов, в файле будет несколько строк с одним идентификатором и разными кодами — так же, как плашек в карточке.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Робот без единой строки на этом листе попадает в каталог, но не в подбор: у него нет ни класса, ни производительности (раздел 6.1).</w:t>
      </w:r>
    </w:p>
    <w:p>
      <w:pPr>
        <w:pStyle w:val="Heading4"/>
      </w:pPr>
      <w:bookmarkStart w:name="bm24" w:id="24"/>
      <w:r>
        <w:t xml:space="preserve">Лист «Классы операций» — справочно, только чтение</w:t>
      </w:r>
      <w:bookmarkEnd w:id="24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Лист собирается из справочника классов в момент скачивания шаблона: новые классы появляются в нём сразу (раздел 6.7).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2100"/>
        <w:gridCol w:w="3400"/>
        <w:gridCol w:w="3378"/>
      </w:tblGrid>
      <w:tr>
        <w:trPr>
          <w:tblHeader/>
        </w:trPr>
        <w:tc>
          <w:tcPr>
            <w:tcW w:type="dxa" w:w="76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Кол.</w:t>
            </w:r>
          </w:p>
        </w:tc>
        <w:tc>
          <w:tcPr>
            <w:tcW w:type="dxa" w:w="2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Заголовок</w:t>
            </w:r>
          </w:p>
        </w:tc>
        <w:tc>
          <w:tcPr>
            <w:tcW w:type="dxa" w:w="3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Содержание</w:t>
            </w:r>
          </w:p>
        </w:tc>
        <w:tc>
          <w:tcPr>
            <w:tcW w:type="dxa" w:w="337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Пример</w:t>
            </w:r>
          </w:p>
        </w:tc>
      </w:tr>
      <w:tr>
        <w:trPr>
          <w:tblHeader w:val="false"/>
        </w:trPr>
        <w:tc>
          <w:tcPr>
            <w:tcW w:type="dxa" w:w="7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Код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Код класса, по нему идёт связь</w:t>
            </w:r>
          </w:p>
        </w:tc>
        <w:tc>
          <w:tcPr>
            <w:tcW w:type="dxa" w:w="337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</w:t>
            </w:r>
          </w:p>
        </w:tc>
      </w:tr>
      <w:tr>
        <w:trPr>
          <w:tblHeader w:val="false"/>
        </w:trPr>
        <w:tc>
          <w:tcPr>
            <w:tcW w:type="dxa" w:w="7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Класс операции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Название класса</w:t>
            </w:r>
          </w:p>
        </w:tc>
        <w:tc>
          <w:tcPr>
            <w:tcW w:type="dxa" w:w="337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Перемещение грузов</w:t>
            </w:r>
          </w:p>
        </w:tc>
      </w:tr>
      <w:tr>
        <w:trPr>
          <w:tblHeader w:val="false"/>
        </w:trPr>
        <w:tc>
          <w:tcPr>
            <w:tcW w:type="dxa" w:w="7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Что делает процесс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Описание из справочника</w:t>
            </w:r>
          </w:p>
        </w:tc>
        <w:tc>
          <w:tcPr>
            <w:tcW w:type="dxa" w:w="337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паллеты, тележки и короба между зонами объекта</w:t>
            </w:r>
          </w:p>
        </w:tc>
      </w:tr>
      <w:tr>
        <w:trPr>
          <w:tblHeader w:val="false"/>
        </w:trPr>
        <w:tc>
          <w:tcPr>
            <w:tcW w:type="dxa" w:w="7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Единица измерения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Единица потока и производительности</w:t>
            </w:r>
          </w:p>
        </w:tc>
        <w:tc>
          <w:tcPr>
            <w:tcW w:type="dxa" w:w="337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 / ч</w:t>
            </w:r>
          </w:p>
        </w:tc>
      </w:tr>
      <w:tr>
        <w:trPr>
          <w:tblHeader w:val="false"/>
        </w:trPr>
        <w:tc>
          <w:tcPr>
            <w:tcW w:type="dxa" w:w="7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</w:t>
            </w:r>
          </w:p>
        </w:tc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Типовые носители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Подсказка, с чем работает класс</w:t>
            </w:r>
          </w:p>
        </w:tc>
        <w:tc>
          <w:tcPr>
            <w:tcW w:type="dxa" w:w="337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паллета, тележка, короб</w:t>
            </w:r>
          </w:p>
        </w:tc>
      </w:tr>
      <w:tr>
        <w:trPr>
          <w:tblHeader w:val="false"/>
        </w:trPr>
        <w:tc>
          <w:tcPr>
            <w:tcW w:type="dxa" w:w="7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</w:t>
            </w:r>
          </w:p>
        </w:tc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Примеры процессов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Подсказка, зачем класс нужен</w:t>
            </w:r>
          </w:p>
        </w:tc>
        <w:tc>
          <w:tcPr>
            <w:tcW w:type="dxa" w:w="337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Перемещение паллет, перемещение багажа</w:t>
            </w:r>
          </w:p>
        </w:tc>
      </w:tr>
      <w:tr>
        <w:trPr>
          <w:tblHeader w:val="false"/>
        </w:trPr>
        <w:tc>
          <w:tcPr>
            <w:tcW w:type="dxa" w:w="7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</w:t>
            </w:r>
          </w:p>
        </w:tc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Роботов с классом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 на момент скачивания</w:t>
            </w:r>
          </w:p>
        </w:tc>
        <w:tc>
          <w:tcPr>
            <w:tcW w:type="dxa" w:w="337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</w:t>
            </w:r>
          </w:p>
        </w:tc>
      </w:tr>
      <w:tr>
        <w:trPr>
          <w:tblHeader w:val="false"/>
        </w:trPr>
        <w:tc>
          <w:tcPr>
            <w:tcW w:type="dxa" w:w="7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Процессов с классом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 на момент скачивания</w:t>
            </w:r>
          </w:p>
        </w:tc>
        <w:tc>
          <w:tcPr>
            <w:tcW w:type="dxa" w:w="337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</w:tr>
    </w:tbl>
    <w:p>
      <w:pPr>
        <w:spacing w:after="120"/>
      </w:pPr>
    </w:p>
    <w:p>
      <w:pPr>
        <w:pStyle w:val="Heading4"/>
      </w:pPr>
      <w:bookmarkStart w:name="bm25" w:id="25"/>
      <w:r>
        <w:t xml:space="preserve">Лист «Справочники» — справочно, только чтение</w:t>
      </w:r>
      <w:bookmarkEnd w:id="25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 одной колонке на каждый список: Страна · Класс изделия · Тип решения · Статус · Отрасль · Модель приобретения · Тип навигации · Способ обработки груза · Да/нет · Связь · Интеграции. Колонки с выпадающими списками на листе «Решения» ссылаются на эти колонки. Предложение.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Сообщения об ошибках — формат и примеры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Формат: лист, строка, колонка, что не так, как исправить [ТЗ 4.5.4].</w:t>
      </w:r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31"/>
        <w:gridCol w:w="11439"/>
      </w:tblGrid>
      <w:tr>
        <w:trPr>
          <w:tblHeader/>
        </w:trPr>
        <w:tc>
          <w:tcPr>
            <w:tcW w:type="dxa" w:w="31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Ситуация</w:t>
            </w:r>
          </w:p>
        </w:tc>
        <w:tc>
          <w:tcPr>
            <w:tcW w:type="dxa" w:w="11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Текст сообщения</w:t>
            </w:r>
          </w:p>
        </w:tc>
      </w:tr>
      <w:tr>
        <w:trPr>
          <w:tblHeader w:val="false"/>
        </w:trPr>
        <w:tc>
          <w:tcPr>
            <w:tcW w:type="dxa" w:w="31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обязательной колонки</w:t>
            </w:r>
          </w:p>
        </w:tc>
        <w:tc>
          <w:tcPr>
            <w:tcW w:type="dxa" w:w="11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Лист «Решения»: нет колонки «Цена с НДС, ₽». Скачайте шаблон заново и перенесите данные</w:t>
            </w:r>
          </w:p>
        </w:tc>
      </w:tr>
      <w:tr>
        <w:trPr>
          <w:tblHeader w:val="false"/>
        </w:trPr>
        <w:tc>
          <w:tcPr>
            <w:tcW w:type="dxa" w:w="31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Пустое обязательное поле</w:t>
            </w:r>
          </w:p>
        </w:tc>
        <w:tc>
          <w:tcPr>
            <w:tcW w:type="dxa" w:w="11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Лист «Решения», строка 7, «Производитель»: поле пустое. Укажите производителя</w:t>
            </w:r>
          </w:p>
        </w:tc>
      </w:tr>
      <w:tr>
        <w:trPr>
          <w:tblHeader w:val="false"/>
        </w:trPr>
        <w:tc>
          <w:tcPr>
            <w:tcW w:type="dxa" w:w="31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Неверный формат числа</w:t>
            </w:r>
          </w:p>
        </w:tc>
        <w:tc>
          <w:tcPr>
            <w:tcW w:type="dxa" w:w="11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Лист «Решения», строка 12, «Цена с НДС, ₽»: «1,8 млн» не число. Укажите число в рублях, например 1800000</w:t>
            </w:r>
          </w:p>
        </w:tc>
      </w:tr>
      <w:tr>
        <w:trPr>
          <w:tblHeader w:val="false"/>
        </w:trPr>
        <w:tc>
          <w:tcPr>
            <w:tcW w:type="dxa" w:w="31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Значение вне диапазона</w:t>
            </w:r>
          </w:p>
        </w:tc>
        <w:tc>
          <w:tcPr>
            <w:tcW w:type="dxa" w:w="11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Лист «Решения», строка 3, «УГТ»: 12. Допустимо от 1 до 9</w:t>
            </w:r>
          </w:p>
        </w:tc>
      </w:tr>
      <w:tr>
        <w:trPr>
          <w:tblHeader w:val="false"/>
        </w:trPr>
        <w:tc>
          <w:tcPr>
            <w:tcW w:type="dxa" w:w="31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Значение не из списка</w:t>
            </w:r>
          </w:p>
        </w:tc>
        <w:tc>
          <w:tcPr>
            <w:tcW w:type="dxa" w:w="11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Лист «Решения», строка 5, «Статус»: «пилот». Выберите operation, piloting или rnd</w:t>
            </w:r>
          </w:p>
        </w:tc>
      </w:tr>
      <w:tr>
        <w:trPr>
          <w:tblHeader w:val="false"/>
        </w:trPr>
        <w:tc>
          <w:tcPr>
            <w:tcW w:type="dxa" w:w="31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Неизвестный класс</w:t>
            </w:r>
          </w:p>
        </w:tc>
        <w:tc>
          <w:tcPr>
            <w:tcW w:type="dxa" w:w="11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Лист «Операции робота», строка 4: класс «Перемещение паллетов» не найден. Выберите из листа «Классы операций»</w:t>
            </w:r>
          </w:p>
        </w:tc>
      </w:tr>
      <w:tr>
        <w:trPr>
          <w:tblHeader w:val="false"/>
        </w:trPr>
        <w:tc>
          <w:tcPr>
            <w:tcW w:type="dxa" w:w="31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Дубль пары</w:t>
            </w:r>
          </w:p>
        </w:tc>
        <w:tc>
          <w:tcPr>
            <w:tcW w:type="dxa" w:w="11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Лист «Операции робота», строки 4 и 9: класс OP-01 указан дважды для робота RB-0224. Оставьте одну строку</w:t>
            </w:r>
          </w:p>
        </w:tc>
      </w:tr>
      <w:tr>
        <w:trPr>
          <w:tblHeader w:val="false"/>
        </w:trPr>
        <w:tc>
          <w:tcPr>
            <w:tcW w:type="dxa" w:w="31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Код не найден</w:t>
            </w:r>
          </w:p>
        </w:tc>
        <w:tc>
          <w:tcPr>
            <w:tcW w:type="dxa" w:w="11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Лист «Операции робота», строка 6: решения с кодом «RONAVI-H150» нет. Проверьте код или добавьте решение на лист «Решения»</w:t>
            </w:r>
          </w:p>
        </w:tc>
      </w:tr>
      <w:tr>
        <w:trPr>
          <w:tblHeader w:val="false"/>
        </w:trPr>
        <w:tc>
          <w:tcPr>
            <w:tcW w:type="dxa" w:w="31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обязательных ТТХ</w:t>
            </w:r>
          </w:p>
        </w:tc>
        <w:tc>
          <w:tcPr>
            <w:tcW w:type="dxa" w:w="11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Лист «Решения», строка 8: нет ширины и мин. температуры. Строка загрузится с пометкой «требует проверки»</w:t>
            </w:r>
          </w:p>
        </w:tc>
      </w:tr>
    </w:tbl>
    <w:p>
      <w:pPr>
        <w:spacing w:after="120"/>
      </w:pPr>
    </w:p>
    <w:p>
      <w:pPr>
        <w:spacing w:after="120" w:before="0"/>
      </w:pPr>
    </w:p>
    <w:p>
      <w:pPr>
        <w:sectPr>
          <w:headerReference w:type="default" r:id="rId11"/>
          <w:footerReference w:type="default" r:id="rId12"/>
          <w:pgSz w:w="16838" w:h="11906" w:orient="landscape"/>
          <w:pgMar w:top="1134" w:right="1134" w:bottom="1134" w:left="1134" w:header="560" w:footer="560" w:gutter="0"/>
          <w:pgNumType/>
          <w:docGrid w:linePitch="360"/>
        </w:sectPr>
      </w:pPr>
    </w:p>
    <w:p>
      <w:pPr>
        <w:pStyle w:val="Heading3"/>
      </w:pPr>
      <w:bookmarkStart w:name="bm26" w:id="26"/>
      <w:r>
        <w:t xml:space="preserve">6.5. Импорт файла организатора</w:t>
      </w:r>
      <w:bookmarkEnd w:id="26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Файл организатора загружается как есть: 15 колонок, разделитель «;», UTF-8, цена в виде «2 700 000,00» [Кат-CSV]. Импорт переводит колонки в поля карточки, чистит значения и подсказывает класс операции. Дубли трактуются как альтернативные предложения [Доп. 6].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Соответствие колонок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123"/>
        <w:gridCol w:w="1745"/>
        <w:gridCol w:w="5386"/>
        <w:gridCol w:w="1384"/>
      </w:tblGrid>
      <w:tr>
        <w:trPr>
          <w:tblHeader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Колонка файла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Поле карточки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Преобразование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id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ID организатора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Как есть; ключ склейки дублей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Название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Название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Обрезка пробелов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Класс изделия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brs · bas · software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operation · piloting · rnd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компания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Производитель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Снятие двойных кавычек CSV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описание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Описание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Как есть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Группа типа решения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Обрезка пробелов. Колонки «тип» и «Тип» отличаются только регистром — сопоставлять по позиции, а не по имени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Подтип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решения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Нормализация написания: «Робот-уборщик» = «Робот уборщик», «Робот-штабелер» = «Робот-штабелёр»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Сценарий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Сценарий организатора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Обрезка пробелов, исправление «Доставка биоматериаловм» → «Доставка биоматериалов»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Кейсы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Кейсы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Как есть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УГТ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УГТ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Целое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Рын Потенциал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Рыночный потенциал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Целое; в одной строке пусто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Регион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Регион производителя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Обрезка пробелов: « Калужская обл»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Отрасль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Отрасли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Список: у одного продукта может быть несколько строк с разными отраслями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11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Цена изделия</w:t>
            </w:r>
          </w:p>
        </w:tc>
        <w:tc>
          <w:tcPr>
            <w:tcW w:type="dxa" w:w="17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Цена с НДС, ₽</w:t>
            </w:r>
          </w:p>
        </w:tc>
        <w:tc>
          <w:tcPr>
            <w:tcW w:type="dxa" w:w="53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Убрать пробелы, запятую заменить точкой</w:t>
            </w:r>
          </w:p>
        </w:tc>
        <w:tc>
          <w:tcPr>
            <w:tcW w:type="dxa" w:w="1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Предложение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Склейка дублей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 файле 223 строки и 187 уникальных id. 23 продукта повторяются, до 6 строк на продукт; строки отличаются отраслью и сценарием, у 6 продуктов — текстом кейса, у 3 — ценой [Кат-CSV].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Правило: строки с одним id склеиваются в одну позицию, отрасли и сценарии объединяются в списки. Предложение.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Если у строк одного id разные цены — позиция получает несколько модификаций с ценой и пометкой, какая выбрана по умолчанию. Выбор фиксируется в допущениях [Доп. 6]. Предложение.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Без склейки пользователь видит один продукт дважды: на экране каталога 03 карточка «Курьер-30» показана два раза, в файле у неё одна и та же id в двух отраслях [Экран 03, Кат-CSV].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Подсказка класса операции при импорте — предложение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Подсказка ставится, только если соответствие однозначное. Всё остальное попадает в очередь «без класса операции» на А1.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496"/>
        <w:gridCol w:w="1198"/>
        <w:gridCol w:w="3230"/>
        <w:gridCol w:w="2714"/>
      </w:tblGrid>
      <w:tr>
        <w:trPr>
          <w:tblHeader/>
        </w:trPr>
        <w:tc>
          <w:tcPr>
            <w:tcW w:type="dxa" w:w="2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Сценарий в файле</w:t>
            </w:r>
          </w:p>
        </w:tc>
        <w:tc>
          <w:tcPr>
            <w:tcW w:type="dxa" w:w="11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Позиций в файле</w:t>
            </w:r>
          </w:p>
        </w:tc>
        <w:tc>
          <w:tcPr>
            <w:tcW w:type="dxa" w:w="32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Подсказка класса</w:t>
            </w:r>
          </w:p>
        </w:tc>
        <w:tc>
          <w:tcPr>
            <w:tcW w:type="dxa" w:w="27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Правило</w:t>
            </w:r>
          </w:p>
        </w:tc>
      </w:tr>
      <w:tr>
        <w:trPr>
          <w:tblHeader w:val="false"/>
        </w:trPr>
        <w:tc>
          <w:tcPr>
            <w:tcW w:type="dxa" w:w="2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Уборка помещений</w:t>
            </w:r>
          </w:p>
        </w:tc>
        <w:tc>
          <w:tcPr>
            <w:tcW w:type="dxa" w:w="11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32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Уборка · пол помещения</w:t>
            </w:r>
          </w:p>
        </w:tc>
        <w:tc>
          <w:tcPr>
            <w:tcW w:type="dxa" w:w="27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Автоматически</w:t>
            </w:r>
          </w:p>
        </w:tc>
      </w:tr>
      <w:tr>
        <w:trPr>
          <w:tblHeader w:val="false"/>
        </w:trPr>
        <w:tc>
          <w:tcPr>
            <w:tcW w:type="dxa" w:w="2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Уборка улиц</w:t>
            </w:r>
          </w:p>
        </w:tc>
        <w:tc>
          <w:tcPr>
            <w:tcW w:type="dxa" w:w="11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32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Уборка · улица</w:t>
            </w:r>
          </w:p>
        </w:tc>
        <w:tc>
          <w:tcPr>
            <w:tcW w:type="dxa" w:w="27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Автоматически</w:t>
            </w:r>
          </w:p>
        </w:tc>
      </w:tr>
      <w:tr>
        <w:trPr>
          <w:tblHeader w:val="false"/>
        </w:trPr>
        <w:tc>
          <w:tcPr>
            <w:tcW w:type="dxa" w:w="2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Инвентаризация склада</w:t>
            </w:r>
          </w:p>
        </w:tc>
        <w:tc>
          <w:tcPr>
            <w:tcW w:type="dxa" w:w="11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2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Инвентаризация · паллетоместа</w:t>
            </w:r>
          </w:p>
        </w:tc>
        <w:tc>
          <w:tcPr>
            <w:tcW w:type="dxa" w:w="27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Автоматически</w:t>
            </w:r>
          </w:p>
        </w:tc>
      </w:tr>
      <w:tr>
        <w:trPr>
          <w:tblHeader w:val="false"/>
        </w:trPr>
        <w:tc>
          <w:tcPr>
            <w:tcW w:type="dxa" w:w="2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Доставка биоматериалов</w:t>
            </w:r>
          </w:p>
        </w:tc>
        <w:tc>
          <w:tcPr>
            <w:tcW w:type="dxa" w:w="11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и ещё 1 в составном сценарии</w:t>
            </w:r>
          </w:p>
        </w:tc>
        <w:tc>
          <w:tcPr>
            <w:tcW w:type="dxa" w:w="32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Доставка · пробы</w:t>
            </w:r>
          </w:p>
        </w:tc>
        <w:tc>
          <w:tcPr>
            <w:tcW w:type="dxa" w:w="27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Автоматически</w:t>
            </w:r>
          </w:p>
        </w:tc>
      </w:tr>
      <w:tr>
        <w:trPr>
          <w:tblHeader w:val="false"/>
        </w:trPr>
        <w:tc>
          <w:tcPr>
            <w:tcW w:type="dxa" w:w="2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Патрулирование территории и площадных объектов</w:t>
            </w:r>
          </w:p>
        </w:tc>
        <w:tc>
          <w:tcPr>
            <w:tcW w:type="dxa" w:w="11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32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Патрулирование · территория</w:t>
            </w:r>
          </w:p>
        </w:tc>
        <w:tc>
          <w:tcPr>
            <w:tcW w:type="dxa" w:w="27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Автоматически</w:t>
            </w:r>
          </w:p>
        </w:tc>
      </w:tr>
      <w:tr>
        <w:trPr>
          <w:tblHeader w:val="false"/>
        </w:trPr>
        <w:tc>
          <w:tcPr>
            <w:tcW w:type="dxa" w:w="2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Внутрискладская логистика</w:t>
            </w:r>
          </w:p>
        </w:tc>
        <w:tc>
          <w:tcPr>
            <w:tcW w:type="dxa" w:w="11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32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Перемещение · паллеты, · тележки или сортировка штучного товара</w:t>
            </w:r>
          </w:p>
        </w:tc>
        <w:tc>
          <w:tcPr>
            <w:tcW w:type="dxa" w:w="27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Вручную: зависит от грузоподъёмности и способа обработки груза</w:t>
            </w:r>
          </w:p>
        </w:tc>
      </w:tr>
      <w:tr>
        <w:trPr>
          <w:tblHeader w:val="false"/>
        </w:trPr>
        <w:tc>
          <w:tcPr>
            <w:tcW w:type="dxa" w:w="2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Сортировка грузов</w:t>
            </w:r>
          </w:p>
        </w:tc>
        <w:tc>
          <w:tcPr>
            <w:tcW w:type="dxa" w:w="11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32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Сортировка · штучный товар, подъём на ярус · паллеты или отбор</w:t>
            </w:r>
          </w:p>
        </w:tc>
        <w:tc>
          <w:tcPr>
            <w:tcW w:type="dxa" w:w="27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Вручную: в сценарии и манипуляторы, и шаттлы, и ПО</w:t>
            </w:r>
          </w:p>
        </w:tc>
      </w:tr>
      <w:tr>
        <w:trPr>
          <w:tblHeader w:val="false"/>
        </w:trPr>
        <w:tc>
          <w:tcPr>
            <w:tcW w:type="dxa" w:w="2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Сборка товаров</w:t>
            </w:r>
          </w:p>
        </w:tc>
        <w:tc>
          <w:tcPr>
            <w:tcW w:type="dxa" w:w="11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2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Отбор · штучный товар</w:t>
            </w:r>
          </w:p>
        </w:tc>
        <w:tc>
          <w:tcPr>
            <w:tcW w:type="dxa" w:w="27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Вручную</w:t>
            </w:r>
          </w:p>
        </w:tc>
      </w:tr>
      <w:tr>
        <w:trPr>
          <w:tblHeader w:val="false"/>
        </w:trPr>
        <w:tc>
          <w:tcPr>
            <w:tcW w:type="dxa" w:w="2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Перевозка грузов на закрытых площадках</w:t>
            </w:r>
          </w:p>
        </w:tc>
        <w:tc>
          <w:tcPr>
            <w:tcW w:type="dxa" w:w="11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2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Перемещение · тележки или · контейнеры</w:t>
            </w:r>
          </w:p>
        </w:tc>
        <w:tc>
          <w:tcPr>
            <w:tcW w:type="dxa" w:w="27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Вручную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Число позиций — уникальные id по полю «Сценарий» [Кат-CSV].</w:t>
      </w:r>
    </w:p>
    <w:p>
      <w:pPr>
        <w:pStyle w:val="Heading3"/>
      </w:pPr>
      <w:bookmarkStart w:name="bm27" w:id="27"/>
      <w:r>
        <w:t xml:space="preserve">6.6. А4 · Обновление каталога</w:t>
      </w:r>
      <w:bookmarkEnd w:id="27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Экран показывает, что изменится и сколько проектов это затронет, до того как изменения применятся [Экран А4].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Элементы экрана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45"/>
        <w:gridCol w:w="5070"/>
        <w:gridCol w:w="2494"/>
        <w:gridCol w:w="529"/>
      </w:tblGrid>
      <w:tr>
        <w:trPr>
          <w:tblHeader/>
        </w:trPr>
        <w:tc>
          <w:tcPr>
            <w:tcW w:type="dxa" w:w="1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Элемент</w:t>
            </w:r>
          </w:p>
        </w:tc>
        <w:tc>
          <w:tcPr>
            <w:tcW w:type="dxa" w:w="5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На экране</w:t>
            </w:r>
          </w:p>
        </w:tc>
        <w:tc>
          <w:tcPr>
            <w:tcW w:type="dxa" w:w="24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делает</w:t>
            </w:r>
          </w:p>
        </w:tc>
        <w:tc>
          <w:tcPr>
            <w:tcW w:type="dxa" w:w="5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Строка источника</w:t>
            </w:r>
          </w:p>
        </w:tc>
        <w:tc>
          <w:tcPr>
            <w:tcW w:type="dxa" w:w="5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«Источник: catalog_export_v5.csv от ФЦ БАС · получен 19.09.2026 14:10. Изменения применятся как новая версия каталога — старые проекты останутся на v4»</w:t>
            </w:r>
          </w:p>
        </w:tc>
        <w:tc>
          <w:tcPr>
            <w:tcW w:type="dxa" w:w="24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Откуда изменения и как они применятся</w:t>
            </w:r>
          </w:p>
        </w:tc>
        <w:tc>
          <w:tcPr>
            <w:tcW w:type="dxa" w:w="5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Таблица «Что изменится»</w:t>
            </w:r>
          </w:p>
        </w:tc>
        <w:tc>
          <w:tcPr>
            <w:tcW w:type="dxa" w:w="5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Колонки: тип, решение, изменение, затронет</w:t>
            </w:r>
          </w:p>
        </w:tc>
        <w:tc>
          <w:tcPr>
            <w:tcW w:type="dxa" w:w="24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Каждое изменение отдельной строкой</w:t>
            </w:r>
          </w:p>
        </w:tc>
        <w:tc>
          <w:tcPr>
            <w:tcW w:type="dxa" w:w="5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изменения</w:t>
            </w:r>
          </w:p>
        </w:tc>
        <w:tc>
          <w:tcPr>
            <w:tcW w:type="dxa" w:w="5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Цена · Новое · Статус · Снято</w:t>
            </w:r>
          </w:p>
        </w:tc>
        <w:tc>
          <w:tcPr>
            <w:tcW w:type="dxa" w:w="24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Метка строки</w:t>
            </w:r>
          </w:p>
        </w:tc>
        <w:tc>
          <w:tcPr>
            <w:tcW w:type="dxa" w:w="5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«Затронет»</w:t>
            </w:r>
          </w:p>
        </w:tc>
        <w:tc>
          <w:tcPr>
            <w:tcW w:type="dxa" w:w="5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Например, «3 проекта»</w:t>
            </w:r>
          </w:p>
        </w:tc>
        <w:tc>
          <w:tcPr>
            <w:tcW w:type="dxa" w:w="24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Сколько сохранённых проектов используют это решение</w:t>
            </w:r>
          </w:p>
        </w:tc>
        <w:tc>
          <w:tcPr>
            <w:tcW w:type="dxa" w:w="5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Подпись</w:t>
            </w:r>
          </w:p>
        </w:tc>
        <w:tc>
          <w:tcPr>
            <w:tcW w:type="dxa" w:w="5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«Показаны 6 из 17 изменений»</w:t>
            </w:r>
          </w:p>
        </w:tc>
        <w:tc>
          <w:tcPr>
            <w:tcW w:type="dxa" w:w="24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5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«Скачать отчёт об изменениях»</w:t>
            </w:r>
          </w:p>
        </w:tc>
        <w:tc>
          <w:tcPr>
            <w:tcW w:type="dxa" w:w="5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4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Выгрузка полного списка изменений</w:t>
            </w:r>
          </w:p>
        </w:tc>
        <w:tc>
          <w:tcPr>
            <w:tcW w:type="dxa" w:w="5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Итого</w:t>
            </w:r>
          </w:p>
        </w:tc>
        <w:tc>
          <w:tcPr>
            <w:tcW w:type="dxa" w:w="5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Цен обновлено 12 · новых решений 3 · снято 1 · затронуто проектов 4</w:t>
            </w:r>
          </w:p>
        </w:tc>
        <w:tc>
          <w:tcPr>
            <w:tcW w:type="dxa" w:w="24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Сводка</w:t>
            </w:r>
          </w:p>
        </w:tc>
        <w:tc>
          <w:tcPr>
            <w:tcW w:type="dxa" w:w="5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Проверка данных</w:t>
            </w:r>
          </w:p>
        </w:tc>
        <w:tc>
          <w:tcPr>
            <w:tcW w:type="dxa" w:w="5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Без обязательных ТТХ 2 · дубли позиций 1</w:t>
            </w:r>
          </w:p>
        </w:tc>
        <w:tc>
          <w:tcPr>
            <w:tcW w:type="dxa" w:w="24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Что требует внимания</w:t>
            </w:r>
          </w:p>
        </w:tc>
        <w:tc>
          <w:tcPr>
            <w:tcW w:type="dxa" w:w="5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Пояснение</w:t>
            </w:r>
          </w:p>
        </w:tc>
        <w:tc>
          <w:tcPr>
            <w:tcW w:type="dxa" w:w="5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«Новые решения без ТТХ попадут в каталог с пометкой „требует проверки“, дубли сохранятся как модификации одной позиции. Проекты получат пометку „доступен каталог v5“ и смогут пересчитаться»</w:t>
            </w:r>
          </w:p>
        </w:tc>
        <w:tc>
          <w:tcPr>
            <w:tcW w:type="dxa" w:w="24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Правила применения [Доп. 6, ТЗ 3.4.3]</w:t>
            </w:r>
          </w:p>
        </w:tc>
        <w:tc>
          <w:tcPr>
            <w:tcW w:type="dxa" w:w="5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«Применить как каталог v5»</w:t>
            </w:r>
          </w:p>
        </w:tc>
        <w:tc>
          <w:tcPr>
            <w:tcW w:type="dxa" w:w="5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4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Создаёт новую версию, пишет в журнал, ведёт на А1</w:t>
            </w:r>
          </w:p>
        </w:tc>
        <w:tc>
          <w:tcPr>
            <w:tcW w:type="dxa" w:w="5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«Отменить»</w:t>
            </w:r>
          </w:p>
        </w:tc>
        <w:tc>
          <w:tcPr>
            <w:tcW w:type="dxa" w:w="50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4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Изменения не применяются</w:t>
            </w:r>
          </w:p>
        </w:tc>
        <w:tc>
          <w:tcPr>
            <w:tcW w:type="dxa" w:w="5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Строки на макете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155"/>
        <w:gridCol w:w="3845"/>
        <w:gridCol w:w="3325"/>
        <w:gridCol w:w="1313"/>
      </w:tblGrid>
      <w:tr>
        <w:trPr>
          <w:tblHeader/>
        </w:trPr>
        <w:tc>
          <w:tcPr>
            <w:tcW w:type="dxa" w:w="11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Тип</w:t>
            </w:r>
          </w:p>
        </w:tc>
        <w:tc>
          <w:tcPr>
            <w:tcW w:type="dxa" w:w="38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Решение</w:t>
            </w:r>
          </w:p>
        </w:tc>
        <w:tc>
          <w:tcPr>
            <w:tcW w:type="dxa" w:w="33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Изменение</w:t>
            </w:r>
          </w:p>
        </w:tc>
        <w:tc>
          <w:tcPr>
            <w:tcW w:type="dxa" w:w="13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Затронет</w:t>
            </w:r>
          </w:p>
        </w:tc>
      </w:tr>
      <w:tr>
        <w:trPr>
          <w:tblHeader w:val="false"/>
        </w:trPr>
        <w:tc>
          <w:tcPr>
            <w:tcW w:type="dxa" w:w="11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Цена</w:t>
            </w:r>
          </w:p>
        </w:tc>
        <w:tc>
          <w:tcPr>
            <w:tcW w:type="dxa" w:w="38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AMR 1500 · Морос</w:t>
            </w:r>
          </w:p>
        </w:tc>
        <w:tc>
          <w:tcPr>
            <w:tcW w:type="dxa" w:w="33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2,20 → 2,25 млн ₽</w:t>
            </w:r>
          </w:p>
        </w:tc>
        <w:tc>
          <w:tcPr>
            <w:tcW w:type="dxa" w:w="13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 проекта</w:t>
            </w:r>
          </w:p>
        </w:tc>
      </w:tr>
      <w:tr>
        <w:trPr>
          <w:tblHeader w:val="false"/>
        </w:trPr>
        <w:tc>
          <w:tcPr>
            <w:tcW w:type="dxa" w:w="11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Цена</w:t>
            </w:r>
          </w:p>
        </w:tc>
        <w:tc>
          <w:tcPr>
            <w:tcW w:type="dxa" w:w="38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 H1500</w:t>
            </w:r>
          </w:p>
        </w:tc>
        <w:tc>
          <w:tcPr>
            <w:tcW w:type="dxa" w:w="33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2,70 → 2,64 млн ₽</w:t>
            </w:r>
          </w:p>
        </w:tc>
        <w:tc>
          <w:tcPr>
            <w:tcW w:type="dxa" w:w="13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 проекта</w:t>
            </w:r>
          </w:p>
        </w:tc>
      </w:tr>
      <w:tr>
        <w:trPr>
          <w:tblHeader w:val="false"/>
        </w:trPr>
        <w:tc>
          <w:tcPr>
            <w:tcW w:type="dxa" w:w="11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Новое</w:t>
            </w:r>
          </w:p>
        </w:tc>
        <w:tc>
          <w:tcPr>
            <w:tcW w:type="dxa" w:w="38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PuduBot 2 · цена добавлена</w:t>
            </w:r>
          </w:p>
        </w:tc>
        <w:tc>
          <w:tcPr>
            <w:tcW w:type="dxa" w:w="33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цены → 0,95 млн ₽</w:t>
            </w:r>
          </w:p>
        </w:tc>
        <w:tc>
          <w:tcPr>
            <w:tcW w:type="dxa" w:w="13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1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Новое</w:t>
            </w:r>
          </w:p>
        </w:tc>
        <w:tc>
          <w:tcPr>
            <w:tcW w:type="dxa" w:w="38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 C3 · AMR для тележек</w:t>
            </w:r>
          </w:p>
        </w:tc>
        <w:tc>
          <w:tcPr>
            <w:tcW w:type="dxa" w:w="33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новая позиция</w:t>
            </w:r>
          </w:p>
        </w:tc>
        <w:tc>
          <w:tcPr>
            <w:tcW w:type="dxa" w:w="13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1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  <w:tc>
          <w:tcPr>
            <w:tcW w:type="dxa" w:w="38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 M</w:t>
            </w:r>
          </w:p>
        </w:tc>
        <w:tc>
          <w:tcPr>
            <w:tcW w:type="dxa" w:w="33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пилот → в эксплуатации</w:t>
            </w:r>
          </w:p>
        </w:tc>
        <w:tc>
          <w:tcPr>
            <w:tcW w:type="dxa" w:w="13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проект</w:t>
            </w:r>
          </w:p>
        </w:tc>
      </w:tr>
      <w:tr>
        <w:trPr>
          <w:tblHeader w:val="false"/>
        </w:trPr>
        <w:tc>
          <w:tcPr>
            <w:tcW w:type="dxa" w:w="11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Снято</w:t>
            </w:r>
          </w:p>
        </w:tc>
        <w:tc>
          <w:tcPr>
            <w:tcW w:type="dxa" w:w="38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Беспилотный тягач (модель 2023)</w:t>
            </w:r>
          </w:p>
        </w:tc>
        <w:tc>
          <w:tcPr>
            <w:tcW w:type="dxa" w:w="33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снято с производства</w:t>
            </w:r>
          </w:p>
        </w:tc>
        <w:tc>
          <w:tcPr>
            <w:tcW w:type="dxa" w:w="13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Цифры на макете — пример.</w:t>
      </w:r>
      <w:r>
        <w:rPr>
          <w:b w:val="false"/>
          <w:bCs w:val="false"/>
          <w:i w:val="false"/>
          <w:iCs w:val="false"/>
        </w:rPr>
        <w:t xml:space="preserve"> Файла catalog_export_v5 у команды нет, его обещали на Q&amp;A [Доп. 3.1, 6]. Позиций «Ronavi C3» и «Беспилотный тягач (модель 2023)» в файле v4 нет [Кат-CSV]. Перед демо строки А4 нужно пересобрать на реальном файле или явно подписать как демонстрационные.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Правила обновления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Обновление никогда не меняет сохранённые проекты: они остаются на своей версии каталога и получают пометку «доступен каталог vN» [ТЗ 3.1.5, Экран А4].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Ошибка чтения файла не меняет каталог и не трогает проекты [ТЗ 4.3.4].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Каждое применение — запись в журнал с источником, числом изменений и автором.</w:t>
      </w:r>
    </w:p>
    <w:p>
      <w:pPr>
        <w:spacing w:after="120"/>
      </w:pPr>
    </w:p>
    <w:p>
      <w:pPr>
        <w:pStyle w:val="Heading3"/>
      </w:pPr>
      <w:bookmarkStart w:name="bm28" w:id="28"/>
      <w:r>
        <w:t xml:space="preserve">6.7. Классы операций [Экран А8, А10]</w:t>
      </w:r>
      <w:bookmarkEnd w:id="28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Класс операции — единственный ключ, по которому робот встречается с процессом. Классы ведёт администратор на вкладке «Классы операций»; у каждого класса есть код OP-NN, и этот код стоит и в карточке робота, и в карточке процесса.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Вкладка «Классы операций» — четвёртая в разделе «Администрирование», между «Источники» и «Журнал» [Экран А8, А10].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А8 · список классов операций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400"/>
        <w:gridCol w:w="4338"/>
      </w:tblGrid>
      <w:tr>
        <w:trPr>
          <w:tblHeader/>
        </w:trPr>
        <w:tc>
          <w:tcPr>
            <w:tcW w:type="dxa" w:w="1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Колонка</w:t>
            </w:r>
          </w:p>
        </w:tc>
        <w:tc>
          <w:tcPr>
            <w:tcW w:type="dxa" w:w="3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Содержание</w:t>
            </w:r>
          </w:p>
        </w:tc>
        <w:tc>
          <w:tcPr>
            <w:tcW w:type="dxa" w:w="43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Пример с экрана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КОД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Код класса, присваивается системой</w:t>
            </w:r>
          </w:p>
        </w:tc>
        <w:tc>
          <w:tcPr>
            <w:tcW w:type="dxa" w:w="4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 ОПЕРАЦИИ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Название и короткое описание</w:t>
            </w:r>
          </w:p>
        </w:tc>
        <w:tc>
          <w:tcPr>
            <w:tcW w:type="dxa" w:w="4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Перемещение грузов · паллеты, тележки и короба между зонами объекта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РОБОТОВ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роботов каталога отмечены этим классом, плашкой</w:t>
            </w:r>
          </w:p>
        </w:tc>
        <w:tc>
          <w:tcPr>
            <w:tcW w:type="dxa" w:w="4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 роботов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ПРОЦЕССОВ</w:t>
            </w:r>
          </w:p>
        </w:tc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процессов справочника используют класс</w:t>
            </w:r>
          </w:p>
        </w:tc>
        <w:tc>
          <w:tcPr>
            <w:tcW w:type="dxa" w:w="4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процесса · нет процессов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Справочник классов на демо-данных — 10 классов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3838"/>
        <w:gridCol w:w="1200"/>
        <w:gridCol w:w="1400"/>
      </w:tblGrid>
      <w:tr>
        <w:trPr>
          <w:tblHeader/>
        </w:trPr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Код</w:t>
            </w:r>
          </w:p>
        </w:tc>
        <w:tc>
          <w:tcPr>
            <w:tcW w:type="dxa" w:w="2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 операции</w:t>
            </w:r>
          </w:p>
        </w:tc>
        <w:tc>
          <w:tcPr>
            <w:tcW w:type="dxa" w:w="38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Описание на экране</w:t>
            </w:r>
          </w:p>
        </w:tc>
        <w:tc>
          <w:tcPr>
            <w:tcW w:type="dxa" w:w="1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Роботов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Процессов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OP-01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Перемещение грузов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паллеты, тележки и короба между зонами объекта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OP-02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Комплектация заказов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отбор товара по строкам заказа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OP-03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Сортировка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распределение отправлений по направлениям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OP-04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Хранение и выдача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автоматические склады, шаттлы, стеллажи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 процессов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OP-05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Упаковка и паллетирование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упаковочные линии и паллетайзеры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OP-06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Инвентаризация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пересчёт и контроль мест хранения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OP-07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Уборка помещений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сухая и влажная уборка твёрдых покрытий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OP-08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Адресная доставка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доставка по точкам маршрута внутри объекта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OP-09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Охрана и патрулирование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обходы по маршруту, видеоаналитика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OP-10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Мониторинг и инспекция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осмотр и контроль состояния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 процессов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Над таблицей — заголовок «Классы операций» и кнопка «Добавить класс». Подпись под таблицей: «10 классов. У процесса один класс, у робота — один или несколько: по совпадению класса система подбирает роботов» [Экран А8].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Два класса из десяти — OP-04 «Хранение и выдача» и OP-10 «Мониторинг и инспекция» — не используются ни одним процессом справочника. Роботы у них есть (6 и 12), но в подбор они не попадут, пока не появится процесс с таким классом [Экран А8].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А10 · новый класс операции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Модальное окно поверх списка. Подзаголовок: «Класс — ключ подбора: процесс получает один класс, робот может иметь несколько» [Экран А10].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400"/>
        <w:gridCol w:w="900"/>
        <w:gridCol w:w="2438"/>
        <w:gridCol w:w="700"/>
      </w:tblGrid>
      <w:tr>
        <w:trPr>
          <w:tblHeader/>
        </w:trPr>
        <w:tc>
          <w:tcPr>
            <w:tcW w:type="dxa" w:w="15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1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Как заполняется</w:t>
            </w:r>
          </w:p>
        </w:tc>
        <w:tc>
          <w:tcPr>
            <w:tcW w:type="dxa" w:w="2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на экране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Обяз.</w:t>
            </w:r>
          </w:p>
        </w:tc>
        <w:tc>
          <w:tcPr>
            <w:tcW w:type="dxa" w:w="2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делает система</w:t>
            </w:r>
          </w:p>
        </w:tc>
        <w:tc>
          <w:tcPr>
            <w:tcW w:type="dxa" w:w="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Код класса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Только чтение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OP-11 · присваивается автоматически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Следующий свободный номер в формате OP-NN; по коду идут все ссылки роботов и процессов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Название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Буксировка прицепов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Подпись класса в списках, карточках и отчёте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делает процесс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Текст, одна строка описания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Перемещение прицепов и тележек между зонами тягачом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Описание под названием в списке А8 и подсказка при выборе класса в процессе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Единица измерения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 или выбор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ед. / ч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Единица производительности: в ней считается поток процесса и производительность робота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Типовые носители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Текст, перечисление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прицеп, тележка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Подсказка, с чем работает класс; помогает разметить каталог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Примеры процессов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Текст, перечисление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Буксировка багажных тележек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Подсказка администратору и пользователю, зачем класс нужен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Кнопки окна: «Отмена» и «Создать класс» [Экран А10].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Правила справочника — решение команды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Справочник ведёт только администратор. Пользователь и вендор выбирают класс из списка и не могут добавить свой: иначе у каждого появится своя классификация и подбор развалится.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Код класса не меняется и не переиспользуется. Ссылки роботов и процессов идут по коду, поэтому переименование названия связи не ломает.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Уникальность — по коду. Два класса с одинаковым названием формально возможны, но список А8 показывает описание рядом с названием, и дубль виден глазами. Проверку на совпадение названия стоит добавить при сохранении. Предложение.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Класс нельзя удалить, пока на него ссылается хотя бы один робот или процесс; его можно только скрыть. Предложение.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Новый класс создаётся с нулём роботов. Пока его не отметили в карточках роботов, процесс с этим классом получит пустой подбор, и форма процесса должна предупредить «По этому классу роботов в каталоге ещё нет». Предложение.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Единица измерения класса задаёт единицу всего расчёта по процессу: объём операций, производительность робота и пиковая интенсивность считаются в ней же (раздел 9.2, 11.3).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На демо справочник загружается из файла в репозитории вместе с каталогом и датасетами [ТЗ 4.2.7].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Версия справочника пишется в проект вместе с версией каталога и модели [ТЗ 3.1.5].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Что добавить в справочник — предложение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Поле «Где применяется»: типы объектов, для которых класс предлагается в процессах. Сейчас ограничение живёт в процессе (поле «Категория» и отрасли карточки), а не в классе [Экран 09а, 11].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Счётчик «роботов с подтверждёнными ТТХ» рядом с «36 роботов»: карточка процесса уже делит роботов на 24 / 10 / 2 по качеству данных, и в справочнике та же разбивка показала бы, где каталог не готов к подбору [Экран 11].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Кнопка «Открыть каталог по классу» из строки списка: сейчас такой переход есть только из карточки процесса — «Открыть каталог по процессу» [Экран 11].</w:t>
      </w:r>
    </w:p>
    <w:p>
      <w:pPr>
        <w:pStyle w:val="Heading3"/>
      </w:pPr>
      <w:bookmarkStart w:name="bm29" w:id="29"/>
      <w:r>
        <w:t xml:space="preserve">6.8. А5 · Нормативы</w:t>
      </w:r>
      <w:bookmarkEnd w:id="29"/>
    </w:p>
    <w:p xmlns:a="http://schemas.openxmlformats.org/drawingml/2006/main" xmlns:pic="http://schemas.openxmlformats.org/drawingml/2006/picture">
      <w:pPr>
        <w:keepNext/>
        <w:spacing w:after="60" w:before="100"/>
        <w:jc w:val="center"/>
      </w:pPr>
      <w:r>
        <w:drawing>
          <wp:inline distT="0" distB="0" distL="0" distR="0">
            <wp:extent cx="4937760" cy="4809506"/>
            <wp:effectExtent t="0" r="0" b="0" l="0"/>
            <wp:docPr id="5003" name="img5003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v09_fg_a5.png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809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Экран А5 «Нормативы и допущения» в Figma, верхняя часть. Все 34 строки — в таблице ниже.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Нормативы — значения по умолчанию для расчёта с источником каждого значения, включая горизонт расчёта. Подпись экрана: значения применяются к новым проектам, существующие проекты считают на своей версии модели [Экран А5, ТЗ 3.2.5, 3.5.1].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Колонки экрана:</w:t>
      </w:r>
      <w:r>
        <w:rPr>
          <w:b w:val="false"/>
          <w:bCs w:val="false"/>
          <w:i w:val="false"/>
          <w:iCs w:val="false"/>
        </w:rPr>
        <w:t xml:space="preserve"> параметр и его группа · значение (поле ввода) · единица · источник.</w:t>
      </w:r>
    </w:p>
    <w:p>
      <w:pPr>
        <w:sectPr>
          <w:headerReference w:type="default" r:id="rId13"/>
          <w:footerReference w:type="default" r:id="rId14"/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Все нормативы на экране — 34 строки в 6 группах</w:t>
      </w:r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00"/>
        <w:gridCol w:w="2600"/>
        <w:gridCol w:w="1300"/>
        <w:gridCol w:w="1300"/>
        <w:gridCol w:w="1000"/>
        <w:gridCol w:w="1300"/>
        <w:gridCol w:w="4200"/>
        <w:gridCol w:w="2370"/>
      </w:tblGrid>
      <w:tr>
        <w:trPr>
          <w:tblHeader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№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Параметр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Группа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Значение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Единица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Источник на экране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Основание в документах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Коэффициент начислений на ФОТ (страховые взносы)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Персонал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1,302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коэф.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Датасет: ОПФ 22% + ОМС 5,1% + ОСС 2,9% + НСиПЗ 0,2%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[ДС-Легенда]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Коэффициент потерь рабочего времени (по умолчанию)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Персонал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25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Датасет «Склад»; для аэропорта и медучреждения — допущение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[ДС-Склад]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Стоимость замены сотрудника (подбор и адаптация)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Персонал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0,5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окладов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 · HR-бенчмарк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Коэффициент загрузки робота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Парк роботов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80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Датасет, лист «Легенда»: типовой KPI AMR 70–85%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[ДС-Легенда]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Коэффициент технической готовности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Парк роботов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95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 · SLA вендоров 95–98%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Резерв парка на пиковую нагрузку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Парк роботов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Датасет, лист «Легенда»: 15–20%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[ДС-Легенда]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Эксплуатационная скорость к максимальной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Парк роботов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0,6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коэф.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 · проверяется симуляцией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Роботов на одну зарядную станцию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Парк роботов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шт.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Зарядная станция с монтажом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250 000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₽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 · оценка рынка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Мощность зарядной станции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кВт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 · типовые 3–10 кВт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11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 управления флотом (разово)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 оборудования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12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Доставка оборудования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 оборудования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· доставка не входит в цену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Допущение; [Доп. 6]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13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Пусконаладочные работы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 оборудования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· ПНР не входят в цену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Допущение; [Доп. 6]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14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Обучение персонала (на проект)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300 000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₽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Резерв на непредвиденные расходы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 CAPEX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Датасет, лист «Легенда»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[ДС-Легенда]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16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Сервисный контракт вендора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 оборуд./год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· отраслевой диапазон 5–10%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17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Лицензии ПО (подписка)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 оборуд./год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18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Внеплановый ремонт и запчасти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 оборуд./год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19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Тариф на электроэнергию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7,5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₽/кВт·ч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· уточнить по объекту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Связь и Wi-Fi для флота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60 000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₽/год на объект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21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Срок службы АКБ до замены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года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Датасет, лист «Легенда»: 3–5 лет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[ДС-Легенда]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22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Стоимость комплекта АКБ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OPEX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 цены робота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23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Горизонт расчёта (по умолчанию)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Финансы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лет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Датасет «Склад» · аэропорт и медучреждение — 7 лет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[ДС-Склад, ДС-Аэропорт, ДС-Мед]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24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Срок службы оборудования (амортизация линейная)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Финансы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лет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Методика расчёта: линейный метод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Метод — [Доп. 2.2]; значение — 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25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Ставка RaaS (аренда)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Финансы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 цены в месяц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· рынок 2,5–4%/мес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Допущение; [Доп. 2.4]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26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Установочный платёж RaaS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Финансы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 оборудования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Допущение; [Доп. 2.4]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27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Доля заёмного финансирования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Финансы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Методика: база — собственные средства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[Доп. 2.1]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28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Ставка по кредиту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Финансы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 в год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· уточнить на дату расчёта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Допущение; [Доп. 2.1]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29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Срок кредита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Финансы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года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Допущение; [Доп. 2.1]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30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Ставка дисконтирования (для NPV)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Финансы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 в год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команды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31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Граница «высокой целесообразности»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Интерпретация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года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Методика: интервалы до 3 / 3–5 / более 5 лет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[ТЗ 3.5.7]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32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Граница «средней целесообразности»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Интерпретация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лет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Методика: интервалы до 3 / 3–5 / более 5 лет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[ТЗ 3.5.7]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33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Шаг анализа чувствительности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Интерпретация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±20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 · минимум 3 параметра в анализе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Шаг — допущение; 3 параметра — [ТЗ 3.5.6]</w:t>
            </w:r>
          </w:p>
        </w:tc>
      </w:tr>
      <w:tr>
        <w:trPr>
          <w:tblHeader w:val="false"/>
        </w:trPr>
        <w:tc>
          <w:tcPr>
            <w:tcW w:type="dxa" w:w="5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34</w:t>
            </w:r>
          </w:p>
        </w:tc>
        <w:tc>
          <w:tcPr>
            <w:tcW w:type="dxa" w:w="26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Допуск расхождения симуляции и расчёта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Интерпретация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10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±10</w:t>
            </w:r>
          </w:p>
        </w:tc>
        <w:tc>
          <w:tcPr>
            <w:tcW w:type="dxa" w:w="13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%</w:t>
            </w:r>
          </w:p>
        </w:tc>
        <w:tc>
          <w:tcPr>
            <w:tcW w:type="dxa" w:w="42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Методика: расчёт подтверждён, если отклонение симуляции в пределах допуска</w:t>
            </w:r>
          </w:p>
        </w:tc>
        <w:tc>
          <w:tcPr>
            <w:tcW w:type="dxa" w:w="23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Допущение; требование подтверждать расчёт — [ТЗ 3.6.2]</w:t>
            </w:r>
          </w:p>
        </w:tc>
      </w:tr>
    </w:tbl>
    <w:p>
      <w:pPr>
        <w:sectPr>
          <w:headerReference w:type="default" r:id="rId15"/>
          <w:footerReference w:type="default" r:id="rId16"/>
          <w:pgSz w:w="16838" w:h="11906" w:orient="landscape"/>
          <w:pgMar w:top="1134" w:right="1134" w:bottom="1134" w:left="1134" w:header="560" w:footer="560" w:gutter="0"/>
          <w:pgNumType/>
          <w:docGrid w:linePitch="360"/>
        </w:sectPr>
      </w:pPr>
    </w:p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Значения переписаны с экрана А5 [Экран А5]. Группы: персонал — 3, парк роботов — 5, CAPEX — 7, OPEX — 7, финансы — 8, интерпретация — 4.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Откуда значения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Из датасетов организатора — 7:</w:t>
      </w:r>
      <w:r>
        <w:rPr>
          <w:b w:val="false"/>
          <w:bCs w:val="false"/>
          <w:i w:val="false"/>
          <w:iCs w:val="false"/>
        </w:rPr>
        <w:t xml:space="preserve"> строки 1, 2, 4, 6, 15, 21, 23.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Из ТЗ и дополнений — 4:</w:t>
      </w:r>
      <w:r>
        <w:rPr>
          <w:b w:val="false"/>
          <w:bCs w:val="false"/>
          <w:i w:val="false"/>
          <w:iCs w:val="false"/>
        </w:rPr>
        <w:t xml:space="preserve"> строки 27, 31, 32 и требование трёх параметров в строке 33.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Допущения команды — 23.</w:t>
      </w:r>
      <w:r>
        <w:rPr>
          <w:b w:val="false"/>
          <w:bCs w:val="false"/>
          <w:i w:val="false"/>
          <w:iCs w:val="false"/>
        </w:rPr>
        <w:t xml:space="preserve"> Каждое нужно обосновать в документации: использование недокументированных коэффициентов не допускается [ТЗ 3.5.1, Доп. 7].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поправить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На экране 34 строки, а в источниках А6 и в журнале написано «33 норматива» [Экраны А6, «Журнал»].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Где источник подписан «Методика», сослаться прямо на пункт: амортизация — [Доп. 2.2], интервалы — [ТЗ 3.5.7], собственные средства — [Доп. 2.1].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Коэффициент потерь 25% дан только для склада; для аэропорта и медучреждения — допущение, так и подписано на экране [ДС-Склад].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Нормативы модели прототипа v2 — что добавить и что согласовать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Прототип считает экономику на значениях, которых в справочнике нет или которые в нём другие. Пока их нет в А5, это недокументированные коэффициенты [ТЗ 3.5.1].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267"/>
        <w:gridCol w:w="2267"/>
        <w:gridCol w:w="1889"/>
        <w:gridCol w:w="3215"/>
      </w:tblGrid>
      <w:tr>
        <w:trPr>
          <w:tblHeader/>
        </w:trPr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Норматив</w:t>
            </w:r>
          </w:p>
        </w:tc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Прототип v2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А5 сейчас</w:t>
            </w:r>
          </w:p>
        </w:tc>
        <w:tc>
          <w:tcPr>
            <w:tcW w:type="dxa" w:w="32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сделать</w:t>
            </w:r>
          </w:p>
        </w:tc>
      </w:tr>
      <w:tr>
        <w:trPr>
          <w:tblHeader w:val="false"/>
        </w:trPr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Коэффициент загрузки робота</w:t>
            </w:r>
          </w:p>
        </w:tc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0,75 на подборе; 0,80 в симуляции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80 %</w:t>
            </w:r>
          </w:p>
        </w:tc>
        <w:tc>
          <w:tcPr>
            <w:tcW w:type="dxa" w:w="32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Одно значение для подбора и симуляции (расхождение 109)</w:t>
            </w:r>
          </w:p>
        </w:tc>
      </w:tr>
      <w:tr>
        <w:trPr>
          <w:tblHeader w:val="false"/>
        </w:trPr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Роботов на зарядную станцию</w:t>
            </w:r>
          </w:p>
        </w:tc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на подборе; 4 в симуляции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2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То же</w:t>
            </w:r>
          </w:p>
        </w:tc>
      </w:tr>
      <w:tr>
        <w:trPr>
          <w:tblHeader w:val="false"/>
        </w:trPr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Запас по ширине для движения</w:t>
            </w:r>
          </w:p>
        </w:tc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0,5 м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нет; в форме процесса 0,6 м</w:t>
            </w:r>
          </w:p>
        </w:tc>
        <w:tc>
          <w:tcPr>
            <w:tcW w:type="dxa" w:w="32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Добавить в А5, выбрать одно значение (128)</w:t>
            </w:r>
          </w:p>
        </w:tc>
      </w:tr>
      <w:tr>
        <w:trPr>
          <w:tblHeader w:val="false"/>
        </w:trPr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Зарядная станция с адаптерами</w:t>
            </w:r>
          </w:p>
        </w:tc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≈ 517 тыс. ₽ (3,1 млн ₽ на 6 станций и 18 адаптеров)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250 000 ₽ без адаптеров</w:t>
            </w:r>
          </w:p>
        </w:tc>
        <w:tc>
          <w:tcPr>
            <w:tcW w:type="dxa" w:w="32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Разделить станцию и адаптер, дать источник</w:t>
            </w:r>
          </w:p>
        </w:tc>
      </w:tr>
      <w:tr>
        <w:trPr>
          <w:tblHeader w:val="false"/>
        </w:trPr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Связь Wi-Fi</w:t>
            </w:r>
          </w:p>
        </w:tc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0,5 млн ₽ CAPEX на 4 точки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60 000 ₽/год OPEX</w:t>
            </w:r>
          </w:p>
        </w:tc>
        <w:tc>
          <w:tcPr>
            <w:tcW w:type="dxa" w:w="32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 CAPEX на точку и площадь покрытия; в каталоге — 1,2 млн ₽ на 10 000 м² (127)</w:t>
            </w:r>
          </w:p>
        </w:tc>
      </w:tr>
      <w:tr>
        <w:trPr>
          <w:tblHeader w:val="false"/>
        </w:trPr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Подготовка пола</w:t>
            </w:r>
          </w:p>
        </w:tc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2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 на 1 000 м² маршрутов; в каталоге — 0,65 млн ₽</w:t>
            </w:r>
          </w:p>
        </w:tc>
      </w:tr>
      <w:tr>
        <w:trPr>
          <w:tblHeader w:val="false"/>
        </w:trPr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</w:t>
            </w:r>
          </w:p>
        </w:tc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0,9 млн ₽ разово + 0,6 млн ₽/год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10 % оборудования + 3 %/год</w:t>
            </w:r>
          </w:p>
        </w:tc>
        <w:tc>
          <w:tcPr>
            <w:tcW w:type="dxa" w:w="32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Одно правило: процент или сумма из карточки робота</w:t>
            </w:r>
          </w:p>
        </w:tc>
      </w:tr>
      <w:tr>
        <w:trPr>
          <w:tblHeader w:val="false"/>
        </w:trPr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Внедрение и ПНР</w:t>
            </w:r>
          </w:p>
        </w:tc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2,5 млн ₽ на проект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ПНР 5 %, доставка 2 %, обучение 300 000 ₽</w:t>
            </w:r>
          </w:p>
        </w:tc>
        <w:tc>
          <w:tcPr>
            <w:tcW w:type="dxa" w:w="32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Разложить 2,5 млн ₽ по статьям А5, доставку и обучение не терять (113)</w:t>
            </w:r>
          </w:p>
        </w:tc>
      </w:tr>
      <w:tr>
        <w:trPr>
          <w:tblHeader w:val="false"/>
        </w:trPr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Обслуживание роботов</w:t>
            </w:r>
          </w:p>
        </w:tc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1,8 млн ₽/год на парк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8 % + 2 % оборудования в год</w:t>
            </w:r>
          </w:p>
        </w:tc>
        <w:tc>
          <w:tcPr>
            <w:tcW w:type="dxa" w:w="32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Одно правило</w:t>
            </w:r>
          </w:p>
        </w:tc>
      </w:tr>
      <w:tr>
        <w:trPr>
          <w:tblHeader w:val="false"/>
        </w:trPr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Резерв на непредвиденные расходы</w:t>
            </w:r>
          </w:p>
        </w:tc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применяется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10 % CAPEX</w:t>
            </w:r>
          </w:p>
        </w:tc>
        <w:tc>
          <w:tcPr>
            <w:tcW w:type="dxa" w:w="32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Применять [ДС-Легенда] (113)</w:t>
            </w:r>
          </w:p>
        </w:tc>
      </w:tr>
      <w:tr>
        <w:trPr>
          <w:tblHeader w:val="false"/>
        </w:trPr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Замена АКБ</w:t>
            </w:r>
          </w:p>
        </w:tc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в TCO покупки; в RaaS включена в тариф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раз в 4 года, 10 % цены</w:t>
            </w:r>
          </w:p>
        </w:tc>
        <w:tc>
          <w:tcPr>
            <w:tcW w:type="dxa" w:w="32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Учесть в TCO покупки [ТЗ 3.5.2]</w:t>
            </w:r>
          </w:p>
        </w:tc>
      </w:tr>
      <w:tr>
        <w:trPr>
          <w:tblHeader w:val="false"/>
        </w:trPr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Обслуживание текущей техники</w:t>
            </w:r>
          </w:p>
        </w:tc>
        <w:tc>
          <w:tcPr>
            <w:tcW w:type="dxa" w:w="22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4,3 млн ₽/год, вывод 5 из 8 погрузчиков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2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Поле процесса на локации (10.4), норматив доли выводимой техники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Нормативы симуляции — предложение к справочнику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На этапе «Условия симуляции» значения подписаны «по умолчанию». В А5 из них есть только коэффициент пика 1,5 и допуск ±10 %. Предложение: новая группа «Симуляция» [Прототип].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551"/>
        <w:gridCol w:w="1984"/>
        <w:gridCol w:w="1039"/>
        <w:gridCol w:w="1228"/>
        <w:gridCol w:w="2836"/>
      </w:tblGrid>
      <w:tr>
        <w:trPr>
          <w:tblHeader/>
        </w:trPr>
        <w:tc>
          <w:tcPr>
            <w:tcW w:type="dxa" w:w="25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Норматив</w:t>
            </w:r>
          </w:p>
        </w:tc>
        <w:tc>
          <w:tcPr>
            <w:tcW w:type="dxa" w:w="19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10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12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Тип</w:t>
            </w:r>
          </w:p>
        </w:tc>
        <w:tc>
          <w:tcPr>
            <w:tcW w:type="dxa" w:w="28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Где применяется</w:t>
            </w:r>
          </w:p>
        </w:tc>
      </w:tr>
      <w:tr>
        <w:trPr>
          <w:tblHeader w:val="false"/>
        </w:trPr>
        <w:tc>
          <w:tcPr>
            <w:tcW w:type="dxa" w:w="25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Груз ждёт робота не дольше</w:t>
            </w:r>
          </w:p>
        </w:tc>
        <w:tc>
          <w:tcPr>
            <w:tcW w:type="dxa" w:w="19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10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мин</w:t>
            </w:r>
          </w:p>
        </w:tc>
        <w:tc>
          <w:tcPr>
            <w:tcW w:type="dxa" w:w="12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8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Требование к сервису</w:t>
            </w:r>
          </w:p>
        </w:tc>
      </w:tr>
      <w:tr>
        <w:trPr>
          <w:tblHeader w:val="false"/>
        </w:trPr>
        <w:tc>
          <w:tcPr>
            <w:tcW w:type="dxa" w:w="25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Доля грузов в срок</w:t>
            </w:r>
          </w:p>
        </w:tc>
        <w:tc>
          <w:tcPr>
            <w:tcW w:type="dxa" w:w="19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95</w:t>
            </w:r>
          </w:p>
        </w:tc>
        <w:tc>
          <w:tcPr>
            <w:tcW w:type="dxa" w:w="10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%</w:t>
            </w:r>
          </w:p>
        </w:tc>
        <w:tc>
          <w:tcPr>
            <w:tcW w:type="dxa" w:w="12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8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Требование к сервису в каждый смоделированный день</w:t>
            </w:r>
          </w:p>
        </w:tc>
      </w:tr>
      <w:tr>
        <w:trPr>
          <w:tblHeader w:val="false"/>
        </w:trPr>
        <w:tc>
          <w:tcPr>
            <w:tcW w:type="dxa" w:w="25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Запас на рост объёма</w:t>
            </w:r>
          </w:p>
        </w:tc>
        <w:tc>
          <w:tcPr>
            <w:tcW w:type="dxa" w:w="19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10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%</w:t>
            </w:r>
          </w:p>
        </w:tc>
        <w:tc>
          <w:tcPr>
            <w:tcW w:type="dxa" w:w="12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8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Уменьшение парка — только если меньший парк выдерживает рост</w:t>
            </w:r>
          </w:p>
        </w:tc>
      </w:tr>
      <w:tr>
        <w:trPr>
          <w:tblHeader w:val="false"/>
        </w:trPr>
        <w:tc>
          <w:tcPr>
            <w:tcW w:type="dxa" w:w="25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Люди и техника в проездах</w:t>
            </w:r>
          </w:p>
        </w:tc>
        <w:tc>
          <w:tcPr>
            <w:tcW w:type="dxa" w:w="19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 профиля локации; иначе «иногда»</w:t>
            </w:r>
          </w:p>
        </w:tc>
        <w:tc>
          <w:tcPr>
            <w:tcW w:type="dxa" w:w="10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2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8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Остановки робота; берётся из условий эксплуатации локации (10.5)</w:t>
            </w:r>
          </w:p>
        </w:tc>
      </w:tr>
      <w:tr>
        <w:trPr>
          <w:tblHeader w:val="false"/>
        </w:trPr>
        <w:tc>
          <w:tcPr>
            <w:tcW w:type="dxa" w:w="25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Ходовые грузы у ворот</w:t>
            </w:r>
          </w:p>
        </w:tc>
        <w:tc>
          <w:tcPr>
            <w:tcW w:type="dxa" w:w="19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нет, места случайные</w:t>
            </w:r>
          </w:p>
        </w:tc>
        <w:tc>
          <w:tcPr>
            <w:tcW w:type="dxa" w:w="10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2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8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Длина рейсов</w:t>
            </w:r>
          </w:p>
        </w:tc>
      </w:tr>
      <w:tr>
        <w:trPr>
          <w:tblHeader w:val="false"/>
        </w:trPr>
        <w:tc>
          <w:tcPr>
            <w:tcW w:type="dxa" w:w="25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Ремонт после поломки</w:t>
            </w:r>
          </w:p>
        </w:tc>
        <w:tc>
          <w:tcPr>
            <w:tcW w:type="dxa" w:w="19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0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</w:t>
            </w:r>
          </w:p>
        </w:tc>
        <w:tc>
          <w:tcPr>
            <w:tcW w:type="dxa" w:w="12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8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Простой робота по договору сервиса</w:t>
            </w:r>
          </w:p>
        </w:tc>
      </w:tr>
      <w:tr>
        <w:trPr>
          <w:tblHeader w:val="false"/>
        </w:trPr>
        <w:tc>
          <w:tcPr>
            <w:tcW w:type="dxa" w:w="25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Может ли симуляция предлагать уменьшение</w:t>
            </w:r>
          </w:p>
        </w:tc>
        <w:tc>
          <w:tcPr>
            <w:tcW w:type="dxa" w:w="19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докупка и обоснованное уменьшение</w:t>
            </w:r>
          </w:p>
        </w:tc>
        <w:tc>
          <w:tcPr>
            <w:tcW w:type="dxa" w:w="10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2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</w:t>
            </w:r>
          </w:p>
        </w:tc>
        <w:tc>
          <w:tcPr>
            <w:tcW w:type="dxa" w:w="28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Режим вердикта</w:t>
            </w:r>
          </w:p>
        </w:tc>
      </w:tr>
      <w:tr>
        <w:trPr>
          <w:tblHeader w:val="false"/>
        </w:trPr>
        <w:tc>
          <w:tcPr>
            <w:tcW w:type="dxa" w:w="25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Докупку считать на</w:t>
            </w:r>
          </w:p>
        </w:tc>
        <w:tc>
          <w:tcPr>
            <w:tcW w:type="dxa" w:w="19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с учётом роста</w:t>
            </w:r>
          </w:p>
        </w:tc>
        <w:tc>
          <w:tcPr>
            <w:tcW w:type="dxa" w:w="10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2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</w:t>
            </w:r>
          </w:p>
        </w:tc>
        <w:tc>
          <w:tcPr>
            <w:tcW w:type="dxa" w:w="28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База расчёта докупки</w:t>
            </w:r>
          </w:p>
        </w:tc>
      </w:tr>
      <w:tr>
        <w:trPr>
          <w:tblHeader w:val="false"/>
        </w:trPr>
        <w:tc>
          <w:tcPr>
            <w:tcW w:type="dxa" w:w="25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Смоделированных дней в прогоне</w:t>
            </w:r>
          </w:p>
        </w:tc>
        <w:tc>
          <w:tcPr>
            <w:tcW w:type="dxa" w:w="19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10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дн.</w:t>
            </w:r>
          </w:p>
        </w:tc>
        <w:tc>
          <w:tcPr>
            <w:tcW w:type="dxa" w:w="12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</w:t>
            </w:r>
          </w:p>
        </w:tc>
        <w:tc>
          <w:tcPr>
            <w:tcW w:type="dxa" w:w="28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Вердикт по худшему дню; на итоге сейчас «3 модельных дня» (117)</w:t>
            </w:r>
          </w:p>
        </w:tc>
      </w:tr>
      <w:tr>
        <w:trPr>
          <w:tblHeader w:val="false"/>
        </w:trPr>
        <w:tc>
          <w:tcPr>
            <w:tcW w:type="dxa" w:w="25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Предел парка для вердикта «не достигается»</w:t>
            </w:r>
          </w:p>
        </w:tc>
        <w:tc>
          <w:tcPr>
            <w:tcW w:type="dxa" w:w="19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10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роботов</w:t>
            </w:r>
          </w:p>
        </w:tc>
        <w:tc>
          <w:tcPr>
            <w:tcW w:type="dxa" w:w="12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</w:t>
            </w:r>
          </w:p>
        </w:tc>
        <w:tc>
          <w:tcPr>
            <w:tcW w:type="dxa" w:w="28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Выше — «Не хватает даже большого парка»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Единицы в справочнике общие — «груз», «операция», — чтобы работать для аэропорта и медучреждения [ТЗ 3.2.6].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«Допущение» пользователь меняет в условиях симуляции проекта, не трогая справочник; «норматив» — только администратор.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Нормативы RaaS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Модель RaaS команда проектирует сама [Доп. 2.4, 7.4]. В прототипе v2 условия RaaS заданы в карточке решения (11.3). Строки для группы «RaaS» справочника — значения по умолчанию, если у робота условий нет: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341"/>
        <w:gridCol w:w="2702"/>
        <w:gridCol w:w="900"/>
        <w:gridCol w:w="1170"/>
        <w:gridCol w:w="2525"/>
      </w:tblGrid>
      <w:tr>
        <w:trPr>
          <w:tblHeader/>
        </w:trPr>
        <w:tc>
          <w:tcPr>
            <w:tcW w:type="dxa" w:w="23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Норматив</w:t>
            </w:r>
          </w:p>
        </w:tc>
        <w:tc>
          <w:tcPr>
            <w:tcW w:type="dxa" w:w="2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9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11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Тип</w:t>
            </w:r>
          </w:p>
        </w:tc>
        <w:tc>
          <w:tcPr>
            <w:tcW w:type="dxa" w:w="25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Где применяется</w:t>
            </w:r>
          </w:p>
        </w:tc>
      </w:tr>
      <w:tr>
        <w:trPr>
          <w:tblHeader w:val="false"/>
        </w:trPr>
        <w:tc>
          <w:tcPr>
            <w:tcW w:type="dxa" w:w="23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Структура тарифа · база</w:t>
            </w:r>
          </w:p>
        </w:tc>
        <w:tc>
          <w:tcPr>
            <w:tcW w:type="dxa" w:w="2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фиксированный · за робота в месяц</w:t>
            </w:r>
          </w:p>
        </w:tc>
        <w:tc>
          <w:tcPr>
            <w:tcW w:type="dxa" w:w="9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1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5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Платёж RaaS в OPEX</w:t>
            </w:r>
          </w:p>
        </w:tc>
      </w:tr>
      <w:tr>
        <w:trPr>
          <w:tblHeader w:val="false"/>
        </w:trPr>
        <w:tc>
          <w:tcPr>
            <w:tcW w:type="dxa" w:w="23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Ставка</w:t>
            </w:r>
          </w:p>
        </w:tc>
        <w:tc>
          <w:tcPr>
            <w:tcW w:type="dxa" w:w="2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46 000 (расчётный сценарий); сейчас в А5 — 3 % цены в месяц</w:t>
            </w:r>
          </w:p>
        </w:tc>
        <w:tc>
          <w:tcPr>
            <w:tcW w:type="dxa" w:w="9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₽/мес</w:t>
            </w:r>
          </w:p>
        </w:tc>
        <w:tc>
          <w:tcPr>
            <w:tcW w:type="dxa" w:w="11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5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Нужно одно основание (расхождение 115)</w:t>
            </w:r>
          </w:p>
        </w:tc>
      </w:tr>
      <w:tr>
        <w:trPr>
          <w:tblHeader w:val="false"/>
        </w:trPr>
        <w:tc>
          <w:tcPr>
            <w:tcW w:type="dxa" w:w="23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Включённые услуги</w:t>
            </w:r>
          </w:p>
        </w:tc>
        <w:tc>
          <w:tcPr>
            <w:tcW w:type="dxa" w:w="2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 и ремонт, ПО и обновления, замена АКБ</w:t>
            </w:r>
          </w:p>
        </w:tc>
        <w:tc>
          <w:tcPr>
            <w:tcW w:type="dxa" w:w="9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1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5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 прибавлять эти статьи к OPEX повторно</w:t>
            </w:r>
          </w:p>
        </w:tc>
      </w:tr>
      <w:tr>
        <w:trPr>
          <w:tblHeader w:val="false"/>
        </w:trPr>
        <w:tc>
          <w:tcPr>
            <w:tcW w:type="dxa" w:w="23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В CAPEX сценария</w:t>
            </w:r>
          </w:p>
        </w:tc>
        <w:tc>
          <w:tcPr>
            <w:tcW w:type="dxa" w:w="2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станции и адаптеры, связь, внедрение</w:t>
            </w:r>
          </w:p>
        </w:tc>
        <w:tc>
          <w:tcPr>
            <w:tcW w:type="dxa" w:w="9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1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</w:t>
            </w:r>
          </w:p>
        </w:tc>
        <w:tc>
          <w:tcPr>
            <w:tcW w:type="dxa" w:w="25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Установочного платежа в v2 нет — строку А5 «5 %» убрать или применять</w:t>
            </w:r>
          </w:p>
        </w:tc>
      </w:tr>
      <w:tr>
        <w:trPr>
          <w:tblHeader w:val="false"/>
        </w:trPr>
        <w:tc>
          <w:tcPr>
            <w:tcW w:type="dxa" w:w="23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Срок договора · продление</w:t>
            </w:r>
          </w:p>
        </w:tc>
        <w:tc>
          <w:tcPr>
            <w:tcW w:type="dxa" w:w="2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 · по тому же тарифу</w:t>
            </w:r>
          </w:p>
        </w:tc>
        <w:tc>
          <w:tcPr>
            <w:tcW w:type="dxa" w:w="9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мес</w:t>
            </w:r>
          </w:p>
        </w:tc>
        <w:tc>
          <w:tcPr>
            <w:tcW w:type="dxa" w:w="11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5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TCO и денежный поток на горизонте 5 лет</w:t>
            </w:r>
          </w:p>
        </w:tc>
      </w:tr>
      <w:tr>
        <w:trPr>
          <w:tblHeader w:val="false"/>
        </w:trPr>
        <w:tc>
          <w:tcPr>
            <w:tcW w:type="dxa" w:w="23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Выкуп · индексация</w:t>
            </w:r>
          </w:p>
        </w:tc>
        <w:tc>
          <w:tcPr>
            <w:tcW w:type="dxa" w:w="2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 предусмотрен · 5</w:t>
            </w:r>
          </w:p>
        </w:tc>
        <w:tc>
          <w:tcPr>
            <w:tcW w:type="dxa" w:w="9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 · %/год</w:t>
            </w:r>
          </w:p>
        </w:tc>
        <w:tc>
          <w:tcPr>
            <w:tcW w:type="dxa" w:w="11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25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Индексацию учитывать в TCO или не показывать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Заёмное финансирование (кредит, лизинг) остаётся вне конкурсной версии: базовый расчёт — на собственных средствах [Доп. 2.1].</w:t>
      </w:r>
    </w:p>
    <w:p>
      <w:pPr>
        <w:spacing w:after="120"/>
      </w:pPr>
    </w:p>
    <w:p>
      <w:pPr>
        <w:spacing w:after="120"/>
      </w:pPr>
    </w:p>
    <w:p>
      <w:pPr>
        <w:pStyle w:val="Heading3"/>
      </w:pPr>
      <w:bookmarkStart w:name="bm30" w:id="30"/>
      <w:r>
        <w:t xml:space="preserve">6.9. А6 · Источники данных</w:t>
      </w:r>
      <w:bookmarkEnd w:id="30"/>
    </w:p>
    <w:p xmlns:a="http://schemas.openxmlformats.org/drawingml/2006/main" xmlns:pic="http://schemas.openxmlformats.org/drawingml/2006/picture">
      <w:pPr>
        <w:keepNext/>
        <w:spacing w:after="60" w:before="100"/>
        <w:jc w:val="center"/>
      </w:pPr>
      <w:r>
        <w:drawing>
          <wp:inline distT="0" distB="0" distL="0" distR="0">
            <wp:extent cx="4937760" cy="2960487"/>
            <wp:effectExtent t="0" r="0" b="0" l="0"/>
            <wp:docPr id="5004" name="img5004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v09_fg_a6.png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960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Экран А6 «Источники данных» в Figma.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Экран показывает, откуда взяты данные, статус подтверждения и режим обновления. Это требование хранить источник, дату и подтверждённость [ТЗ 3.3.4] и обновлять каталог по запросу; плановое автообновление жюри считает преимуществом [ТЗ 3.3.6, 9].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Колонки:</w:t>
      </w:r>
      <w:r>
        <w:rPr>
          <w:b w:val="false"/>
          <w:bCs w:val="false"/>
          <w:i w:val="false"/>
          <w:iCs w:val="false"/>
        </w:rPr>
        <w:t xml:space="preserve"> источник и его тип · статус · что даёт · дата обновления · автообновление с частотой · «Обновить» · стрелка в карточку источника. Кнопка «Добавить источник» ведёт на А7.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Источники на макете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255"/>
        <w:gridCol w:w="1630"/>
        <w:gridCol w:w="1054"/>
        <w:gridCol w:w="2138"/>
        <w:gridCol w:w="956"/>
        <w:gridCol w:w="1605"/>
      </w:tblGrid>
      <w:tr>
        <w:trPr>
          <w:tblHeader/>
        </w:trPr>
        <w:tc>
          <w:tcPr>
            <w:tcW w:type="dxa" w:w="22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  <w:tc>
          <w:tcPr>
            <w:tcW w:type="dxa" w:w="16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Тип</w:t>
            </w:r>
          </w:p>
        </w:tc>
        <w:tc>
          <w:tcPr>
            <w:tcW w:type="dxa" w:w="10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  <w:tc>
          <w:tcPr>
            <w:tcW w:type="dxa" w:w="2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даёт</w:t>
            </w:r>
          </w:p>
        </w:tc>
        <w:tc>
          <w:tcPr>
            <w:tcW w:type="dxa" w:w="9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Обновлён</w:t>
            </w:r>
          </w:p>
        </w:tc>
        <w:tc>
          <w:tcPr>
            <w:tcW w:type="dxa" w:w="1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Автообновление</w:t>
            </w:r>
          </w:p>
        </w:tc>
      </w:tr>
      <w:tr>
        <w:trPr>
          <w:tblHeader w:val="false"/>
        </w:trPr>
        <w:tc>
          <w:tcPr>
            <w:tcW w:type="dxa" w:w="22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Каталог ФЦ БАС · catalog_export_v4</w:t>
            </w:r>
          </w:p>
        </w:tc>
        <w:tc>
          <w:tcPr>
            <w:tcW w:type="dxa" w:w="16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Таблица организатора</w:t>
            </w:r>
          </w:p>
        </w:tc>
        <w:tc>
          <w:tcPr>
            <w:tcW w:type="dxa" w:w="10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Подтверждено</w:t>
            </w:r>
          </w:p>
        </w:tc>
        <w:tc>
          <w:tcPr>
            <w:tcW w:type="dxa" w:w="2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 решения · цены с НДС</w:t>
            </w:r>
          </w:p>
        </w:tc>
        <w:tc>
          <w:tcPr>
            <w:tcW w:type="dxa" w:w="9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12.08.2026</w:t>
            </w:r>
          </w:p>
        </w:tc>
        <w:tc>
          <w:tcPr>
            <w:tcW w:type="dxa" w:w="1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Включено, раз в неделю</w:t>
            </w:r>
          </w:p>
        </w:tc>
      </w:tr>
      <w:tr>
        <w:trPr>
          <w:tblHeader w:val="false"/>
        </w:trPr>
        <w:tc>
          <w:tcPr>
            <w:tcW w:type="dxa" w:w="22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Каталог внедрения ФЦ БАС · PDF</w:t>
            </w:r>
          </w:p>
        </w:tc>
        <w:tc>
          <w:tcPr>
            <w:tcW w:type="dxa" w:w="16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Данные организатора</w:t>
            </w:r>
          </w:p>
        </w:tc>
        <w:tc>
          <w:tcPr>
            <w:tcW w:type="dxa" w:w="10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Подтверждено</w:t>
            </w:r>
          </w:p>
        </w:tc>
        <w:tc>
          <w:tcPr>
            <w:tcW w:type="dxa" w:w="2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Фото, кейсы, УГТ · 223 карточки</w:t>
            </w:r>
          </w:p>
        </w:tc>
        <w:tc>
          <w:tcPr>
            <w:tcW w:type="dxa" w:w="9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12.08.2026</w:t>
            </w:r>
          </w:p>
        </w:tc>
        <w:tc>
          <w:tcPr>
            <w:tcW w:type="dxa" w:w="1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Вручную · файл</w:t>
            </w:r>
          </w:p>
        </w:tc>
      </w:tr>
      <w:tr>
        <w:trPr>
          <w:tblHeader w:val="false"/>
        </w:trPr>
        <w:tc>
          <w:tcPr>
            <w:tcW w:type="dxa" w:w="22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Официальные сайты производителей</w:t>
            </w:r>
          </w:p>
        </w:tc>
        <w:tc>
          <w:tcPr>
            <w:tcW w:type="dxa" w:w="16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Открытый источник</w:t>
            </w:r>
          </w:p>
        </w:tc>
        <w:tc>
          <w:tcPr>
            <w:tcW w:type="dxa" w:w="10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Подтверждено</w:t>
            </w:r>
          </w:p>
        </w:tc>
        <w:tc>
          <w:tcPr>
            <w:tcW w:type="dxa" w:w="2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ТТХ 41 решения дополнены</w:t>
            </w:r>
          </w:p>
        </w:tc>
        <w:tc>
          <w:tcPr>
            <w:tcW w:type="dxa" w:w="9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19.09.2026</w:t>
            </w:r>
          </w:p>
        </w:tc>
        <w:tc>
          <w:tcPr>
            <w:tcW w:type="dxa" w:w="1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Включено, раз в месяц</w:t>
            </w:r>
          </w:p>
        </w:tc>
      </w:tr>
      <w:tr>
        <w:trPr>
          <w:tblHeader w:val="false"/>
        </w:trPr>
        <w:tc>
          <w:tcPr>
            <w:tcW w:type="dxa" w:w="22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Публичные кейсы внедрений</w:t>
            </w:r>
          </w:p>
        </w:tc>
        <w:tc>
          <w:tcPr>
            <w:tcW w:type="dxa" w:w="16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Открытый источник</w:t>
            </w:r>
          </w:p>
        </w:tc>
        <w:tc>
          <w:tcPr>
            <w:tcW w:type="dxa" w:w="10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Оценка</w:t>
            </w:r>
          </w:p>
        </w:tc>
        <w:tc>
          <w:tcPr>
            <w:tcW w:type="dxa" w:w="2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Производительность 18 решений</w:t>
            </w:r>
          </w:p>
        </w:tc>
        <w:tc>
          <w:tcPr>
            <w:tcW w:type="dxa" w:w="9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08.09.2026</w:t>
            </w:r>
          </w:p>
        </w:tc>
        <w:tc>
          <w:tcPr>
            <w:tcW w:type="dxa" w:w="1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Вручную</w:t>
            </w:r>
          </w:p>
        </w:tc>
      </w:tr>
      <w:tr>
        <w:trPr>
          <w:tblHeader w:val="false"/>
        </w:trPr>
        <w:tc>
          <w:tcPr>
            <w:tcW w:type="dxa" w:w="22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Демо-датасеты объектов</w:t>
            </w:r>
          </w:p>
        </w:tc>
        <w:tc>
          <w:tcPr>
            <w:tcW w:type="dxa" w:w="16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Данные организатора</w:t>
            </w:r>
          </w:p>
        </w:tc>
        <w:tc>
          <w:tcPr>
            <w:tcW w:type="dxa" w:w="10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Подтверждено</w:t>
            </w:r>
          </w:p>
        </w:tc>
        <w:tc>
          <w:tcPr>
            <w:tcW w:type="dxa" w:w="2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 · аэропорт · медучреждение</w:t>
            </w:r>
          </w:p>
        </w:tc>
        <w:tc>
          <w:tcPr>
            <w:tcW w:type="dxa" w:w="9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15.09.2026</w:t>
            </w:r>
          </w:p>
        </w:tc>
        <w:tc>
          <w:tcPr>
            <w:tcW w:type="dxa" w:w="1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Вручную · файл</w:t>
            </w:r>
          </w:p>
        </w:tc>
      </w:tr>
      <w:tr>
        <w:trPr>
          <w:tblHeader w:val="false"/>
        </w:trPr>
        <w:tc>
          <w:tcPr>
            <w:tcW w:type="dxa" w:w="22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Нормативы модели 2.1</w:t>
            </w:r>
          </w:p>
        </w:tc>
        <w:tc>
          <w:tcPr>
            <w:tcW w:type="dxa" w:w="16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Внутренний справочник</w:t>
            </w:r>
          </w:p>
        </w:tc>
        <w:tc>
          <w:tcPr>
            <w:tcW w:type="dxa" w:w="10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Подтверждено</w:t>
            </w:r>
          </w:p>
        </w:tc>
        <w:tc>
          <w:tcPr>
            <w:tcW w:type="dxa" w:w="2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 норматива</w:t>
            </w:r>
          </w:p>
        </w:tc>
        <w:tc>
          <w:tcPr>
            <w:tcW w:type="dxa" w:w="9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15.09.2026</w:t>
            </w:r>
          </w:p>
        </w:tc>
        <w:tc>
          <w:tcPr>
            <w:tcW w:type="dxa" w:w="1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Вручную · после проверки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Автообновление каталога организатора «раз в неделю» — откуда?</w:t>
      </w:r>
      <w:r>
        <w:rPr>
          <w:b w:val="false"/>
          <w:bCs w:val="false"/>
          <w:i w:val="false"/>
          <w:iCs w:val="false"/>
        </w:rPr>
        <w:t xml:space="preserve"> Организатор передаёт файлы [Доп. 3.1]. Для автообновления нужна ссылка или API, иначе источник обновляется только вручную. Числа «41 решение» и «18 решений» — демонстрационные, их нужно сверить с фактической разметкой каталога.</w:t>
      </w:r>
    </w:p>
    <w:p>
      <w:pPr>
        <w:pStyle w:val="Heading3"/>
      </w:pPr>
      <w:bookmarkStart w:name="bm31" w:id="31"/>
      <w:r>
        <w:t xml:space="preserve">6.10. А7 · Новый источник</w:t>
      </w:r>
      <w:bookmarkEnd w:id="31"/>
    </w:p>
    <w:p xmlns:a="http://schemas.openxmlformats.org/drawingml/2006/main" xmlns:pic="http://schemas.openxmlformats.org/drawingml/2006/picture">
      <w:pPr>
        <w:keepNext/>
        <w:spacing w:after="60" w:before="100"/>
        <w:jc w:val="center"/>
      </w:pPr>
      <w:r>
        <w:drawing>
          <wp:inline distT="0" distB="0" distL="0" distR="0">
            <wp:extent cx="4937760" cy="2776134"/>
            <wp:effectExtent t="0" r="0" b="0" l="0"/>
            <wp:docPr id="5005" name="img5005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v09_fg_a7.png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776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Экран А7 «Новый источник» в Figma.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Подзаголовок окна: «Источник попадёт в отчёты и реестр допущений» [Экран А7].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438"/>
        <w:gridCol w:w="2504"/>
        <w:gridCol w:w="1174"/>
        <w:gridCol w:w="761"/>
        <w:gridCol w:w="3107"/>
        <w:gridCol w:w="654"/>
      </w:tblGrid>
      <w:tr>
        <w:trPr>
          <w:tblHeader/>
        </w:trPr>
        <w:tc>
          <w:tcPr>
            <w:tcW w:type="dxa" w:w="14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Поле</w:t>
            </w:r>
          </w:p>
        </w:tc>
        <w:tc>
          <w:tcPr>
            <w:tcW w:type="dxa" w:w="25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Значение на экране</w:t>
            </w:r>
          </w:p>
        </w:tc>
        <w:tc>
          <w:tcPr>
            <w:tcW w:type="dxa" w:w="11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Тип</w:t>
            </w:r>
          </w:p>
        </w:tc>
        <w:tc>
          <w:tcPr>
            <w:tcW w:type="dxa" w:w="7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Обязательно</w:t>
            </w:r>
          </w:p>
        </w:tc>
        <w:tc>
          <w:tcPr>
            <w:tcW w:type="dxa" w:w="3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Правило</w:t>
            </w:r>
          </w:p>
        </w:tc>
        <w:tc>
          <w:tcPr>
            <w:tcW w:type="dxa" w:w="6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4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Название</w:t>
            </w:r>
          </w:p>
        </w:tc>
        <w:tc>
          <w:tcPr>
            <w:tcW w:type="dxa" w:w="25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Данные поставщика «Морос», ТТХ AMR 800</w:t>
            </w:r>
          </w:p>
        </w:tc>
        <w:tc>
          <w:tcPr>
            <w:tcW w:type="dxa" w:w="11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Текст</w:t>
            </w:r>
          </w:p>
        </w:tc>
        <w:tc>
          <w:tcPr>
            <w:tcW w:type="dxa" w:w="7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3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6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4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</w:t>
            </w:r>
          </w:p>
        </w:tc>
        <w:tc>
          <w:tcPr>
            <w:tcW w:type="dxa" w:w="25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ТТХ решений</w:t>
            </w:r>
          </w:p>
        </w:tc>
        <w:tc>
          <w:tcPr>
            <w:tcW w:type="dxa" w:w="11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Список</w:t>
            </w:r>
          </w:p>
        </w:tc>
        <w:tc>
          <w:tcPr>
            <w:tcW w:type="dxa" w:w="7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3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Полный список значений — открытый вопрос</w:t>
            </w:r>
          </w:p>
        </w:tc>
        <w:tc>
          <w:tcPr>
            <w:tcW w:type="dxa" w:w="6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4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Файл или ссылка</w:t>
            </w:r>
          </w:p>
        </w:tc>
        <w:tc>
          <w:tcPr>
            <w:tcW w:type="dxa" w:w="25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moros_amr800_spec.pdf</w:t>
            </w:r>
          </w:p>
        </w:tc>
        <w:tc>
          <w:tcPr>
            <w:tcW w:type="dxa" w:w="11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Файл или URL</w:t>
            </w:r>
          </w:p>
        </w:tc>
        <w:tc>
          <w:tcPr>
            <w:tcW w:type="dxa" w:w="7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3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Файл хранится вместе с источником; удаляется вместе с ним</w:t>
            </w:r>
          </w:p>
        </w:tc>
        <w:tc>
          <w:tcPr>
            <w:tcW w:type="dxa" w:w="6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4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Статус данных</w:t>
            </w:r>
          </w:p>
        </w:tc>
        <w:tc>
          <w:tcPr>
            <w:tcW w:type="dxa" w:w="25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Подтверждено / оценка</w:t>
            </w:r>
          </w:p>
        </w:tc>
        <w:tc>
          <w:tcPr>
            <w:tcW w:type="dxa" w:w="11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Переключатель</w:t>
            </w:r>
          </w:p>
        </w:tc>
        <w:tc>
          <w:tcPr>
            <w:tcW w:type="dxa" w:w="7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3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«Оценка» — данные идут в расчёт как допущение</w:t>
            </w:r>
          </w:p>
        </w:tc>
        <w:tc>
          <w:tcPr>
            <w:tcW w:type="dxa" w:w="6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4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Автообновление</w:t>
            </w:r>
          </w:p>
        </w:tc>
        <w:tc>
          <w:tcPr>
            <w:tcW w:type="dxa" w:w="25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Выключено, подпись «вручную · это файл»</w:t>
            </w:r>
          </w:p>
        </w:tc>
        <w:tc>
          <w:tcPr>
            <w:tcW w:type="dxa" w:w="11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Переключатель</w:t>
            </w:r>
          </w:p>
        </w:tc>
        <w:tc>
          <w:tcPr>
            <w:tcW w:type="dxa" w:w="7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3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Доступно только для ссылки</w:t>
            </w:r>
          </w:p>
        </w:tc>
        <w:tc>
          <w:tcPr>
            <w:tcW w:type="dxa" w:w="6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4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Дата актуализации</w:t>
            </w:r>
          </w:p>
        </w:tc>
        <w:tc>
          <w:tcPr>
            <w:tcW w:type="dxa" w:w="25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19.09.2026</w:t>
            </w:r>
          </w:p>
        </w:tc>
        <w:tc>
          <w:tcPr>
            <w:tcW w:type="dxa" w:w="11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Дата</w:t>
            </w:r>
          </w:p>
        </w:tc>
        <w:tc>
          <w:tcPr>
            <w:tcW w:type="dxa" w:w="7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3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3.3.4]</w:t>
            </w:r>
          </w:p>
        </w:tc>
        <w:tc>
          <w:tcPr>
            <w:tcW w:type="dxa" w:w="6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4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Ответственный</w:t>
            </w:r>
          </w:p>
        </w:tc>
        <w:tc>
          <w:tcPr>
            <w:tcW w:type="dxa" w:w="25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А. Соколова</w:t>
            </w:r>
          </w:p>
        </w:tc>
        <w:tc>
          <w:tcPr>
            <w:tcW w:type="dxa" w:w="11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Пользователь</w:t>
            </w:r>
          </w:p>
        </w:tc>
        <w:tc>
          <w:tcPr>
            <w:tcW w:type="dxa" w:w="7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3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6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Кнопки: «Отмена», «Добавить источник».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А7б · источник по ссылке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Переключатель «Файл · Ссылка» в поле «Файл или ссылка» меняет форму: вместо загруженного файла появляется поле «Ссылка на источник» со значением «https://moros.ru/catalog/amr-800» и кнопкой «Проверить», а «Автообновление» из «вручную · это файл» становится выбором периодичности «Раз в неделю» [Экран А7б].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000"/>
        <w:gridCol w:w="3538"/>
      </w:tblGrid>
      <w:tr>
        <w:trPr>
          <w:tblHeader/>
        </w:trPr>
        <w:tc>
          <w:tcPr>
            <w:tcW w:type="dxa" w:w="2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4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Вариант «Файл»</w:t>
            </w:r>
          </w:p>
        </w:tc>
        <w:tc>
          <w:tcPr>
            <w:tcW w:type="dxa" w:w="35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Вариант «Ссылка»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Файл или ссылка *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Загруженный файл: «moros_amr800_spec.pdf · 2,4 МБ» и кнопка «Заменить»</w:t>
            </w:r>
          </w:p>
        </w:tc>
        <w:tc>
          <w:tcPr>
            <w:tcW w:type="dxa" w:w="3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Поле ввода URL и кнопка «Проверить»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Автообновление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«вручную · это файл» — файл обновляется загрузкой нового</w:t>
            </w:r>
          </w:p>
        </w:tc>
        <w:tc>
          <w:tcPr>
            <w:tcW w:type="dxa" w:w="3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Периодичность: «Раз в неделю» и другие варианты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Подсказка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«PDF, Excel, CSV или изображение до 20 МБ»</w:t>
            </w:r>
          </w:p>
        </w:tc>
        <w:tc>
          <w:tcPr>
            <w:tcW w:type="dxa" w:w="3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Та же подсказка остаётся на экране, хотя к ссылке она не относится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«Проверить» — синхронная проверка доступности страницы до сохранения источника. Что именно проверяется — код ответа, наличие данных или структура страницы — на макете не сказано. Предложение: доступность и дата последнего изменения.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Источник со ссылкой и периодичностью попадает в опрос «Обновить каталог по запросу» (раздел 6.2, экран А1а).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Подсказка про форматы файла в варианте «Ссылка» лишняя — её нужно скрывать вместе с полем файла. Предложение.</w:t>
      </w:r>
    </w:p>
    <w:p>
      <w:pPr>
        <w:pStyle w:val="Heading3"/>
      </w:pPr>
      <w:bookmarkStart w:name="bm32" w:id="32"/>
      <w:r>
        <w:t xml:space="preserve">6.11. Журнал изменений</w:t>
      </w:r>
      <w:bookmarkEnd w:id="32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Журнал отвечает на вопрос «кто, что и когда изменил». Только для чтения. Фильтр «Все разделы» сверху справа [Экран «Журнал»].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Колонки:</w:t>
      </w:r>
      <w:r>
        <w:rPr>
          <w:b w:val="false"/>
          <w:bCs w:val="false"/>
          <w:i w:val="false"/>
          <w:iCs w:val="false"/>
        </w:rPr>
        <w:t xml:space="preserve"> когда · что изменилось (заголовок и детали: было → стало, источник) · раздел (каталог, нормативы, источники, автообновление) · кто — пользователь или «Система».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Записи на макете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106"/>
        <w:gridCol w:w="6400"/>
        <w:gridCol w:w="1058"/>
        <w:gridCol w:w="1074"/>
      </w:tblGrid>
      <w:tr>
        <w:trPr>
          <w:tblHeader/>
        </w:trPr>
        <w:tc>
          <w:tcPr>
            <w:tcW w:type="dxa" w:w="11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Когда</w:t>
            </w:r>
          </w:p>
        </w:tc>
        <w:tc>
          <w:tcPr>
            <w:tcW w:type="dxa" w:w="64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изменилось</w:t>
            </w:r>
          </w:p>
        </w:tc>
        <w:tc>
          <w:tcPr>
            <w:tcW w:type="dxa" w:w="10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Раздел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Кто</w:t>
            </w:r>
          </w:p>
        </w:tc>
      </w:tr>
      <w:tr>
        <w:trPr>
          <w:tblHeader w:val="false"/>
        </w:trPr>
        <w:tc>
          <w:tcPr>
            <w:tcW w:type="dxa" w:w="11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19.09 14:05</w:t>
            </w:r>
          </w:p>
        </w:tc>
        <w:tc>
          <w:tcPr>
            <w:tcW w:type="dxa" w:w="64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Изменена карточка «AMR 800»: ТТХ дополнены с сайта производителя, подтверждено 5 → 7 из 8, источник морос.рф</w:t>
            </w:r>
          </w:p>
        </w:tc>
        <w:tc>
          <w:tcPr>
            <w:tcW w:type="dxa" w:w="10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Каталог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А. Соколова</w:t>
            </w:r>
          </w:p>
        </w:tc>
      </w:tr>
      <w:tr>
        <w:trPr>
          <w:tblHeader w:val="false"/>
        </w:trPr>
        <w:tc>
          <w:tcPr>
            <w:tcW w:type="dxa" w:w="11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19.09 13:40</w:t>
            </w:r>
          </w:p>
        </w:tc>
        <w:tc>
          <w:tcPr>
            <w:tcW w:type="dxa" w:w="64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Нормативы модели 2.1 пересобраны: 33 норматива по реестру методики; новые проекты считают на новой версии, старые — на своей</w:t>
            </w:r>
          </w:p>
        </w:tc>
        <w:tc>
          <w:tcPr>
            <w:tcW w:type="dxa" w:w="10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Нормативы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А. Соколова</w:t>
            </w:r>
          </w:p>
        </w:tc>
      </w:tr>
      <w:tr>
        <w:trPr>
          <w:tblHeader w:val="false"/>
        </w:trPr>
        <w:tc>
          <w:tcPr>
            <w:tcW w:type="dxa" w:w="11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19.09 09:00</w:t>
            </w:r>
          </w:p>
        </w:tc>
        <w:tc>
          <w:tcPr>
            <w:tcW w:type="dxa" w:w="64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Автообновление каталога ФЦ БАС: изменений нет, следующая проверка 26.09</w:t>
            </w:r>
          </w:p>
        </w:tc>
        <w:tc>
          <w:tcPr>
            <w:tcW w:type="dxa" w:w="10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Автообновление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Система</w:t>
            </w:r>
          </w:p>
        </w:tc>
      </w:tr>
      <w:tr>
        <w:trPr>
          <w:tblHeader w:val="false"/>
        </w:trPr>
        <w:tc>
          <w:tcPr>
            <w:tcW w:type="dxa" w:w="11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15.09 11:20</w:t>
            </w:r>
          </w:p>
        </w:tc>
        <w:tc>
          <w:tcPr>
            <w:tcW w:type="dxa" w:w="64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Обновление каталога по запросу: 223 решения, 6 карточек изменены, 2 добавлены</w:t>
            </w:r>
          </w:p>
        </w:tc>
        <w:tc>
          <w:tcPr>
            <w:tcW w:type="dxa" w:w="10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Каталог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А. Соколова</w:t>
            </w:r>
          </w:p>
        </w:tc>
      </w:tr>
      <w:tr>
        <w:trPr>
          <w:tblHeader w:val="false"/>
        </w:trPr>
        <w:tc>
          <w:tcPr>
            <w:tcW w:type="dxa" w:w="11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12.09 16:04</w:t>
            </w:r>
          </w:p>
        </w:tc>
        <w:tc>
          <w:tcPr>
            <w:tcW w:type="dxa" w:w="64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Изменена карточка «Ronavi H1500»: производительность 90 → 96 паллет/ч, источник — сайт производителя</w:t>
            </w:r>
          </w:p>
        </w:tc>
        <w:tc>
          <w:tcPr>
            <w:tcW w:type="dxa" w:w="10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Каталог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А. Соколова</w:t>
            </w:r>
          </w:p>
        </w:tc>
      </w:tr>
      <w:tr>
        <w:trPr>
          <w:tblHeader w:val="false"/>
        </w:trPr>
        <w:tc>
          <w:tcPr>
            <w:tcW w:type="dxa" w:w="11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10.09 09:45</w:t>
            </w:r>
          </w:p>
        </w:tc>
        <w:tc>
          <w:tcPr>
            <w:tcW w:type="dxa" w:w="64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Изменён норматив по умолчанию: коэффициент технической готовности 92 → 95%</w:t>
            </w:r>
          </w:p>
        </w:tc>
        <w:tc>
          <w:tcPr>
            <w:tcW w:type="dxa" w:w="10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Нормативы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А. Соколова</w:t>
            </w:r>
          </w:p>
        </w:tc>
      </w:tr>
      <w:tr>
        <w:trPr>
          <w:tblHeader w:val="false"/>
        </w:trPr>
        <w:tc>
          <w:tcPr>
            <w:tcW w:type="dxa" w:w="11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08.09 14:12</w:t>
            </w:r>
          </w:p>
        </w:tc>
        <w:tc>
          <w:tcPr>
            <w:tcW w:type="dxa" w:w="64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Добавлен источник: публичные кейсы внедрений, статус «оценка»</w:t>
            </w:r>
          </w:p>
        </w:tc>
        <w:tc>
          <w:tcPr>
            <w:tcW w:type="dxa" w:w="10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Источники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А. Соколова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Журнал — сверх требований ТЗ.</w:t>
      </w:r>
      <w:r>
        <w:rPr>
          <w:b w:val="false"/>
          <w:bCs w:val="false"/>
          <w:i w:val="false"/>
          <w:iCs w:val="false"/>
        </w:rPr>
        <w:t xml:space="preserve"> Отдельного пункта про историю изменений в ТЗ нет. Журнал закрывает два других требования: ручная корректировка рассчитанных значений фиксируется [ТЗ 3.5.4], а проект воспроизводится с указанием версии исходных данных и расчётной модели [ТЗ 3.1.5]. «Обновление каталога» в ТЗ — это подтягивание данных о решениях, а не история изменений [ТЗ 3.3.6].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пишется в журнал — предложение:</w:t>
      </w:r>
      <w:r>
        <w:rPr>
          <w:b w:val="false"/>
          <w:bCs w:val="false"/>
          <w:i w:val="false"/>
          <w:iCs w:val="false"/>
        </w:rPr>
        <w:t xml:space="preserve"> изменение карточки решения, операций робота, класса операции, норматива, источника; загрузка Excel; обновление каталога по запросу и автоматическое; применение новой версии. Для каждой записи хранятся было → стало, источник и автор.</w:t>
      </w:r>
    </w:p>
    <w:p>
      <w:pPr>
        <w:pStyle w:val="Heading3"/>
      </w:pPr>
      <w:bookmarkStart w:name="bm33" w:id="33"/>
      <w:r>
        <w:t xml:space="preserve">6.12. Открытые вопросы раздела</w:t>
      </w:r>
      <w:bookmarkEnd w:id="33"/>
    </w:p>
    <w:p>
      <w:pPr>
        <w:pStyle w:val="ListParagraph"/>
        <w:numPr>
          <w:ilvl w:val="0"/>
          <w:numId w:val="4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Робот без класса операции: оставляем в каталоге без участия в подборе (предложение) или не пускаем в каталог?</w:t>
      </w:r>
    </w:p>
    <w:p>
      <w:pPr>
        <w:pStyle w:val="ListParagraph"/>
        <w:numPr>
          <w:ilvl w:val="0"/>
          <w:numId w:val="4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Карточка А2: заменяем «Класс задачи» блоком «Операции робота»?</w:t>
      </w:r>
    </w:p>
    <w:p>
      <w:pPr>
        <w:pStyle w:val="ListParagraph"/>
        <w:numPr>
          <w:ilvl w:val="0"/>
          <w:numId w:val="4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Карточка А2: добавляем недостающие ТТХ из ТЗ — точность, навигацию, страну, инфраструктуру, высоту подъёма?</w:t>
      </w:r>
    </w:p>
    <w:p>
      <w:pPr>
        <w:pStyle w:val="ListParagraph"/>
        <w:numPr>
          <w:ilvl w:val="0"/>
          <w:numId w:val="4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Как считается «Полнота ТТХ»? У AMR 800 на А1 — 90%, а в журнале — «подтверждено 7 из 8».</w:t>
      </w:r>
    </w:p>
    <w:p>
      <w:pPr>
        <w:pStyle w:val="ListParagraph"/>
        <w:numPr>
          <w:ilvl w:val="0"/>
          <w:numId w:val="4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Автообновление каталога ФЦ БАС: откуда берутся данные раз в неделю?</w:t>
      </w:r>
    </w:p>
    <w:p>
      <w:pPr>
        <w:pStyle w:val="ListParagraph"/>
        <w:numPr>
          <w:ilvl w:val="0"/>
          <w:numId w:val="4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Что такое экран A01: в нумерации чистовых макетов его нет, а ссылка на него осталась с первой итерации.</w:t>
      </w:r>
    </w:p>
    <w:p>
      <w:pPr>
        <w:pStyle w:val="ListParagraph"/>
        <w:numPr>
          <w:ilvl w:val="0"/>
          <w:numId w:val="4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Производительность Ronavi H1500 в журнале — 96 паллет/ч, в документе организатора — 80–100 паллет/ч [Прим.]. Какое значение и источник считаем основным?</w:t>
      </w:r>
    </w:p>
    <w:p>
      <w:pPr>
        <w:pStyle w:val="ListParagraph"/>
        <w:numPr>
          <w:ilvl w:val="0"/>
          <w:numId w:val="4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Кто подтверждает решения из парсера и сколько их берём в работу: организатор рекомендует 5–10 новых решений на тип объекта [Доп. 3.2].</w:t>
      </w:r>
    </w:p>
    <w:p>
      <w:pPr>
        <w:spacing w:after="120"/>
      </w:pPr>
    </w:p>
    <w:p>
      <w:pPr>
        <w:pStyle w:val="Heading2"/>
      </w:pPr>
      <w:bookmarkStart w:name="bm34" w:id="34"/>
      <w:r>
        <w:t xml:space="preserve">7. Каталог решений</w:t>
      </w:r>
      <w:bookmarkEnd w:id="34"/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Каталог живёт отдельно и в оценке не участвует.</w:t>
      </w:r>
      <w:r>
        <w:rPr>
          <w:b w:val="false"/>
          <w:bCs w:val="false"/>
          <w:i w:val="false"/>
          <w:iCs w:val="false"/>
        </w:rPr>
        <w:t xml:space="preserve"> Пользователь может ни разу не зайти в каталог: роботы попадают в проект через подбор по классу операции (раздел 11.3). Каталог нужен, чтобы посмотреть рынок, сравнить решения и вручную добавить робота в сравнение [ТЗ 3.4.4]. Решение команды.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Подпись экрана: «Смотрит, какие роботы есть: фильтры по задаче, типу объекта, отрасли, готовности и цене» [Экран 03]. Каталог доступен всем ролям, включая гостя [ТЗ 2.1.1, 3.1.2].</w:t>
      </w:r>
    </w:p>
    <w:p>
      <w:pPr>
        <w:pStyle w:val="Heading3"/>
      </w:pPr>
      <w:bookmarkStart w:name="bm35" w:id="35"/>
      <w:r>
        <w:t xml:space="preserve">7.1. Элементы экрана</w:t>
      </w:r>
      <w:bookmarkEnd w:id="35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03"/>
        <w:gridCol w:w="3657"/>
        <w:gridCol w:w="2589"/>
        <w:gridCol w:w="1889"/>
      </w:tblGrid>
      <w:tr>
        <w:trPr>
          <w:tblHeader/>
        </w:trPr>
        <w:tc>
          <w:tcPr>
            <w:tcW w:type="dxa" w:w="1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Элемент</w:t>
            </w:r>
          </w:p>
        </w:tc>
        <w:tc>
          <w:tcPr>
            <w:tcW w:type="dxa" w:w="3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на экране</w:t>
            </w:r>
          </w:p>
        </w:tc>
        <w:tc>
          <w:tcPr>
            <w:tcW w:type="dxa" w:w="2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делает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Заголовок</w:t>
            </w:r>
          </w:p>
        </w:tc>
        <w:tc>
          <w:tcPr>
            <w:tcW w:type="dxa" w:w="3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«Каталог роботизированных решений»</w:t>
            </w:r>
          </w:p>
        </w:tc>
        <w:tc>
          <w:tcPr>
            <w:tcW w:type="dxa" w:w="2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Подзаголовок</w:t>
            </w:r>
          </w:p>
        </w:tc>
        <w:tc>
          <w:tcPr>
            <w:tcW w:type="dxa" w:w="3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«Роботы, инфраструктура, ПО и сервисы для построения полной конфигурации автоматизации»</w:t>
            </w:r>
          </w:p>
        </w:tc>
        <w:tc>
          <w:tcPr>
            <w:tcW w:type="dxa" w:w="2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Поиск</w:t>
            </w:r>
          </w:p>
        </w:tc>
        <w:tc>
          <w:tcPr>
            <w:tcW w:type="dxa" w:w="3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«Робот или производитель»</w:t>
            </w:r>
          </w:p>
        </w:tc>
        <w:tc>
          <w:tcPr>
            <w:tcW w:type="dxa" w:w="2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Поиск по названию и производителю [ТЗ 3.3.7]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Вкладки</w:t>
            </w:r>
          </w:p>
        </w:tc>
        <w:tc>
          <w:tcPr>
            <w:tcW w:type="dxa" w:w="3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Роботы · Инфраструктура · ПО и интеграции · Сервисы</w:t>
            </w:r>
          </w:p>
        </w:tc>
        <w:tc>
          <w:tcPr>
            <w:tcW w:type="dxa" w:w="2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Переключение типа позиций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Фильтр «Задача»</w:t>
            </w:r>
          </w:p>
        </w:tc>
        <w:tc>
          <w:tcPr>
            <w:tcW w:type="dxa" w:w="3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Выпадающий список</w:t>
            </w:r>
          </w:p>
        </w:tc>
        <w:tc>
          <w:tcPr>
            <w:tcW w:type="dxa" w:w="2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Фильтр по классу операции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Макет; значения — классы операций (Предложение)</w:t>
            </w:r>
          </w:p>
        </w:tc>
      </w:tr>
      <w:tr>
        <w:trPr>
          <w:tblHeader w:val="false"/>
        </w:trPr>
        <w:tc>
          <w:tcPr>
            <w:tcW w:type="dxa" w:w="1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Фильтр «Отрасль»</w:t>
            </w:r>
          </w:p>
        </w:tc>
        <w:tc>
          <w:tcPr>
            <w:tcW w:type="dxa" w:w="3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Выпадающий список</w:t>
            </w:r>
          </w:p>
        </w:tc>
        <w:tc>
          <w:tcPr>
            <w:tcW w:type="dxa" w:w="2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 отраслей каталога [Кат-CSV]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Фильтр «Тип объекта»</w:t>
            </w:r>
          </w:p>
        </w:tc>
        <w:tc>
          <w:tcPr>
            <w:tcW w:type="dxa" w:w="3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Выпадающий список</w:t>
            </w:r>
          </w:p>
        </w:tc>
        <w:tc>
          <w:tcPr>
            <w:tcW w:type="dxa" w:w="2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 · аэропорт · медучреждение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Фильтр «Готовность»</w:t>
            </w:r>
          </w:p>
        </w:tc>
        <w:tc>
          <w:tcPr>
            <w:tcW w:type="dxa" w:w="3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Выпадающий список</w:t>
            </w:r>
          </w:p>
        </w:tc>
        <w:tc>
          <w:tcPr>
            <w:tcW w:type="dxa" w:w="2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Статус и УГТ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Фильтр «Стоимость»</w:t>
            </w:r>
          </w:p>
        </w:tc>
        <w:tc>
          <w:tcPr>
            <w:tcW w:type="dxa" w:w="3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Выпадающий список</w:t>
            </w:r>
          </w:p>
        </w:tc>
        <w:tc>
          <w:tcPr>
            <w:tcW w:type="dxa" w:w="2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Диапазон цены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«Сравнить (0)»</w:t>
            </w:r>
          </w:p>
        </w:tc>
        <w:tc>
          <w:tcPr>
            <w:tcW w:type="dxa" w:w="3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Счётчик выбранных</w:t>
            </w:r>
          </w:p>
        </w:tc>
        <w:tc>
          <w:tcPr>
            <w:tcW w:type="dxa" w:w="2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Открывает сравнение выбранных решений [ТЗ 3.3.7]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Сортировка</w:t>
            </w:r>
          </w:p>
        </w:tc>
        <w:tc>
          <w:tcPr>
            <w:tcW w:type="dxa" w:w="3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«По релевантности»</w:t>
            </w:r>
          </w:p>
        </w:tc>
        <w:tc>
          <w:tcPr>
            <w:tcW w:type="dxa" w:w="2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Порядок карточек</w:t>
            </w:r>
          </w:p>
        </w:tc>
        <w:tc>
          <w:tcPr>
            <w:tcW w:type="dxa" w:w="18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36" w:id="36"/>
      <w:r>
        <w:t xml:space="preserve">7.2. Карточка решения в каталоге</w:t>
      </w:r>
      <w:bookmarkEnd w:id="36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21"/>
        <w:gridCol w:w="3079"/>
        <w:gridCol w:w="3342"/>
        <w:gridCol w:w="1696"/>
      </w:tblGrid>
      <w:tr>
        <w:trPr>
          <w:tblHeader/>
        </w:trPr>
        <w:tc>
          <w:tcPr>
            <w:tcW w:type="dxa" w:w="1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Элемент карточки</w:t>
            </w:r>
          </w:p>
        </w:tc>
        <w:tc>
          <w:tcPr>
            <w:tcW w:type="dxa" w:w="30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Пример на экране</w:t>
            </w:r>
          </w:p>
        </w:tc>
        <w:tc>
          <w:tcPr>
            <w:tcW w:type="dxa" w:w="33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Откуда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Фото</w:t>
            </w:r>
          </w:p>
        </w:tc>
        <w:tc>
          <w:tcPr>
            <w:tcW w:type="dxa" w:w="30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Изображение робота</w:t>
            </w:r>
          </w:p>
        </w:tc>
        <w:tc>
          <w:tcPr>
            <w:tcW w:type="dxa" w:w="33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[Кат-PDF]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Название</w:t>
            </w:r>
          </w:p>
        </w:tc>
        <w:tc>
          <w:tcPr>
            <w:tcW w:type="dxa" w:w="30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AMR 800 (грузоподъемность до 800 кг)</w:t>
            </w:r>
          </w:p>
        </w:tc>
        <w:tc>
          <w:tcPr>
            <w:tcW w:type="dxa" w:w="33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[Кат-CSV]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Производитель</w:t>
            </w:r>
          </w:p>
        </w:tc>
        <w:tc>
          <w:tcPr>
            <w:tcW w:type="dxa" w:w="30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ООО «Морос»</w:t>
            </w:r>
          </w:p>
        </w:tc>
        <w:tc>
          <w:tcPr>
            <w:tcW w:type="dxa" w:w="33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[Кат-CSV]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Метки</w:t>
            </w:r>
          </w:p>
        </w:tc>
        <w:tc>
          <w:tcPr>
            <w:tcW w:type="dxa" w:w="30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AMR · Внутрискладская логистика · до 800 кг</w:t>
            </w:r>
          </w:p>
        </w:tc>
        <w:tc>
          <w:tcPr>
            <w:tcW w:type="dxa" w:w="33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Подтип, сценарий, грузоподъёмность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Цена</w:t>
            </w:r>
          </w:p>
        </w:tc>
        <w:tc>
          <w:tcPr>
            <w:tcW w:type="dxa" w:w="30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1,80 млн ₽</w:t>
            </w:r>
          </w:p>
        </w:tc>
        <w:tc>
          <w:tcPr>
            <w:tcW w:type="dxa" w:w="33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[Кат-CSV], с НДС [Доп. 6]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Готовность</w:t>
            </w:r>
          </w:p>
        </w:tc>
        <w:tc>
          <w:tcPr>
            <w:tcW w:type="dxa" w:w="30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УГТ 9 · эксплуатация</w:t>
            </w:r>
          </w:p>
        </w:tc>
        <w:tc>
          <w:tcPr>
            <w:tcW w:type="dxa" w:w="33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[Кат-CSV]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Полнота данных</w:t>
            </w:r>
          </w:p>
        </w:tc>
        <w:tc>
          <w:tcPr>
            <w:tcW w:type="dxa" w:w="30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90%</w:t>
            </w:r>
          </w:p>
        </w:tc>
        <w:tc>
          <w:tcPr>
            <w:tcW w:type="dxa" w:w="33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Карточка А2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Для запуска</w:t>
            </w:r>
          </w:p>
        </w:tc>
        <w:tc>
          <w:tcPr>
            <w:tcW w:type="dxa" w:w="30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зарядка · Fleet Manager · внедрение</w:t>
            </w:r>
          </w:p>
        </w:tc>
        <w:tc>
          <w:tcPr>
            <w:tcW w:type="dxa" w:w="33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Что ещё нужно купить для работы робота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«Подробнее»</w:t>
            </w:r>
          </w:p>
        </w:tc>
        <w:tc>
          <w:tcPr>
            <w:tcW w:type="dxa" w:w="30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3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Открывает карточку решения для пользователя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Макет; экран ждёт макета</w:t>
            </w:r>
          </w:p>
        </w:tc>
      </w:tr>
      <w:tr>
        <w:trPr>
          <w:tblHeader w:val="false"/>
        </w:trPr>
        <w:tc>
          <w:tcPr>
            <w:tcW w:type="dxa" w:w="1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«Сравнить»</w:t>
            </w:r>
          </w:p>
        </w:tc>
        <w:tc>
          <w:tcPr>
            <w:tcW w:type="dxa" w:w="30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3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Добавляет решение в сравнение</w:t>
            </w:r>
          </w:p>
        </w:tc>
        <w:tc>
          <w:tcPr>
            <w:tcW w:type="dxa" w:w="16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Первые карточки на экране: AMR 100, AMR 800, Курьер-30, Курьер-30, АК-2000-2, РУБИ-С-03.</w:t>
      </w:r>
    </w:p>
    <w:p>
      <w:pPr>
        <w:pStyle w:val="Heading3"/>
      </w:pPr>
      <w:bookmarkStart w:name="bm37" w:id="37"/>
      <w:r>
        <w:t xml:space="preserve">7.3. Что проверить в данных каталога</w:t>
      </w:r>
      <w:bookmarkEnd w:id="37"/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Дубль карточки.</w:t>
      </w:r>
      <w:r>
        <w:rPr>
          <w:b w:val="false"/>
          <w:bCs w:val="false"/>
          <w:i w:val="false"/>
          <w:iCs w:val="false"/>
        </w:rPr>
        <w:t xml:space="preserve"> «Курьер-30» показан дважды: в файле организатора у него одна id в двух отраслях [Кат-CSV]. Карточки нужно склеивать по id (раздел 6.5).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Грузоподъёмность «до 30 кг» у Курьер-30.</w:t>
      </w:r>
      <w:r>
        <w:rPr>
          <w:b w:val="false"/>
          <w:bCs w:val="false"/>
          <w:i w:val="false"/>
          <w:iCs w:val="false"/>
        </w:rPr>
        <w:t xml:space="preserve"> В файле организатора её нет [Кат-CSV]. Если значение взято из открытого источника, источник нужно указать в карточке [ТЗ 3.3.4].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Вкладки «Инфраструктура», «ПО и интеграции», «Сервисы».</w:t>
      </w:r>
      <w:r>
        <w:rPr>
          <w:b w:val="false"/>
          <w:bCs w:val="false"/>
          <w:i w:val="false"/>
          <w:iCs w:val="false"/>
        </w:rPr>
        <w:t xml:space="preserve"> В файле организатора только 4 позиции типа software, инфраструктуры и сервисов нет [Кат-CSV]. Для этих вкладок нужен источник данных или пометка «в разработке».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«Для запуска: зарядка · Fleet Manager · внедрение».</w:t>
      </w:r>
      <w:r>
        <w:rPr>
          <w:b w:val="false"/>
          <w:bCs w:val="false"/>
          <w:i w:val="false"/>
          <w:iCs w:val="false"/>
        </w:rPr>
        <w:t xml:space="preserve"> Откуда состав — из нормативов CAPEX (зарядная станция, ПО флота, ПНР) или из карточки решения? Нужно решить и описать.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Экран «Подробнее» для пользователя и экран сравнения.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Раскрытого списка «Тип объекта» в макетах нет.</w:t>
      </w:r>
    </w:p>
    <w:p>
      <w:pPr>
        <w:spacing w:after="120"/>
      </w:pPr>
    </w:p>
    <w:p>
      <w:pPr>
        <w:pStyle w:val="Heading3"/>
      </w:pPr>
      <w:bookmarkStart w:name="bm38" w:id="38"/>
      <w:r>
        <w:t xml:space="preserve">7.4. Фильтры каталога</w:t>
      </w:r>
      <w:bookmarkEnd w:id="38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95"/>
        <w:gridCol w:w="1941"/>
        <w:gridCol w:w="3805"/>
        <w:gridCol w:w="2488"/>
        <w:gridCol w:w="809"/>
      </w:tblGrid>
      <w:tr>
        <w:trPr>
          <w:tblHeader/>
        </w:trPr>
        <w:tc>
          <w:tcPr>
            <w:tcW w:type="dxa" w:w="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Фильтр</w:t>
            </w:r>
          </w:p>
        </w:tc>
        <w:tc>
          <w:tcPr>
            <w:tcW w:type="dxa" w:w="1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Как выглядит</w:t>
            </w:r>
          </w:p>
        </w:tc>
        <w:tc>
          <w:tcPr>
            <w:tcW w:type="dxa" w:w="38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Значения на макете</w:t>
            </w:r>
          </w:p>
        </w:tc>
        <w:tc>
          <w:tcPr>
            <w:tcW w:type="dxa" w:w="24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Правило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Задача</w:t>
            </w:r>
          </w:p>
        </w:tc>
        <w:tc>
          <w:tcPr>
            <w:tcW w:type="dxa" w:w="1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Выпадающий список с чекбоксами</w:t>
            </w:r>
          </w:p>
        </w:tc>
        <w:tc>
          <w:tcPr>
            <w:tcW w:type="dxa" w:w="38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Перемещение · Отбор и сортировка · Хранение · Уборка · Охрана · Мониторинг</w:t>
            </w:r>
          </w:p>
        </w:tc>
        <w:tc>
          <w:tcPr>
            <w:tcW w:type="dxa" w:w="24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Можно выбрать несколько. Выбранное значение пишется в кнопке: «Задача: Перемещение»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Отрасль</w:t>
            </w:r>
          </w:p>
        </w:tc>
        <w:tc>
          <w:tcPr>
            <w:tcW w:type="dxa" w:w="1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Выпадающий список с поиском «Найти отрасль» и чекбоксами</w:t>
            </w:r>
          </w:p>
        </w:tc>
        <w:tc>
          <w:tcPr>
            <w:tcW w:type="dxa" w:w="38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Торговля и услуги · Промышленность · Сельское хозяйство · ЖКХ · Строительство · ТЭК · Безопасность · Транспорт и логистика · Лесное хозяйство</w:t>
            </w:r>
          </w:p>
        </w:tc>
        <w:tc>
          <w:tcPr>
            <w:tcW w:type="dxa" w:w="24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 значений совпадают с файлом организатора [Кат-CSV]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объекта</w:t>
            </w:r>
          </w:p>
        </w:tc>
        <w:tc>
          <w:tcPr>
            <w:tcW w:type="dxa" w:w="1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Выпадающий список</w:t>
            </w:r>
          </w:p>
        </w:tc>
        <w:tc>
          <w:tcPr>
            <w:tcW w:type="dxa" w:w="38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Список на макете не раскрыт</w:t>
            </w:r>
          </w:p>
        </w:tc>
        <w:tc>
          <w:tcPr>
            <w:tcW w:type="dxa" w:w="24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Макет; значения ждут экрана</w:t>
            </w:r>
          </w:p>
        </w:tc>
      </w:tr>
      <w:tr>
        <w:trPr>
          <w:tblHeader w:val="false"/>
        </w:trPr>
        <w:tc>
          <w:tcPr>
            <w:tcW w:type="dxa" w:w="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Готовность</w:t>
            </w:r>
          </w:p>
        </w:tc>
        <w:tc>
          <w:tcPr>
            <w:tcW w:type="dxa" w:w="1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Выпадающий список с чекбоксами</w:t>
            </w:r>
          </w:p>
        </w:tc>
        <w:tc>
          <w:tcPr>
            <w:tcW w:type="dxa" w:w="38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 эксплуатации · Пилот · НИОКР (на макете неактивен)</w:t>
            </w:r>
          </w:p>
        </w:tc>
        <w:tc>
          <w:tcPr>
            <w:tcW w:type="dxa" w:w="24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Значения соответствуют статусам operation · piloting · rnd [Кат-CSV]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Стоимость</w:t>
            </w:r>
          </w:p>
        </w:tc>
        <w:tc>
          <w:tcPr>
            <w:tcW w:type="dxa" w:w="1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Выпадающий список с чекбоксами в двух группах</w:t>
            </w:r>
          </w:p>
        </w:tc>
        <w:tc>
          <w:tcPr>
            <w:tcW w:type="dxa" w:w="38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затрат: CAPEX · OPEX. Цена за единицу: до 1 млн ₽ · 1–3 млн ₽ · от 3 млн ₽</w:t>
            </w:r>
          </w:p>
        </w:tc>
        <w:tc>
          <w:tcPr>
            <w:tcW w:type="dxa" w:w="24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Группы работают вместе: можно выбрать и тип затрат, и диапазон цены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Сортировка</w:t>
            </w:r>
          </w:p>
        </w:tc>
        <w:tc>
          <w:tcPr>
            <w:tcW w:type="dxa" w:w="1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Выпадающий список, один вариант</w:t>
            </w:r>
          </w:p>
        </w:tc>
        <w:tc>
          <w:tcPr>
            <w:tcW w:type="dxa" w:w="38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 релевантности (по умолчанию) · Сначала дешевле · Сначала дороже · По готовности (УГТ) · По подтверждённости данных</w:t>
            </w:r>
          </w:p>
        </w:tc>
        <w:tc>
          <w:tcPr>
            <w:tcW w:type="dxa" w:w="24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Выбирается один вариант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Сбросить</w:t>
            </w:r>
          </w:p>
        </w:tc>
        <w:tc>
          <w:tcPr>
            <w:tcW w:type="dxa" w:w="1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Текстовая кнопка справа от фильтров</w:t>
            </w:r>
          </w:p>
        </w:tc>
        <w:tc>
          <w:tcPr>
            <w:tcW w:type="dxa" w:w="38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Появляется, когда выбран хотя бы один фильтр</w:t>
            </w:r>
          </w:p>
        </w:tc>
        <w:tc>
          <w:tcPr>
            <w:tcW w:type="dxa" w:w="24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Снимает все фильтры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Результат фильтра «Задача: Перемещение» на макете:</w:t>
      </w:r>
      <w:r>
        <w:rPr>
          <w:b w:val="false"/>
          <w:bCs w:val="false"/>
          <w:i w:val="false"/>
          <w:iCs w:val="false"/>
        </w:rPr>
        <w:t xml:space="preserve"> AMR 100 · Морос · 1,50 млн ₽; AMR 800 · Морос · 1,80 млн ₽; АК-2000-2 · ГК Автомакон · FMR · 2,94 млн ₽ · УГТ 9 · полнота 50% · для запуска: внедрение. Цены совпадают с файлом организатора [Кат-CSV].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дают эти фильтры на данных организатора</w:t>
      </w:r>
      <w:r>
        <w:rPr>
          <w:b w:val="false"/>
          <w:bCs w:val="false"/>
          <w:i w:val="false"/>
          <w:iCs w:val="false"/>
        </w:rPr>
        <w:t xml:space="preserve"> — по 187 уникальным продуктам файла каталога [Кат-CSV]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025"/>
        <w:gridCol w:w="4840"/>
        <w:gridCol w:w="1773"/>
      </w:tblGrid>
      <w:tr>
        <w:trPr>
          <w:tblHeader/>
        </w:trPr>
        <w:tc>
          <w:tcPr>
            <w:tcW w:type="dxa" w:w="30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Фильтр</w:t>
            </w:r>
          </w:p>
        </w:tc>
        <w:tc>
          <w:tcPr>
            <w:tcW w:type="dxa" w:w="48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17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Продуктов</w:t>
            </w:r>
          </w:p>
        </w:tc>
      </w:tr>
      <w:tr>
        <w:trPr>
          <w:tblHeader w:val="false"/>
        </w:trPr>
        <w:tc>
          <w:tcPr>
            <w:tcW w:type="dxa" w:w="30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Готовность</w:t>
            </w:r>
          </w:p>
        </w:tc>
        <w:tc>
          <w:tcPr>
            <w:tcW w:type="dxa" w:w="48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 эксплуатации (operation)</w:t>
            </w:r>
          </w:p>
        </w:tc>
        <w:tc>
          <w:tcPr>
            <w:tcW w:type="dxa" w:w="17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98</w:t>
            </w:r>
          </w:p>
        </w:tc>
      </w:tr>
      <w:tr>
        <w:trPr>
          <w:tblHeader w:val="false"/>
        </w:trPr>
        <w:tc>
          <w:tcPr>
            <w:tcW w:type="dxa" w:w="30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Готовность</w:t>
            </w:r>
          </w:p>
        </w:tc>
        <w:tc>
          <w:tcPr>
            <w:tcW w:type="dxa" w:w="48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Пилот (piloting)</w:t>
            </w:r>
          </w:p>
        </w:tc>
        <w:tc>
          <w:tcPr>
            <w:tcW w:type="dxa" w:w="17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61</w:t>
            </w:r>
          </w:p>
        </w:tc>
      </w:tr>
      <w:tr>
        <w:trPr>
          <w:tblHeader w:val="false"/>
        </w:trPr>
        <w:tc>
          <w:tcPr>
            <w:tcW w:type="dxa" w:w="30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Готовность</w:t>
            </w:r>
          </w:p>
        </w:tc>
        <w:tc>
          <w:tcPr>
            <w:tcW w:type="dxa" w:w="48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НИОКР (rnd)</w:t>
            </w:r>
          </w:p>
        </w:tc>
        <w:tc>
          <w:tcPr>
            <w:tcW w:type="dxa" w:w="17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</w:tr>
      <w:tr>
        <w:trPr>
          <w:tblHeader w:val="false"/>
        </w:trPr>
        <w:tc>
          <w:tcPr>
            <w:tcW w:type="dxa" w:w="30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Стоимость</w:t>
            </w:r>
          </w:p>
        </w:tc>
        <w:tc>
          <w:tcPr>
            <w:tcW w:type="dxa" w:w="48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 1 млн ₽</w:t>
            </w:r>
          </w:p>
        </w:tc>
        <w:tc>
          <w:tcPr>
            <w:tcW w:type="dxa" w:w="17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30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Стоимость</w:t>
            </w:r>
          </w:p>
        </w:tc>
        <w:tc>
          <w:tcPr>
            <w:tcW w:type="dxa" w:w="48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1–3 млн ₽</w:t>
            </w:r>
          </w:p>
        </w:tc>
        <w:tc>
          <w:tcPr>
            <w:tcW w:type="dxa" w:w="17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59</w:t>
            </w:r>
          </w:p>
        </w:tc>
      </w:tr>
      <w:tr>
        <w:trPr>
          <w:tblHeader w:val="false"/>
        </w:trPr>
        <w:tc>
          <w:tcPr>
            <w:tcW w:type="dxa" w:w="30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Стоимость</w:t>
            </w:r>
          </w:p>
        </w:tc>
        <w:tc>
          <w:tcPr>
            <w:tcW w:type="dxa" w:w="48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 3 млн ₽</w:t>
            </w:r>
          </w:p>
        </w:tc>
        <w:tc>
          <w:tcPr>
            <w:tcW w:type="dxa" w:w="17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123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Для диапазонов граница отнесена вниз: ровно 1 млн ₽ — в «до 1 млн», ровно 3 млн ₽ — в «1–3 млн». Ровно на границе 1 млн ₽ — 2 продуктов, на границе 3 млн ₽ — 6.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поправить в фильтрах и сортировке — предложение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«НИОКР» неактивен</w:t>
      </w:r>
      <w:r>
        <w:rPr>
          <w:b w:val="false"/>
          <w:bCs w:val="false"/>
          <w:i w:val="false"/>
          <w:iCs w:val="false"/>
        </w:rPr>
        <w:t xml:space="preserve">, хотя в каталоге 28 продуктов в статусе rnd. Если это намеренно — написать на экране почему; если нет — включить.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Границы диапазонов цены пересекаются</w:t>
      </w:r>
      <w:r>
        <w:rPr>
          <w:b w:val="false"/>
          <w:bCs w:val="false"/>
          <w:i w:val="false"/>
          <w:iCs w:val="false"/>
        </w:rPr>
        <w:t xml:space="preserve"> на 1 и 3 млн ₽. Записать правило, например как в таблице выше, и показать его в подписи.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«Сначала дешевле» и «Сначала дороже»</w:t>
      </w:r>
      <w:r>
        <w:rPr>
          <w:b w:val="false"/>
          <w:bCs w:val="false"/>
          <w:i w:val="false"/>
          <w:iCs w:val="false"/>
        </w:rPr>
        <w:t xml:space="preserve"> в одной ленте смешивают цену с CAPEX, OPEX в год и процент («Сервисный контракт — 10% CAPEX в год»). Сортировать по цене внутри одной вкладки и одного типа затрат, позиции с ценой в процентах ставить в конец.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«По подтверждённости данных»</w:t>
      </w:r>
      <w:r>
        <w:rPr>
          <w:b w:val="false"/>
          <w:bCs w:val="false"/>
          <w:i w:val="false"/>
          <w:iCs w:val="false"/>
        </w:rPr>
        <w:t xml:space="preserve"> — сортировать по полю «ТТХ подтверждены» карточки А2: да → частично → нет.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«По релевантности»</w:t>
      </w:r>
      <w:r>
        <w:rPr>
          <w:b w:val="false"/>
          <w:bCs w:val="false"/>
          <w:i w:val="false"/>
          <w:iCs w:val="false"/>
        </w:rPr>
        <w:t xml:space="preserve"> вне проекта не определена. Предложение: сначала совпадение с фильтром «Задача», затем полнота данных.</w:t>
      </w:r>
    </w:p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Значения фильтра «Задача» расходятся со справочником «Действие».</w:t>
      </w:r>
      <w:r>
        <w:rPr>
          <w:b w:val="false"/>
          <w:bCs w:val="false"/>
          <w:i w:val="false"/>
          <w:iCs w:val="false"/>
        </w:rPr>
        <w:t xml:space="preserve"> В каталоге 6 значений: перемещение, отбор и сортировка, хранение, уборка, охрана, мониторинг. В справочнике классов операций 9 действий: перемещение, подъём на ярус, отбор, сортировка, упаковка, уборка, инвентаризация, патрулирование, доставка (раздел 6.7). Предложение: фильтр «Задача» строить из справочника «Действие», чтобы каталог и подбор говорили на одном языке.</w:t>
      </w:r>
    </w:p>
    <w:p>
      <w:pPr>
        <w:pStyle w:val="Heading3"/>
      </w:pPr>
      <w:bookmarkStart w:name="bm39" w:id="39"/>
      <w:r>
        <w:t xml:space="preserve">7.5. Лента каталога и позиции для запуска</w:t>
      </w:r>
      <w:bookmarkEnd w:id="39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На полном экране каталога 41 карточка: 12 роботов, затем 29 позиций для запуска — инфраструктура (INF), ПО (SW), услуги внедрения (SRV) и поддержка (SUP). На карточке позиции есть метка типа, поставщик, характеристики, цена с отметкой «CAPEX» или «OPEX, в год», норма на объект и строка «Совместимо: …» [Экран К1 «Каталог»].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Роботы в первых четырёх рядах:</w:t>
      </w:r>
      <w:r>
        <w:rPr>
          <w:b w:val="false"/>
          <w:bCs w:val="false"/>
          <w:i w:val="false"/>
          <w:iCs w:val="false"/>
        </w:rPr>
        <w:t xml:space="preserve"> AMR 100, AMR 800, Курьер-30, Курьер-30 (второй раз — строка «Городская доставка в постаматы»), АК-2000-2, РУБИ-С-03, АК-SC80, AS-RS P, Инвентаризатор AI Stock Counter 12M, Яндекс-ровер R 4.0, Promobot V.4, Дельта-робот.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показывает карточка позиции для запуска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776"/>
        <w:gridCol w:w="3645"/>
        <w:gridCol w:w="4217"/>
      </w:tblGrid>
      <w:tr>
        <w:trPr>
          <w:tblHeader/>
        </w:trPr>
        <w:tc>
          <w:tcPr>
            <w:tcW w:type="dxa" w:w="1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Элемент</w:t>
            </w:r>
          </w:p>
        </w:tc>
        <w:tc>
          <w:tcPr>
            <w:tcW w:type="dxa" w:w="36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Пример</w:t>
            </w:r>
          </w:p>
        </w:tc>
        <w:tc>
          <w:tcPr>
            <w:tcW w:type="dxa" w:w="42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Зачем</w:t>
            </w:r>
          </w:p>
        </w:tc>
      </w:tr>
      <w:tr>
        <w:trPr>
          <w:tblHeader w:val="false"/>
        </w:trPr>
        <w:tc>
          <w:tcPr>
            <w:tcW w:type="dxa" w:w="1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Метка типа</w:t>
            </w:r>
          </w:p>
        </w:tc>
        <w:tc>
          <w:tcPr>
            <w:tcW w:type="dxa" w:w="36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INF · SW · SRV · SUP</w:t>
            </w:r>
          </w:p>
        </w:tc>
        <w:tc>
          <w:tcPr>
            <w:tcW w:type="dxa" w:w="42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Группа позиции; соответствует вкладкам «Инфраструктура», «ПО и интеграции», «Сервисы»</w:t>
            </w:r>
          </w:p>
        </w:tc>
      </w:tr>
      <w:tr>
        <w:trPr>
          <w:tblHeader w:val="false"/>
        </w:trPr>
        <w:tc>
          <w:tcPr>
            <w:tcW w:type="dxa" w:w="1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Название и поставщик</w:t>
            </w:r>
          </w:p>
        </w:tc>
        <w:tc>
          <w:tcPr>
            <w:tcW w:type="dxa" w:w="36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Док-станция для AMR · Морос</w:t>
            </w:r>
          </w:p>
        </w:tc>
        <w:tc>
          <w:tcPr>
            <w:tcW w:type="dxa" w:w="42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Метки характеристик</w:t>
            </w:r>
          </w:p>
        </w:tc>
        <w:tc>
          <w:tcPr>
            <w:tcW w:type="dxa" w:w="36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Зарядная инфраструктура · Док-станция · до 4 · 5 кВт · к стене или колонне</w:t>
            </w:r>
          </w:p>
        </w:tc>
        <w:tc>
          <w:tcPr>
            <w:tcW w:type="dxa" w:w="42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Параметры для подбора и расчёта</w:t>
            </w:r>
          </w:p>
        </w:tc>
      </w:tr>
      <w:tr>
        <w:trPr>
          <w:tblHeader w:val="false"/>
        </w:trPr>
        <w:tc>
          <w:tcPr>
            <w:tcW w:type="dxa" w:w="1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Цена и модель затрат</w:t>
            </w:r>
          </w:p>
        </w:tc>
        <w:tc>
          <w:tcPr>
            <w:tcW w:type="dxa" w:w="36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0,25 млн ₽ · CAPEX</w:t>
            </w:r>
          </w:p>
        </w:tc>
        <w:tc>
          <w:tcPr>
            <w:tcW w:type="dxa" w:w="42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Статья CAPEX или OPEX в экономике</w:t>
            </w:r>
          </w:p>
        </w:tc>
      </w:tr>
      <w:tr>
        <w:trPr>
          <w:tblHeader w:val="false"/>
        </w:trPr>
        <w:tc>
          <w:tcPr>
            <w:tcW w:type="dxa" w:w="1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 на объект</w:t>
            </w:r>
          </w:p>
        </w:tc>
        <w:tc>
          <w:tcPr>
            <w:tcW w:type="dxa" w:w="36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станция на 4 робота</w:t>
            </w:r>
          </w:p>
        </w:tc>
        <w:tc>
          <w:tcPr>
            <w:tcW w:type="dxa" w:w="42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Правило расчёта количества</w:t>
            </w:r>
          </w:p>
        </w:tc>
      </w:tr>
      <w:tr>
        <w:trPr>
          <w:tblHeader w:val="false"/>
        </w:trPr>
        <w:tc>
          <w:tcPr>
            <w:tcW w:type="dxa" w:w="1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Совместимо</w:t>
            </w:r>
          </w:p>
        </w:tc>
        <w:tc>
          <w:tcPr>
            <w:tcW w:type="dxa" w:w="36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AMR 800</w:t>
            </w:r>
          </w:p>
        </w:tc>
        <w:tc>
          <w:tcPr>
            <w:tcW w:type="dxa" w:w="42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 какими роботами позиция работает</w:t>
            </w:r>
          </w:p>
        </w:tc>
      </w:tr>
    </w:tbl>
    <w:p>
      <w:pPr>
        <w:spacing w:after="120"/>
      </w:pPr>
    </w:p>
    <w:p>
      <w:pPr>
        <w:spacing w:after="120" w:before="0"/>
      </w:pPr>
    </w:p>
    <w:p>
      <w:pPr>
        <w:sectPr>
          <w:headerReference w:type="default" r:id="rId17"/>
          <w:footerReference w:type="default" r:id="rId18"/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Все 29 позиций для запуска на экране «Каталог»</w:t>
      </w:r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20"/>
        <w:gridCol w:w="2319"/>
        <w:gridCol w:w="1157"/>
        <w:gridCol w:w="4430"/>
        <w:gridCol w:w="1074"/>
        <w:gridCol w:w="759"/>
        <w:gridCol w:w="2052"/>
        <w:gridCol w:w="2259"/>
      </w:tblGrid>
      <w:tr>
        <w:trPr>
          <w:tblHeader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Тип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Позиция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Поставщик на карточке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Характеристики на карточке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Цена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Затраты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Норма на объект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Совместимо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Зарядная станция CS-400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Морос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Зарядная инфраструктура · зарядная станция · до 4 · 7 кВт · 400 В, 3 фазы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0,85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станция на 4 рабочих робота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Робот-штабелёр RoboCV · АК-2000-2 +1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Зарядная станция CS-150 компакт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Морос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Зарядная инфраструктура · зарядная станция · до 2 · 3 кВт · 230 В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0,42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станция на 2 робота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MARK 2 SE · АК-SC80 +1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Сменный АКБ LiFePO4 48 В / 200 А·ч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Морос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Энергетика · батарея · 200 А·ч · 3 000 · 4 мин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0,31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робота при трёхсменной работе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АК-2000-2 · Робот-штабелёр RoboCV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Док-станция для AMR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Морос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Зарядная инфраструктура · док-станция · до 4 · 5 кВт · к стене или колонне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0,25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станция на 4 робота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 800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Комплект безопасности зоны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Умный сервис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Безопасность · safety hardware · 2 шт. · 12 м · PL d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0,24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комплект на зону работы роботов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Все наземные роботы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Интеграция автоматических ворот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Умный сервис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Инженерные системы · автоматические двери · сухой контакт / Modbus · 4 с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0,52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проезд между зонами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АК-2000-2 · Робот-штабелёр RoboCV +1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Покрытие Wi-Fi в зоне работы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Умный сервис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Связь · connectivity · 14 · Wi-Fi 6 · бесшовный, &lt; 50 мс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1,20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на 10 000 м² активной зоны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Все роботы с Wi-Fi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Edge-шкаф промышленного Ethernet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Умный сервис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Связь · edge equipment · 24 × 1 Гбит · резервированное · IP54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0,38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объект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Fleet Manager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Подготовка пола: выравнивание и разметка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подрядчик объекта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Подготовка объекта · floor preparation · ± 3 мм / 2 м · маршруты и зоны отстоя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0,65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на 1 000 м² маршрутов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Все наземные роботы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Мобильный стеллаж под AMR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Морос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Системы хранения · racks · 600 кг · 6 · 1,1 × 0,8 м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0,04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стеллаж на 25 м² зоны хранения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 800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Станция комплектации «товар к человеку»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Морос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Рабочие станции · goods-to-person · 350 строк/ч · 1 · 0,8 кВт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0,30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станция на 350 строк/ч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 800 · Мобильный стеллаж под AMR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Конвейер выдачи, 12 м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Диком-Сервис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Конвейерные системы · conveyors · 12 м · 900 коробов/ч · 2,2 кВт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1,45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линия на зону отгрузки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SmartCube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Телеметрия парка и контроль заряда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Умный сервис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Датчики · sensors · 1 с · заряд, пробег, ошибки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0,09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комплект на 8 роботов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Fleet Manager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SW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Fleet Manager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Морос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Управление парком · до 50 · on-premise · REST, MQTT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1,10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лицензия на парк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АК-2000-2 · Робот-штабелёр RoboCV +1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SW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Коннектор WMS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Умный сервис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Интеграции · WMS connector · 1С:WMS, Solvo, Logistix · очередь заданий, статусы · 4–6 недель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0,78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систему WMS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Fleet Manager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SW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Модуль оркестрации WES/WCS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Умный сервис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Интеграции · WES / WCS · до 6 · приоритеты, волны, SLA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1,60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объект при нескольких типах техники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Fleet Manager · Конвейер выдачи, 12 м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SW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API-шлюз к ERP / MES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Умный сервис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Интеграции · ERP / MES / API · REST, SOAP, файловый обмен · 3 недели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0,54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контур учёта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Коннектор WMS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SW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Подписка на ПО управления парком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Морос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Лицензии · licenses · обновления, телеметрия · 12 мес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0,10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OPEX, в год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на робота в год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Fleet Manager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SW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Аналитика и дашборды парка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Умный сервис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Аналитика · analytics · утилизация, покрытие, простои · Excel, API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0,32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объект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Fleet Manager · Телеметрия парка и контроль заряда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SRV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Обследование объекта и сбор данных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ФЦ БАС / партнёр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Внедрение · обследование · 2 недели · 47 параметров объекта, план маршрутов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0,45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проект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Все конфигурации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SRV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Внедрение и пусконаладка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вендор решения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Внедрение · commissioning · 6–10 недель · монтаж, картирование, приёмочные тесты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1,80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проект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Все конфигурации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SRV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Интеграционные работы WMS / МИС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вендор решения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Внедрение · интеграция · 4–8 недель · разработка, тесты, доработки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1,20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систему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Коннектор WMS · API-шлюз к ERP/MES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SRV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 и обучение персонала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вендор решения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Внедрение · training · 4 недели · до 20 человек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0,60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проект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Все конфигурации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SRV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Проектирование маршрутов и зон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вендор решения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Внедрение · проектирование · 3 недели · схема зон, маршрутов и отстоя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0,38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объект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Все конфигурации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SUP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Сервисный контракт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вендор решения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Поддержка · service contract · следующий рабочий день · запчасти, выезды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10% CAPEX в год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OPEX, в год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на парк, в год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Все конфигурации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SUP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Регламентное обслуживание (ППР)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вендор решения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Поддержка · preventive maintenance · 4 раза в год · 2 ч на робота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0,24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OPEX, в год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на 8 роботов, в год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Все наземные роботы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SUP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SLA 24/7, реакция 4 часа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вендор решения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Поддержка · SLA · 4 ч · телефон, портал · 1 робот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0,48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OPEX, в год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на парк, в год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SUP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Замена АКБ парка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вендор решения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Поддержка · battery replacement · 3 000 циклов · 1 день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0,31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CAPEX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раз в 4 года на робота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Все наземные роботы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SUP</w:t>
            </w:r>
          </w:p>
        </w:tc>
        <w:tc>
          <w:tcPr>
            <w:tcW w:type="dxa" w:w="23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Оператор роботов</w:t>
            </w:r>
          </w:p>
        </w:tc>
        <w:tc>
          <w:tcPr>
            <w:tcW w:type="dxa" w:w="11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штат объекта</w:t>
            </w:r>
          </w:p>
        </w:tc>
        <w:tc>
          <w:tcPr>
            <w:tcW w:type="dxa" w:w="44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Поддержка · support · 150 000 ₽/мес · до 12 роботов</w:t>
            </w:r>
          </w:p>
        </w:tc>
        <w:tc>
          <w:tcPr>
            <w:tcW w:type="dxa" w:w="10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1,80 млн ₽</w:t>
            </w:r>
          </w:p>
        </w:tc>
        <w:tc>
          <w:tcPr>
            <w:tcW w:type="dxa" w:w="7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OPEX, в год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на смену, в год</w:t>
            </w:r>
          </w:p>
        </w:tc>
        <w:tc>
          <w:tcPr>
            <w:tcW w:type="dxa" w:w="22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Все конфигурации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Значения переписаны с экрана «Каталог» [Экран К1 «Каталог»]. В файлах организатора этих позиций нет [Кат-CSV, Кат-PDF]: это данные команды, у каждой позиции должен быть источник и дата [ТЗ 3.3.4].</w:t>
      </w:r>
    </w:p>
    <w:p>
      <w:pPr>
        <w:spacing w:after="120" w:before="0"/>
      </w:pPr>
    </w:p>
    <w:p>
      <w:pPr>
        <w:sectPr>
          <w:headerReference w:type="default" r:id="rId19"/>
          <w:footerReference w:type="default" r:id="rId20"/>
          <w:pgSz w:w="16838" w:h="11906" w:orient="landscape"/>
          <w:pgMar w:top="1134" w:right="1134" w:bottom="1134" w:left="1134" w:header="560" w:footer="560" w:gutter="0"/>
          <w:pgNumType/>
          <w:docGrid w:linePitch="360"/>
        </w:sectPr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Позиции для запуска и нормативы описывают одни и те же затраты по-разному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450"/>
        <w:gridCol w:w="3447"/>
        <w:gridCol w:w="2075"/>
        <w:gridCol w:w="2666"/>
      </w:tblGrid>
      <w:tr>
        <w:trPr>
          <w:tblHeader/>
        </w:trPr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Статья</w:t>
            </w:r>
          </w:p>
        </w:tc>
        <w:tc>
          <w:tcPr>
            <w:tcW w:type="dxa" w:w="34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Позиция каталога</w:t>
            </w:r>
          </w:p>
        </w:tc>
        <w:tc>
          <w:tcPr>
            <w:tcW w:type="dxa" w:w="2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Норматив А5</w:t>
            </w:r>
          </w:p>
        </w:tc>
        <w:tc>
          <w:tcPr>
            <w:tcW w:type="dxa" w:w="2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Прототип v2 (раздел 11.5)</w:t>
            </w:r>
          </w:p>
        </w:tc>
      </w:tr>
      <w:tr>
        <w:trPr>
          <w:tblHeader w:val="false"/>
        </w:trPr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Зарядная станция</w:t>
            </w:r>
          </w:p>
        </w:tc>
        <w:tc>
          <w:tcPr>
            <w:tcW w:type="dxa" w:w="34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Док-станция 0,25 млн ₽, 1 на 4 робота</w:t>
            </w:r>
          </w:p>
        </w:tc>
        <w:tc>
          <w:tcPr>
            <w:tcW w:type="dxa" w:w="2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250 000 ₽, 4 робота на станцию</w:t>
            </w:r>
          </w:p>
        </w:tc>
        <w:tc>
          <w:tcPr>
            <w:tcW w:type="dxa" w:w="2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 517 тыс. ₽ вместе с адаптерами, 1 на 3 робота</w:t>
            </w:r>
          </w:p>
        </w:tc>
      </w:tr>
      <w:tr>
        <w:trPr>
          <w:tblHeader w:val="false"/>
        </w:trPr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 управления парком</w:t>
            </w:r>
          </w:p>
        </w:tc>
        <w:tc>
          <w:tcPr>
            <w:tcW w:type="dxa" w:w="34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Fleet Manager 1,10 млн ₽ на парк</w:t>
            </w:r>
          </w:p>
        </w:tc>
        <w:tc>
          <w:tcPr>
            <w:tcW w:type="dxa" w:w="2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10% оборудования</w:t>
            </w:r>
          </w:p>
        </w:tc>
        <w:tc>
          <w:tcPr>
            <w:tcW w:type="dxa" w:w="2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0,9 млн ₽ разово</w:t>
            </w:r>
          </w:p>
        </w:tc>
      </w:tr>
      <w:tr>
        <w:trPr>
          <w:tblHeader w:val="false"/>
        </w:trPr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Лицензии ПО</w:t>
            </w:r>
          </w:p>
        </w:tc>
        <w:tc>
          <w:tcPr>
            <w:tcW w:type="dxa" w:w="34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Подписка 0,10 млн ₽ на робота в год</w:t>
            </w:r>
          </w:p>
        </w:tc>
        <w:tc>
          <w:tcPr>
            <w:tcW w:type="dxa" w:w="2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3% оборудования в год</w:t>
            </w:r>
          </w:p>
        </w:tc>
        <w:tc>
          <w:tcPr>
            <w:tcW w:type="dxa" w:w="2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0,6 млн ₽ в год на парк</w:t>
            </w:r>
          </w:p>
        </w:tc>
      </w:tr>
      <w:tr>
        <w:trPr>
          <w:tblHeader w:val="false"/>
        </w:trPr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Сервис</w:t>
            </w:r>
          </w:p>
        </w:tc>
        <w:tc>
          <w:tcPr>
            <w:tcW w:type="dxa" w:w="34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Сервисный контракт 10% CAPEX в год</w:t>
            </w:r>
          </w:p>
        </w:tc>
        <w:tc>
          <w:tcPr>
            <w:tcW w:type="dxa" w:w="2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8% оборудования в год</w:t>
            </w:r>
          </w:p>
        </w:tc>
        <w:tc>
          <w:tcPr>
            <w:tcW w:type="dxa" w:w="2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 1,8 млн ₽ в год на парк</w:t>
            </w:r>
          </w:p>
        </w:tc>
      </w:tr>
      <w:tr>
        <w:trPr>
          <w:tblHeader w:val="false"/>
        </w:trPr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Внедрение и ПНР</w:t>
            </w:r>
          </w:p>
        </w:tc>
        <w:tc>
          <w:tcPr>
            <w:tcW w:type="dxa" w:w="34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1,80 млн ₽ на проект</w:t>
            </w:r>
          </w:p>
        </w:tc>
        <w:tc>
          <w:tcPr>
            <w:tcW w:type="dxa" w:w="2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5% оборудования</w:t>
            </w:r>
          </w:p>
        </w:tc>
        <w:tc>
          <w:tcPr>
            <w:tcW w:type="dxa" w:w="2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2,5 млн ₽ на проект</w:t>
            </w:r>
          </w:p>
        </w:tc>
      </w:tr>
      <w:tr>
        <w:trPr>
          <w:tblHeader w:val="false"/>
        </w:trPr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Интеграция</w:t>
            </w:r>
          </w:p>
        </w:tc>
        <w:tc>
          <w:tcPr>
            <w:tcW w:type="dxa" w:w="34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Коннектор WMS 0,78 + API-шлюз 0,54 + работы 1,20 млн ₽</w:t>
            </w:r>
          </w:p>
        </w:tc>
        <w:tc>
          <w:tcPr>
            <w:tcW w:type="dxa" w:w="2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Норматива нет</w:t>
            </w:r>
          </w:p>
        </w:tc>
        <w:tc>
          <w:tcPr>
            <w:tcW w:type="dxa" w:w="2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данных — не включена</w:t>
            </w:r>
          </w:p>
        </w:tc>
      </w:tr>
      <w:tr>
        <w:trPr>
          <w:tblHeader w:val="false"/>
        </w:trPr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Обучение</w:t>
            </w:r>
          </w:p>
        </w:tc>
        <w:tc>
          <w:tcPr>
            <w:tcW w:type="dxa" w:w="34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Пилот и обучение 0,60 млн ₽</w:t>
            </w:r>
          </w:p>
        </w:tc>
        <w:tc>
          <w:tcPr>
            <w:tcW w:type="dxa" w:w="2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300 000 ₽</w:t>
            </w:r>
          </w:p>
        </w:tc>
        <w:tc>
          <w:tcPr>
            <w:tcW w:type="dxa" w:w="2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данных</w:t>
            </w:r>
          </w:p>
        </w:tc>
      </w:tr>
      <w:tr>
        <w:trPr>
          <w:tblHeader w:val="false"/>
        </w:trPr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Подготовка объекта</w:t>
            </w:r>
          </w:p>
        </w:tc>
        <w:tc>
          <w:tcPr>
            <w:tcW w:type="dxa" w:w="34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Подготовка пола 0,65 млн ₽ на 1 000 м²</w:t>
            </w:r>
          </w:p>
        </w:tc>
        <w:tc>
          <w:tcPr>
            <w:tcW w:type="dxa" w:w="2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Норматива нет</w:t>
            </w:r>
          </w:p>
        </w:tc>
        <w:tc>
          <w:tcPr>
            <w:tcW w:type="dxa" w:w="2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 считается</w:t>
            </w:r>
          </w:p>
        </w:tc>
      </w:tr>
      <w:tr>
        <w:trPr>
          <w:tblHeader w:val="false"/>
        </w:trPr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Wi-Fi</w:t>
            </w:r>
          </w:p>
        </w:tc>
        <w:tc>
          <w:tcPr>
            <w:tcW w:type="dxa" w:w="34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Покрытие 1,20 млн ₽ CAPEX на 10 000 м²</w:t>
            </w:r>
          </w:p>
        </w:tc>
        <w:tc>
          <w:tcPr>
            <w:tcW w:type="dxa" w:w="2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Связь и Wi-Fi 60 000 ₽/год OPEX</w:t>
            </w:r>
          </w:p>
        </w:tc>
        <w:tc>
          <w:tcPr>
            <w:tcW w:type="dxa" w:w="2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0,5 млн ₽ CAPEX, 4 точки</w:t>
            </w:r>
          </w:p>
        </w:tc>
      </w:tr>
      <w:tr>
        <w:trPr>
          <w:tblHeader w:val="false"/>
        </w:trPr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Замена АКБ</w:t>
            </w:r>
          </w:p>
        </w:tc>
        <w:tc>
          <w:tcPr>
            <w:tcW w:type="dxa" w:w="34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0,31 млн ₽ раз в 4 года на робота</w:t>
            </w:r>
          </w:p>
        </w:tc>
        <w:tc>
          <w:tcPr>
            <w:tcW w:type="dxa" w:w="2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10% цены робота, раз в 4 года</w:t>
            </w:r>
          </w:p>
        </w:tc>
        <w:tc>
          <w:tcPr>
            <w:tcW w:type="dxa" w:w="2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покупка — не учтена; RaaS — в тарифе</w:t>
            </w:r>
          </w:p>
        </w:tc>
      </w:tr>
      <w:tr>
        <w:trPr>
          <w:tblHeader w:val="false"/>
        </w:trPr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Операторы флота</w:t>
            </w:r>
          </w:p>
        </w:tc>
        <w:tc>
          <w:tcPr>
            <w:tcW w:type="dxa" w:w="344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Оператор роботов 150 000 ₽/мес, 1 на смену, до 12 роботов</w:t>
            </w:r>
          </w:p>
        </w:tc>
        <w:tc>
          <w:tcPr>
            <w:tcW w:type="dxa" w:w="2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Норматива нет</w:t>
            </w:r>
          </w:p>
        </w:tc>
        <w:tc>
          <w:tcPr>
            <w:tcW w:type="dxa" w:w="2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 считаются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Нужно одно правило.</w:t>
      </w:r>
      <w:r>
        <w:rPr>
          <w:b w:val="false"/>
          <w:bCs w:val="false"/>
          <w:i w:val="false"/>
          <w:iCs w:val="false"/>
        </w:rPr>
        <w:t xml:space="preserve"> Сейчас в продукте два источника одной и той же статьи затрат: позиция каталога с ценой и норматив в процентах. Расчёт берёт то одно, то другое. Предложение: если в конфигурации выбрана позиция каталога — считать по её цене и норме; если нет — по нормативу. Какое правило выбрано, показывать в панели «Состав CAPEX и OPEX» (раздел 11.5).</w:t>
      </w:r>
    </w:p>
    <w:p>
      <w:pPr>
        <w:pStyle w:val="Heading3"/>
      </w:pPr>
      <w:bookmarkStart w:name="bm40" w:id="40"/>
      <w:r>
        <w:t xml:space="preserve">7.6. Сравнение выбранных решений</w:t>
      </w:r>
      <w:bookmarkEnd w:id="40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Экран сравнения отрисован в Figma [Экран «Каталог · сравнение»]. Вход — «В сравнение» на карточке каталога или «Добавить в сравнение» на странице решения; выход — «← Назад к результатам». Внутри подбора сравнение 2–4 вариантов сделано отдельно (11.3).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Шапка и колонки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Заголовок «Сравнение решений», «Очистить сравнение», счётчик «2 из 4 выбрано» и подсказка «ячейки без подтверждённых данных показаны серым». Колонка решения: тип, название, производитель, цена, УГТ, кнопка «Проверить на объекте» и крестик удаления.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85"/>
        <w:gridCol w:w="4190"/>
        <w:gridCol w:w="3563"/>
      </w:tblGrid>
      <w:tr>
        <w:trPr>
          <w:tblHeader/>
        </w:trPr>
        <w:tc>
          <w:tcPr>
            <w:tcW w:type="dxa" w:w="1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Группа</w:t>
            </w:r>
          </w:p>
        </w:tc>
        <w:tc>
          <w:tcPr>
            <w:tcW w:type="dxa" w:w="41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Строки на экране</w:t>
            </w:r>
          </w:p>
        </w:tc>
        <w:tc>
          <w:tcPr>
            <w:tcW w:type="dxa" w:w="356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Пример AMR 100 · AMR 800</w:t>
            </w:r>
          </w:p>
        </w:tc>
      </w:tr>
      <w:tr>
        <w:trPr>
          <w:tblHeader w:val="false"/>
        </w:trPr>
        <w:tc>
          <w:tcPr>
            <w:tcW w:type="dxa" w:w="1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Основное</w:t>
            </w:r>
          </w:p>
        </w:tc>
        <w:tc>
          <w:tcPr>
            <w:tcW w:type="dxa" w:w="41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Цена · роль в конфигурации · УГТ · статус · тип затрат · норма количества · тип решения · классы операций · регион</w:t>
            </w:r>
          </w:p>
        </w:tc>
        <w:tc>
          <w:tcPr>
            <w:tcW w:type="dxa" w:w="356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1,50 и 1,80 млн ₽ · УГТ 9 · в эксплуатации · OP-01, OP-08</w:t>
            </w:r>
          </w:p>
        </w:tc>
      </w:tr>
      <w:tr>
        <w:trPr>
          <w:tblHeader w:val="false"/>
        </w:trPr>
        <w:tc>
          <w:tcPr>
            <w:tcW w:type="dxa" w:w="1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Производительность</w:t>
            </w:r>
          </w:p>
        </w:tc>
        <w:tc>
          <w:tcPr>
            <w:tcW w:type="dxa" w:w="41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Грузоподъёмность · производительность · автономность</w:t>
            </w:r>
          </w:p>
        </w:tc>
        <w:tc>
          <w:tcPr>
            <w:tcW w:type="dxa" w:w="356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 и 800 кг · нет данных · 20 и 24 ч</w:t>
            </w:r>
          </w:p>
        </w:tc>
      </w:tr>
      <w:tr>
        <w:trPr>
          <w:tblHeader w:val="false"/>
        </w:trPr>
        <w:tc>
          <w:tcPr>
            <w:tcW w:type="dxa" w:w="1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Требования к объекту</w:t>
            </w:r>
          </w:p>
        </w:tc>
        <w:tc>
          <w:tcPr>
            <w:tcW w:type="dxa" w:w="41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Минимальный проход · покрытие пола · температура · связь · инфраструктура для запуска · совместимость</w:t>
            </w:r>
          </w:p>
        </w:tc>
        <w:tc>
          <w:tcPr>
            <w:tcW w:type="dxa" w:w="356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 данных · ровное твёрдое · +5…+40 °C · Wi-Fi 5 ГГц · станция, Fleet Manager, Commissioning, WMS Connector</w:t>
            </w:r>
          </w:p>
        </w:tc>
      </w:tr>
      <w:tr>
        <w:trPr>
          <w:tblHeader w:val="false"/>
        </w:trPr>
        <w:tc>
          <w:tcPr>
            <w:tcW w:type="dxa" w:w="1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Качество данных</w:t>
            </w:r>
          </w:p>
        </w:tc>
        <w:tc>
          <w:tcPr>
            <w:tcW w:type="dxa" w:w="41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Полнота данных · подтверждено характеристик</w:t>
            </w:r>
          </w:p>
        </w:tc>
        <w:tc>
          <w:tcPr>
            <w:tcW w:type="dxa" w:w="356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63 % и 90 % · 5 из 8 и 7 из 8</w:t>
            </w:r>
          </w:p>
        </w:tc>
      </w:tr>
      <w:tr>
        <w:trPr>
          <w:tblHeader w:val="false"/>
        </w:trPr>
        <w:tc>
          <w:tcPr>
            <w:tcW w:type="dxa" w:w="1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Соответствие · РЦ Химки</w:t>
            </w:r>
          </w:p>
        </w:tc>
        <w:tc>
          <w:tcPr>
            <w:tcW w:type="dxa" w:w="41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Груз · проходы · температурный режим · нагрузка на пол</w:t>
            </w:r>
          </w:p>
        </w:tc>
        <w:tc>
          <w:tcPr>
            <w:tcW w:type="dxa" w:w="356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✕ 800 &gt; 100 кг и ✓ 800 ≤ 800 кг · ? проход не указан · ✓ · ? нагрузка на пол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Блок «Соответствие» появляется, когда выбрана локация: это та же проверка площадки, что в подборе (10.5). Пол и связь показываются знаком «?», пока в профиле нет данных.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Экономики в сравнении каталога нет, кроме цены: расчёт — задача проекта. Кнопка «Проверить на объекте» ведёт в новый проект с этим решением.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Гостю экран доступен без сохранения набора [ТЗ 3.1.2].</w:t>
      </w:r>
    </w:p>
    <w:p>
      <w:pPr>
        <w:pStyle w:val="Heading3"/>
      </w:pPr>
      <w:bookmarkStart w:name="bm258" w:id="258"/>
      <w:r>
        <w:t xml:space="preserve">7.7. Страница решения</w:t>
      </w:r>
      <w:bookmarkEnd w:id="258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Полная карточка решения из каталога [Экран «Каталог · карточка решения»]. Шапка: тип и классы операций, название, производитель и регион, описание, кнопки «Добавить в сравнение» и «Проверить на своём объекте». Три плитки: цена «1,80 млн ₽ · ориентировочная стоимость изделия с НДС, без доставки и пусконаладки», «УГТ 9 · В эксплуатации», «7 из 8 ключевых ТТХ подтверждено».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84"/>
        <w:gridCol w:w="6854"/>
      </w:tblGrid>
      <w:tr>
        <w:trPr>
          <w:tblHeader/>
        </w:trPr>
        <w:tc>
          <w:tcPr>
            <w:tcW w:type="dxa" w:w="2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Блок</w:t>
            </w:r>
          </w:p>
        </w:tc>
        <w:tc>
          <w:tcPr>
            <w:tcW w:type="dxa" w:w="68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внутри</w:t>
            </w:r>
          </w:p>
        </w:tc>
      </w:tr>
      <w:tr>
        <w:trPr>
          <w:tblHeader w:val="false"/>
        </w:trPr>
        <w:tc>
          <w:tcPr>
            <w:tcW w:type="dxa" w:w="2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Ключевые характеристики · классы операций · где применяется</w:t>
            </w:r>
          </w:p>
        </w:tc>
        <w:tc>
          <w:tcPr>
            <w:tcW w:type="dxa" w:w="68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Грузоподъёмность, габариты, скорость, автономность, производительность, минимальный проход; OP-01, OP-08; склады, дарксторы, торговые залы</w:t>
            </w:r>
          </w:p>
        </w:tc>
      </w:tr>
      <w:tr>
        <w:trPr>
          <w:tblHeader w:val="false"/>
        </w:trPr>
        <w:tc>
          <w:tcPr>
            <w:tcW w:type="dxa" w:w="2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Требования к объекту</w:t>
            </w:r>
          </w:p>
        </w:tc>
        <w:tc>
          <w:tcPr>
            <w:tcW w:type="dxa" w:w="68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Ширина проходов · покрытие пола «ровное твёрдое покрытие, перепад ≤ 5 мм/2м» · связь «Wi-Fi 5 ГГц по маршруту движения» · температура · зарядная инфраструктура «док-станция · 1ф 220 В, 10 А» · интеграция. У каждой строки источник и статус</w:t>
            </w:r>
          </w:p>
        </w:tc>
      </w:tr>
      <w:tr>
        <w:trPr>
          <w:tblHeader w:val="false"/>
        </w:trPr>
        <w:tc>
          <w:tcPr>
            <w:tcW w:type="dxa" w:w="2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потребуется для запуска</w:t>
            </w:r>
          </w:p>
        </w:tc>
        <w:tc>
          <w:tcPr>
            <w:tcW w:type="dxa" w:w="68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«Обязательная часть конфигурации — от 3,9 млн ₽ на проект, без учёта количества роботов». Обязательно: док-станция 0,25 млн ₽ (1 на 4 робота), Fleet Manager 1,10 млн ₽, внедрение 1,80 млн ₽, коннектор WMS 0,78 млн ₽. В зависимости от объекта: покрытие Wi-Fi 1,20 млн ₽ на 10 000 м², подготовка пола 0,65 млн ₽ на 1 000 м² маршрутов, комплект безопасности 0,24 млн ₽, интеграция ворот 0,52 млн ₽</w:t>
            </w:r>
          </w:p>
        </w:tc>
      </w:tr>
      <w:tr>
        <w:trPr>
          <w:tblHeader w:val="false"/>
        </w:trPr>
        <w:tc>
          <w:tcPr>
            <w:tcW w:type="dxa" w:w="2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Все технические характеристики</w:t>
            </w:r>
          </w:p>
        </w:tc>
        <w:tc>
          <w:tcPr>
            <w:tcW w:type="dxa" w:w="68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Шесть групп ТЗ 3.3 — идентификация, технические, инфраструктура, экономика, применимость, качество данных: значение, источник, статус. Итог: «Полнота 27 из 30 полей», «17 подтверждено · 10 оценка · 3 нет данных»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Позиции «В зависимости от объекта» связывают каталог с профилем локации: Wi-Fi и подготовка пола попадают в CAPEX, если площадка не соответствует требованию робота (10.5). В прототипе оценки эти позиции пока не используются (расхождение 127).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Страница закрывает требование ТЗ 3.3 о шести группах характеристик на экране. Источник значений — форма А2 и шаблон 6.4, где этих полей пока нет (6.3).</w:t>
      </w:r>
    </w:p>
    <w:p>
      <w:pPr>
        <w:spacing w:after="120"/>
      </w:pPr>
    </w:p>
    <w:p>
      <w:pPr>
        <w:pStyle w:val="Heading2"/>
      </w:pPr>
      <w:bookmarkStart w:name="bm41" w:id="41"/>
      <w:r>
        <w:t xml:space="preserve">8. Дашборд</w:t>
      </w:r>
      <w:bookmarkEnd w:id="41"/>
    </w:p>
    <w:p xmlns:a="http://schemas.openxmlformats.org/drawingml/2006/main" xmlns:pic="http://schemas.openxmlformats.org/drawingml/2006/picture">
      <w:pPr>
        <w:keepNext/>
        <w:spacing w:after="60" w:before="100"/>
        <w:jc w:val="center"/>
      </w:pPr>
      <w:r>
        <w:drawing>
          <wp:inline distT="0" distB="0" distL="0" distR="0">
            <wp:extent cx="5394960" cy="2985790"/>
            <wp:effectExtent t="0" r="0" b="0" l="0"/>
            <wp:docPr id="5006" name="img5006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v09_fg_06_dash.png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9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Экран 06 «Дашборд» в Figma.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Подпись экрана: «…сводка: локации, проекты, стоимость ручного труда, найденная экономия» [Экран «Дашборд»]. Первая страница после входа. Показывает агрегированные данные по всем проектам и локациям пользователя.</w:t>
      </w:r>
    </w:p>
    <w:p>
      <w:pPr>
        <w:pStyle w:val="Heading3"/>
      </w:pPr>
      <w:bookmarkStart w:name="bm42" w:id="42"/>
      <w:r>
        <w:t xml:space="preserve">8.1. Шапка</w:t>
      </w:r>
      <w:bookmarkEnd w:id="42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93"/>
        <w:gridCol w:w="4068"/>
        <w:gridCol w:w="3617"/>
        <w:gridCol w:w="660"/>
      </w:tblGrid>
      <w:tr>
        <w:trPr>
          <w:tblHeader/>
        </w:trPr>
        <w:tc>
          <w:tcPr>
            <w:tcW w:type="dxa" w:w="12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Элемент</w:t>
            </w:r>
          </w:p>
        </w:tc>
        <w:tc>
          <w:tcPr>
            <w:tcW w:type="dxa" w:w="40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На экране</w:t>
            </w:r>
          </w:p>
        </w:tc>
        <w:tc>
          <w:tcPr>
            <w:tcW w:type="dxa" w:w="36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Зачем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2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Заголовок</w:t>
            </w:r>
          </w:p>
        </w:tc>
        <w:tc>
          <w:tcPr>
            <w:tcW w:type="dxa" w:w="40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Дашборд</w:t>
            </w:r>
          </w:p>
        </w:tc>
        <w:tc>
          <w:tcPr>
            <w:tcW w:type="dxa" w:w="36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2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Строка версий</w:t>
            </w:r>
          </w:p>
        </w:tc>
        <w:tc>
          <w:tcPr>
            <w:tcW w:type="dxa" w:w="40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«Демо-организация · снимок данных 15.09.2026 · каталог v4 · модель 2.1»</w:t>
            </w:r>
          </w:p>
        </w:tc>
        <w:tc>
          <w:tcPr>
            <w:tcW w:type="dxa" w:w="36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 каких данных и какой версии модели построены цифры [ТЗ 3.1.5]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43" w:id="43"/>
      <w:r>
        <w:t xml:space="preserve">8.2. Четыре показателя</w:t>
      </w:r>
      <w:bookmarkEnd w:id="43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316"/>
        <w:gridCol w:w="829"/>
        <w:gridCol w:w="2228"/>
        <w:gridCol w:w="5265"/>
      </w:tblGrid>
      <w:tr>
        <w:trPr>
          <w:tblHeader/>
        </w:trPr>
        <w:tc>
          <w:tcPr>
            <w:tcW w:type="dxa" w:w="13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8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Значение на экране</w:t>
            </w:r>
          </w:p>
        </w:tc>
        <w:tc>
          <w:tcPr>
            <w:tcW w:type="dxa" w:w="22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Подпись на экране</w:t>
            </w:r>
          </w:p>
        </w:tc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Как считаем — предложение</w:t>
            </w:r>
          </w:p>
        </w:tc>
      </w:tr>
      <w:tr>
        <w:trPr>
          <w:tblHeader w:val="false"/>
        </w:trPr>
        <w:tc>
          <w:tcPr>
            <w:tcW w:type="dxa" w:w="13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Локаций</w:t>
            </w:r>
          </w:p>
        </w:tc>
        <w:tc>
          <w:tcPr>
            <w:tcW w:type="dxa" w:w="8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2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склад, аэропорт, медучреждение</w:t>
            </w:r>
          </w:p>
        </w:tc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 локаций пользователя; подпись — типы объектов</w:t>
            </w:r>
          </w:p>
        </w:tc>
      </w:tr>
      <w:tr>
        <w:trPr>
          <w:tblHeader w:val="false"/>
        </w:trPr>
        <w:tc>
          <w:tcPr>
            <w:tcW w:type="dxa" w:w="13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Проектов</w:t>
            </w:r>
          </w:p>
        </w:tc>
        <w:tc>
          <w:tcPr>
            <w:tcW w:type="dxa" w:w="8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2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 них рассчитано 4</w:t>
            </w:r>
          </w:p>
        </w:tc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 проектов; «рассчитано» — проекты в состоянии «Оценка готова» (раздел 11.1)</w:t>
            </w:r>
          </w:p>
        </w:tc>
      </w:tr>
      <w:tr>
        <w:trPr>
          <w:tblHeader w:val="false"/>
        </w:trPr>
        <w:tc>
          <w:tcPr>
            <w:tcW w:type="dxa" w:w="13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Ручная работа на локациях</w:t>
            </w:r>
          </w:p>
        </w:tc>
        <w:tc>
          <w:tcPr>
            <w:tcW w:type="dxa" w:w="8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591 млн ₽</w:t>
            </w:r>
          </w:p>
        </w:tc>
        <w:tc>
          <w:tcPr>
            <w:tcW w:type="dxa" w:w="22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сумма по всем объектам, ₽/год</w:t>
            </w:r>
          </w:p>
        </w:tc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Сумма по всем процессам во всех локациях: численность × з/п gross × 12 × 1,302 [ДС-Легенда]</w:t>
            </w:r>
          </w:p>
        </w:tc>
      </w:tr>
      <w:tr>
        <w:trPr>
          <w:tblHeader w:val="false"/>
        </w:trPr>
        <w:tc>
          <w:tcPr>
            <w:tcW w:type="dxa" w:w="13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Найденная экономия</w:t>
            </w:r>
          </w:p>
        </w:tc>
        <w:tc>
          <w:tcPr>
            <w:tcW w:type="dxa" w:w="8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 млн ₽</w:t>
            </w:r>
          </w:p>
        </w:tc>
        <w:tc>
          <w:tcPr>
            <w:tcW w:type="dxa" w:w="22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 лучшему проекту на каждый процесс, ₽/год</w:t>
            </w:r>
          </w:p>
        </w:tc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Для каждого процесса берётся максимальный годовой эффект среди проектов, где он есть, затем сумма. Так один процесс не считается дважды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Формула ручной работы сходится с карточками процессов: «Перемещение паллет» 25 × 120 000 × 12 × 1,302 = 46,9 млн ₽ — на карточке 47 млн ₽; «Комплектация заказов» 100 × 100 000 × 12 × 1,302 = 156,2 млн ₽ — на карточке 156 млн ₽ [ДС-Склад, Экран «Локация — процессы»].</w:t>
      </w:r>
    </w:p>
    <w:p>
      <w:pPr>
        <w:pStyle w:val="Heading3"/>
      </w:pPr>
      <w:bookmarkStart w:name="bm44" w:id="44"/>
      <w:r>
        <w:t xml:space="preserve">8.3. Блоки дашборда</w:t>
      </w:r>
      <w:bookmarkEnd w:id="44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949"/>
        <w:gridCol w:w="4704"/>
        <w:gridCol w:w="2565"/>
        <w:gridCol w:w="1420"/>
      </w:tblGrid>
      <w:tr>
        <w:trPr>
          <w:tblHeader/>
        </w:trPr>
        <w:tc>
          <w:tcPr>
            <w:tcW w:type="dxa" w:w="9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Блок</w:t>
            </w:r>
          </w:p>
        </w:tc>
        <w:tc>
          <w:tcPr>
            <w:tcW w:type="dxa" w:w="47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на экране</w:t>
            </w:r>
          </w:p>
        </w:tc>
        <w:tc>
          <w:tcPr>
            <w:tcW w:type="dxa" w:w="2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делает</w:t>
            </w:r>
          </w:p>
        </w:tc>
        <w:tc>
          <w:tcPr>
            <w:tcW w:type="dxa" w:w="14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9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Уточнения и проверки</w:t>
            </w:r>
          </w:p>
        </w:tc>
        <w:tc>
          <w:tcPr>
            <w:tcW w:type="dxa" w:w="47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«Подтвердить допустимую нагрузку на пол · Проверить покрытие Wi-Fi на маршрутах и ещё 6»; кнопка «Открыть» со счётчиком 8</w:t>
            </w:r>
          </w:p>
        </w:tc>
        <w:tc>
          <w:tcPr>
            <w:tcW w:type="dxa" w:w="2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Список того, что нужно проверить на объекте, чтобы расчёт стал надёжнее</w:t>
            </w:r>
          </w:p>
        </w:tc>
        <w:tc>
          <w:tcPr>
            <w:tcW w:type="dxa" w:w="14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Макет; источник пунктов — открытый вопрос</w:t>
            </w:r>
          </w:p>
        </w:tc>
      </w:tr>
      <w:tr>
        <w:trPr>
          <w:tblHeader w:val="false"/>
        </w:trPr>
        <w:tc>
          <w:tcPr>
            <w:tcW w:type="dxa" w:w="9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Продолжить</w:t>
            </w:r>
          </w:p>
        </w:tc>
        <w:tc>
          <w:tcPr>
            <w:tcW w:type="dxa" w:w="47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Последние проекты: название · локация · дата изменения · статус · результат; кнопка «Все проекты»</w:t>
            </w:r>
          </w:p>
        </w:tc>
        <w:tc>
          <w:tcPr>
            <w:tcW w:type="dxa" w:w="2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Возврат к незаконченной работе</w:t>
            </w:r>
          </w:p>
        </w:tc>
        <w:tc>
          <w:tcPr>
            <w:tcW w:type="dxa" w:w="14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9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Локации</w:t>
            </w:r>
          </w:p>
        </w:tc>
        <w:tc>
          <w:tcPr>
            <w:tcW w:type="dxa" w:w="47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Название · тип · ручная работа ₽/год · число проектов; кнопки «Все» и «+ Добавить локацию»</w:t>
            </w:r>
          </w:p>
        </w:tc>
        <w:tc>
          <w:tcPr>
            <w:tcW w:type="dxa" w:w="2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Быстрый переход к локации</w:t>
            </w:r>
          </w:p>
        </w:tc>
        <w:tc>
          <w:tcPr>
            <w:tcW w:type="dxa" w:w="14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Проекты в блоке «Продолжить»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623"/>
        <w:gridCol w:w="1341"/>
        <w:gridCol w:w="1495"/>
        <w:gridCol w:w="1273"/>
        <w:gridCol w:w="1906"/>
      </w:tblGrid>
      <w:tr>
        <w:trPr>
          <w:tblHeader/>
        </w:trPr>
        <w:tc>
          <w:tcPr>
            <w:tcW w:type="dxa" w:w="36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3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Локация</w:t>
            </w:r>
          </w:p>
        </w:tc>
        <w:tc>
          <w:tcPr>
            <w:tcW w:type="dxa" w:w="14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Изменён</w:t>
            </w:r>
          </w:p>
        </w:tc>
        <w:tc>
          <w:tcPr>
            <w:tcW w:type="dxa" w:w="1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  <w:tc>
          <w:tcPr>
            <w:tcW w:type="dxa" w:w="19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Результат</w:t>
            </w:r>
          </w:p>
        </w:tc>
      </w:tr>
      <w:tr>
        <w:trPr>
          <w:tblHeader w:val="false"/>
        </w:trPr>
        <w:tc>
          <w:tcPr>
            <w:tcW w:type="dxa" w:w="36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Роботизация паллетного потока</w:t>
            </w:r>
          </w:p>
        </w:tc>
        <w:tc>
          <w:tcPr>
            <w:tcW w:type="dxa" w:w="13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РЦ Химки</w:t>
            </w:r>
          </w:p>
        </w:tc>
        <w:tc>
          <w:tcPr>
            <w:tcW w:type="dxa" w:w="14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15.09 14:32</w:t>
            </w:r>
          </w:p>
        </w:tc>
        <w:tc>
          <w:tcPr>
            <w:tcW w:type="dxa" w:w="1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Результат</w:t>
            </w:r>
          </w:p>
        </w:tc>
        <w:tc>
          <w:tcPr>
            <w:tcW w:type="dxa" w:w="19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0,7 года · 9,2 млн ₽/год</w:t>
            </w:r>
          </w:p>
        </w:tc>
      </w:tr>
      <w:tr>
        <w:trPr>
          <w:tblHeader w:val="false"/>
        </w:trPr>
        <w:tc>
          <w:tcPr>
            <w:tcW w:type="dxa" w:w="36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Только уборка</w:t>
            </w:r>
          </w:p>
        </w:tc>
        <w:tc>
          <w:tcPr>
            <w:tcW w:type="dxa" w:w="13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РЦ Химки</w:t>
            </w:r>
          </w:p>
        </w:tc>
        <w:tc>
          <w:tcPr>
            <w:tcW w:type="dxa" w:w="14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14.09 18:05</w:t>
            </w:r>
          </w:p>
        </w:tc>
        <w:tc>
          <w:tcPr>
            <w:tcW w:type="dxa" w:w="1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Параметры</w:t>
            </w:r>
          </w:p>
        </w:tc>
        <w:tc>
          <w:tcPr>
            <w:tcW w:type="dxa" w:w="19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6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Комплектация и инвентаризация</w:t>
            </w:r>
          </w:p>
        </w:tc>
        <w:tc>
          <w:tcPr>
            <w:tcW w:type="dxa" w:w="13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Даркстор Юг</w:t>
            </w:r>
          </w:p>
        </w:tc>
        <w:tc>
          <w:tcPr>
            <w:tcW w:type="dxa" w:w="14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13.09 11:20</w:t>
            </w:r>
          </w:p>
        </w:tc>
        <w:tc>
          <w:tcPr>
            <w:tcW w:type="dxa" w:w="1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Симуляция</w:t>
            </w:r>
          </w:p>
        </w:tc>
        <w:tc>
          <w:tcPr>
            <w:tcW w:type="dxa" w:w="19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2,2 года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Локации в блоке «Локации»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667"/>
        <w:gridCol w:w="2005"/>
        <w:gridCol w:w="2516"/>
        <w:gridCol w:w="1450"/>
      </w:tblGrid>
      <w:tr>
        <w:trPr>
          <w:tblHeader/>
        </w:trPr>
        <w:tc>
          <w:tcPr>
            <w:tcW w:type="dxa" w:w="36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Локация</w:t>
            </w:r>
          </w:p>
        </w:tc>
        <w:tc>
          <w:tcPr>
            <w:tcW w:type="dxa" w:w="20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Тип</w:t>
            </w:r>
          </w:p>
        </w:tc>
        <w:tc>
          <w:tcPr>
            <w:tcW w:type="dxa" w:w="25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Ручная работа</w:t>
            </w:r>
          </w:p>
        </w:tc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Проектов</w:t>
            </w:r>
          </w:p>
        </w:tc>
      </w:tr>
      <w:tr>
        <w:trPr>
          <w:tblHeader w:val="false"/>
        </w:trPr>
        <w:tc>
          <w:tcPr>
            <w:tcW w:type="dxa" w:w="36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РЦ Химки</w:t>
            </w:r>
          </w:p>
        </w:tc>
        <w:tc>
          <w:tcPr>
            <w:tcW w:type="dxa" w:w="20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25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231 млн ₽</w:t>
            </w:r>
          </w:p>
        </w:tc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36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Даркстор Юг</w:t>
            </w:r>
          </w:p>
        </w:tc>
        <w:tc>
          <w:tcPr>
            <w:tcW w:type="dxa" w:w="20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25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84 млн ₽</w:t>
            </w:r>
          </w:p>
        </w:tc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36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Терминал Внуково-2</w:t>
            </w:r>
          </w:p>
        </w:tc>
        <w:tc>
          <w:tcPr>
            <w:tcW w:type="dxa" w:w="20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аэропорт</w:t>
            </w:r>
          </w:p>
        </w:tc>
        <w:tc>
          <w:tcPr>
            <w:tcW w:type="dxa" w:w="25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183 млн ₽</w:t>
            </w:r>
          </w:p>
        </w:tc>
        <w:tc>
          <w:tcPr>
            <w:tcW w:type="dxa" w:w="14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Четвёртая локация в блок не поместилась — это ГКБ №17: 93 млн ₽ и 1 проект [Экран 12].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проверить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231 млн ₽ по РЦ Химки</w:t>
      </w:r>
      <w:r>
        <w:rPr>
          <w:b w:val="false"/>
          <w:bCs w:val="false"/>
          <w:i w:val="false"/>
          <w:iCs w:val="false"/>
        </w:rPr>
        <w:t xml:space="preserve"> равно сумме трёх процессов из пяти, видимых на карточках: 47 + 156 + 28. Если у двух других процессов тоже есть затраты, число не сходится. Жюри проверяет, что результаты воспроизводятся [ТЗ 5.6].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Статусы проекта.</w:t>
      </w:r>
      <w:r>
        <w:rPr>
          <w:b w:val="false"/>
          <w:bCs w:val="false"/>
          <w:i w:val="false"/>
          <w:iCs w:val="false"/>
        </w:rPr>
        <w:t xml:space="preserve"> На экране три: «Параметры», «Симуляция», «Результат». В прототипе v2 шагов четыре; предложение по стадиям списка — раздел 11.1.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/>
          <w:bCs/>
          <w:i w:val="false"/>
          <w:iCs w:val="false"/>
        </w:rPr>
        <w:t xml:space="preserve">Откуда «Уточнения и проверки».</w:t>
      </w:r>
      <w:r>
        <w:rPr>
          <w:b w:val="false"/>
          <w:bCs w:val="false"/>
          <w:i w:val="false"/>
          <w:iCs w:val="false"/>
        </w:rPr>
        <w:t xml:space="preserve"> Экран отрисован в Figma [Экран «Дашборд · уточнения и проверки»]: подпись «Что нужно сделать, чтобы проекты перестали опираться на допущения. Данные локации уточняются один раз — для всех её проектов», вкладки «Открытые 8 · Выполненные 2 · Все 10», колонки «Задача · Где · Приоритет · Тип». Задачи трёх типов: «Уточнение данных» — «Подтвердить допустимую нагрузку на пол · Высокий» и «Проверить покрытие Wi-Fi на маршрутах · Средний» по каждой локации со счётчиком решений, которые ждут подтверждения; «Проверка» — конфигурация на схеме; «Поставщики» — запрос КП. Источник пунктов — «нет данных» в профиле локации и «требует проверки» в подборе (10.5).</w:t>
      </w:r>
    </w:p>
    <w:p>
      <w:pPr>
        <w:spacing w:after="120"/>
      </w:pPr>
    </w:p>
    <w:p>
      <w:pPr>
        <w:pStyle w:val="Heading2"/>
      </w:pPr>
      <w:bookmarkStart w:name="bm45" w:id="45"/>
      <w:r>
        <w:t xml:space="preserve">9. Процессы</w:t>
      </w:r>
      <w:bookmarkEnd w:id="45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Процесс — описание работы, которую хотят автоматизировать: что делают и с чем. Процессы заводятся первыми и хранятся в библиотеке пользователя; потом один и тот же процесс добавляется в разные локации (раздел 3.1). Решение команды.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Главное правило.</w:t>
      </w:r>
      <w:r>
        <w:rPr>
          <w:b w:val="false"/>
          <w:bCs w:val="false"/>
          <w:i w:val="false"/>
          <w:iCs w:val="false"/>
        </w:rPr>
        <w:t xml:space="preserve"> Процесс обязательно привязывается к классу операции. По классу операции система находит роботов: у робота в карточке стоит тот же класс (раздел 6.3). Без класса процесс не сохраняется — ни в форме, ни при загрузке файла. Решение команды.</w:t>
      </w:r>
    </w:p>
    <w:p>
      <w:pPr>
        <w:pStyle w:val="Heading3"/>
      </w:pPr>
      <w:bookmarkStart w:name="bm46" w:id="46"/>
      <w:r>
        <w:t xml:space="preserve">9.1. Экран 07 · Процессы — библиотека</w:t>
      </w:r>
      <w:bookmarkEnd w:id="46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Подзаголовок экрана: «Типовые операционные процессы, для которых RAV5 подбирает роботизированные решения. Один процесс = одна задача = один класс операции; у робота классов может быть несколько» [Экран 07].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Элементы экрана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338"/>
        <w:gridCol w:w="900"/>
      </w:tblGrid>
      <w:tr>
        <w:trPr>
          <w:tblHeader/>
        </w:trPr>
        <w:tc>
          <w:tcPr>
            <w:tcW w:type="dxa" w:w="2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Элемент</w:t>
            </w:r>
          </w:p>
        </w:tc>
        <w:tc>
          <w:tcPr>
            <w:tcW w:type="dxa" w:w="63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показывает или делает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Поиск «⌕ Найти процесс»</w:t>
            </w:r>
          </w:p>
        </w:tc>
        <w:tc>
          <w:tcPr>
            <w:tcW w:type="dxa" w:w="6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Поиск по названию и описанию процесса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«Создать новый процесс +»</w:t>
            </w:r>
          </w:p>
        </w:tc>
        <w:tc>
          <w:tcPr>
            <w:tcW w:type="dxa" w:w="6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Открывает пустую форму 09а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Фильтр «Класс операции»</w:t>
            </w:r>
          </w:p>
        </w:tc>
        <w:tc>
          <w:tcPr>
            <w:tcW w:type="dxa" w:w="6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Выпадающий список классов справочника OP-01 … OP-10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Фильтр «Где применяется»</w:t>
            </w:r>
          </w:p>
        </w:tc>
        <w:tc>
          <w:tcPr>
            <w:tcW w:type="dxa" w:w="6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Выпадающий список типов объектов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Карточки процессов</w:t>
            </w:r>
          </w:p>
        </w:tc>
        <w:tc>
          <w:tcPr>
            <w:tcW w:type="dxa" w:w="6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Плитка карточек, по одной на процесс справочника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Счётчик в меню</w:t>
            </w:r>
          </w:p>
        </w:tc>
        <w:tc>
          <w:tcPr>
            <w:tcW w:type="dxa" w:w="6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«Процессы · 12» — столько процессов в справочнике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Карточка процесса в списке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300"/>
        <w:gridCol w:w="3838"/>
      </w:tblGrid>
      <w:tr>
        <w:trPr>
          <w:tblHeader/>
        </w:trPr>
        <w:tc>
          <w:tcPr>
            <w:tcW w:type="dxa" w:w="25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Блок карточки</w:t>
            </w:r>
          </w:p>
        </w:tc>
        <w:tc>
          <w:tcPr>
            <w:tcW w:type="dxa" w:w="3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Содержание</w:t>
            </w:r>
          </w:p>
        </w:tc>
        <w:tc>
          <w:tcPr>
            <w:tcW w:type="dxa" w:w="38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Пример с экрана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Плашка роботов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роботов каталога имеют класс этого процесса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 роботов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Название и единица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Название процесса и единица его производительности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Перемещение паллет · паллет / ч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Описание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Одна строка: что происходит на площадке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Перемещение паллет между приёмкой, хранением, производством и отгрузкой.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«КЛАСС ОПЕРАЦИИ · КЛЮЧ ПОДБОРА»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Плашка с кодом и названием класса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 · Перемещение грузов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«ЗНАЧЕНИЯ ПО УМОЛЧАНИЮ · МОЖНО ПЕРЕОПРЕДЕЛИТЬ НА ЛОКАЦИИ»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Семь строк значений шаблона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Объём операций · Часов работы · Средняя длина маршрута · Доля автоматизируемых · Масса единицы груза · Груз делимый · Носитель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«Подробнее»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Открывает карточку процесса 11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Подпись блока значений — «можно переопределить на локации» — описывает главное правило справочника: процесс хранит значения по умолчанию, а реальные цифры площадки живут в копии процесса на локации (раздел 10.4).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Двенадцать процессов справочника — класс, единица и роботы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700"/>
        <w:gridCol w:w="1400"/>
        <w:gridCol w:w="900"/>
        <w:gridCol w:w="2138"/>
      </w:tblGrid>
      <w:tr>
        <w:trPr>
          <w:tblHeader/>
        </w:trPr>
        <w:tc>
          <w:tcPr>
            <w:tcW w:type="dxa" w:w="25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Процесс</w:t>
            </w:r>
          </w:p>
        </w:tc>
        <w:tc>
          <w:tcPr>
            <w:tcW w:type="dxa" w:w="2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 операции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Единица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Роботов</w:t>
            </w:r>
          </w:p>
        </w:tc>
        <w:tc>
          <w:tcPr>
            <w:tcW w:type="dxa" w:w="21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Объект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Перемещение паллет</w:t>
            </w:r>
          </w:p>
        </w:tc>
        <w:tc>
          <w:tcPr>
            <w:tcW w:type="dxa" w:w="2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 · Перемещение грузов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 / ч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Комплектация заказов</w:t>
            </w:r>
          </w:p>
        </w:tc>
        <w:tc>
          <w:tcPr>
            <w:tcW w:type="dxa" w:w="2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OP-02 · Комплектация заказов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строк / ч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Упаковка</w:t>
            </w:r>
          </w:p>
        </w:tc>
        <w:tc>
          <w:tcPr>
            <w:tcW w:type="dxa" w:w="2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OP-05 · Упаковка и паллетирование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заказов / ч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Уборка помещений</w:t>
            </w:r>
          </w:p>
        </w:tc>
        <w:tc>
          <w:tcPr>
            <w:tcW w:type="dxa" w:w="2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OP-07 · Уборка помещений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м² / ч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Инвентаризация</w:t>
            </w:r>
          </w:p>
        </w:tc>
        <w:tc>
          <w:tcPr>
            <w:tcW w:type="dxa" w:w="2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OP-06 · Инвентаризация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паллетомест / ч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Сортировка грузов</w:t>
            </w:r>
          </w:p>
        </w:tc>
        <w:tc>
          <w:tcPr>
            <w:tcW w:type="dxa" w:w="2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OP-03 · Сортировка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ед. / ч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Перемещение багажа</w:t>
            </w:r>
          </w:p>
        </w:tc>
        <w:tc>
          <w:tcPr>
            <w:tcW w:type="dxa" w:w="2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 · Перемещение грузов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ед. / ч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Аэропорт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Доставка бортпитания</w:t>
            </w:r>
          </w:p>
        </w:tc>
        <w:tc>
          <w:tcPr>
            <w:tcW w:type="dxa" w:w="2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OP-08 · Адресная доставка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порций / ч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Аэропорт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Доставка питания по отделениям</w:t>
            </w:r>
          </w:p>
        </w:tc>
        <w:tc>
          <w:tcPr>
            <w:tcW w:type="dxa" w:w="2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OP-08 · Адресная доставка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порций / ч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Медучреждение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Транспорт белья</w:t>
            </w:r>
          </w:p>
        </w:tc>
        <w:tc>
          <w:tcPr>
            <w:tcW w:type="dxa" w:w="2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OP-08 · Адресная доставка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кг / ч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Медучреждение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Доставка биоматериалов</w:t>
            </w:r>
          </w:p>
        </w:tc>
        <w:tc>
          <w:tcPr>
            <w:tcW w:type="dxa" w:w="2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OP-08 · Адресная доставка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проб / ч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Медучреждение</w:t>
            </w:r>
          </w:p>
        </w:tc>
      </w:tr>
      <w:tr>
        <w:trPr>
          <w:tblHeader w:val="false"/>
        </w:trPr>
        <w:tc>
          <w:tcPr>
            <w:tcW w:type="dxa" w:w="2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Патрулирование и охрана</w:t>
            </w:r>
          </w:p>
        </w:tc>
        <w:tc>
          <w:tcPr>
            <w:tcW w:type="dxa" w:w="2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OP-09 · Охрана и патрулирование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обходов / сут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Любой объект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Значения по умолчанию двенадцати процессов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700"/>
        <w:gridCol w:w="800"/>
        <w:gridCol w:w="900"/>
        <w:gridCol w:w="850"/>
        <w:gridCol w:w="800"/>
        <w:gridCol w:w="2088"/>
      </w:tblGrid>
      <w:tr>
        <w:trPr>
          <w:tblHeader/>
        </w:trPr>
        <w:tc>
          <w:tcPr>
            <w:tcW w:type="dxa" w:w="1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Процесс</w:t>
            </w:r>
          </w:p>
        </w:tc>
        <w:tc>
          <w:tcPr>
            <w:tcW w:type="dxa" w:w="1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Объём операций</w:t>
            </w:r>
          </w:p>
        </w:tc>
        <w:tc>
          <w:tcPr>
            <w:tcW w:type="dxa" w:w="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Часов</w:t>
            </w:r>
          </w:p>
        </w:tc>
        <w:tc>
          <w:tcPr>
            <w:tcW w:type="dxa" w:w="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Маршрут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Доля авто</w:t>
            </w:r>
          </w:p>
        </w:tc>
        <w:tc>
          <w:tcPr>
            <w:tcW w:type="dxa" w:w="8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Масса</w:t>
            </w:r>
          </w:p>
        </w:tc>
        <w:tc>
          <w:tcPr>
            <w:tcW w:type="dxa" w:w="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Делимый</w:t>
            </w:r>
          </w:p>
        </w:tc>
        <w:tc>
          <w:tcPr>
            <w:tcW w:type="dxa" w:w="208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Носитель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Перемещение паллет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2 000 паллет / сут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ч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120 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85 %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300 кг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паллета на полу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Комплектация заказов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100 000 строк / сут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ч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60 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70 %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 кг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мобильный стеллаж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Упаковка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8 000 заказов / сут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 ч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 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60 %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 кг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упаковочная линия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Уборка помещений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20 000 м² / сут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 ч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400 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90 %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твёрдое покрытие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Инвентаризация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20 000 паллетомест / цикл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 ч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300 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95 %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паллетоместо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Сортировка грузов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40 000 ед. / сут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ч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 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80 %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 кг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отправление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Перемещение багажа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32 000 ед. / сут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ч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350 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75 %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 кг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багажная тележка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Доставка бортпитания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18 000 порций / сут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 ч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900 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60 %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 кг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тележка с бортпитанием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Доставка питания по отделениям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3 600 порций / сут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 ч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450 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70 %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 кг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тележка с питанием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Транспорт белья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1 800 кг / сут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 ч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500 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65 %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 кг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контейнер с бельём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Доставка биоматериалов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1 200 проб / сут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 ч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600 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80 %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кг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контейнер с пробами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Патрулирование и охрана</w:t>
            </w:r>
          </w:p>
        </w:tc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 обходов / сут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 ч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2 500 м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100 %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маршрут обхода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Единица объёма всегда совпадает с единицей класса операции: поток процесса, производительность робота и пиковая интенсивность считаются в одной величине (раздел 6.7).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Прочерк в массе и делимости стоит там, где груза нет: уборка, инвентаризация и патрулирование работают с площадью, местами хранения и маршрутом, а не с грузом.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«Носитель» — то, в чём или на чём лежит единица потока. Он определяет, каким захватом робот может работать, и сверяется с полем робота «Способ обработки груза» (раздел 6.3).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Правила библиотеки — предложение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Процессы пользователя видит только он и его организация [ТЗ 4.4.3]. У гостя — демо-процессы организатора без сохранения [ТЗ 3.1.2].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«Дублировать» создаёт копию с приставкой «копия» — для похожих процессов, например «Перемещение паллет · приёмка» и «Перемещение паллет · отгрузка».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Процесс, который используется хотя бы в одном сохранённом проекте, нельзя удалить: его можно только скрыть из библиотеки. Иначе старый расчёт останется без исходных данных.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Если у класса процесса в каталоге 0 роботов, в карточке нужна пометка «по этому классу роботов в каталоге ещё нет». Сейчас плашка всегда показывает число, но случай нуля на макете не отрисован.</w:t>
      </w:r>
    </w:p>
    <w:p>
      <w:pPr>
        <w:pStyle w:val="Heading3"/>
      </w:pPr>
      <w:bookmarkStart w:name="bm47" w:id="47"/>
      <w:r>
        <w:t xml:space="preserve">9.2. Экран 09а · форма «Новый процесс»</w:t>
      </w:r>
      <w:bookmarkEnd w:id="47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Шапка: «← Процессы» и плашка «Черновик сохранён · 14:41». Подзаголовок: «Процесс в справочнике: те же разделы и поля, что и на локации, — здесь задаются формулы и значения по умолчанию» [Экран 09а].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Навигация по секциям — пять пунктов: «Процесс» · «Объём» · «Маршрут» · «Исполнители» · «Затраты».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Плашки у полей означают происхождение значения: «формула» — значение считается из других полей и профиля локации; «допущение» — значение принято командой и попадает в реестр допущений отчёта; «точное значение» — подтверждённые данные [Экран 09а, А2].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1 · Процесс и груз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Подсказка секции: «Что перемещаем и как робот может это взять. Если точного значения нет, укажите ориентировочное — оно войдёт в расчёт как допущение» [Экран 09а].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900"/>
        <w:gridCol w:w="2400"/>
        <w:gridCol w:w="2138"/>
      </w:tblGrid>
      <w:tr>
        <w:trPr>
          <w:tblHeader/>
        </w:trPr>
        <w:tc>
          <w:tcPr>
            <w:tcW w:type="dxa" w:w="1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2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на экране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Плашка</w:t>
            </w:r>
          </w:p>
        </w:tc>
        <w:tc>
          <w:tcPr>
            <w:tcW w:type="dxa" w:w="2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Подсказка на экране</w:t>
            </w:r>
          </w:p>
        </w:tc>
        <w:tc>
          <w:tcPr>
            <w:tcW w:type="dxa" w:w="21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Зачем поле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 операции — ID привязки к роботам *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 · Перемещение грузов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«Класс задан процессом из справочника и не меняется»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Ключ подбора: робот участвует, если этот класс есть среди его классов (раздел 3.4)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Название процесса *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Перемещение паллет · кросс-докинг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«Так процесс виден в справочнике и в проектах»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Подпись в справочнике, на локации и в отчёте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Категория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 · внутренняя логистика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«Иерархия справочника: отрасль → тип объекта → процесс»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Группировка справочника и фильтр «Где применяется»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Единица груза *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Паллета на полу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Носитель единицы потока; сверяется со способом обработки груза робота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Масса единицы груза *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800 кг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«Значение по умолчанию из демо-датасета склада; на локации подтянется из „Параметров объекта“»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Жёсткая проверка грузоподъёмности, если груз неделимый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Груз делимый на рейсы *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 · Да (переключатель, выбрано «Нет»)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«Неделимый груз отсекает роботов с меньшей грузоподъёмностью»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Определяет, можно ли везти единицу частями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Откуда → куда · типовой маршрут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Приёмка → зона хранения → отгрузка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«Локация уточнит свои точки — они появятся на 2D-схеме»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Точки маршрута для симуляции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Допустимые способы обработки груза *</w:t>
            </w:r>
          </w:p>
        </w:tc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Отмечены «Вилы» (FMR, штабелёры) и «Платформа» (подъёмный AMR); не отмечены «Буксировка» (тягачи), «Кузов» (грузовики), «Щётки» (уборка)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«Для каждого выбранного способа ниже задаётся коэффициент замещения труда»</w:t>
            </w:r>
          </w:p>
        </w:tc>
        <w:tc>
          <w:tcPr>
            <w:tcW w:type="dxa" w:w="2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Жёсткий фильтр по захвату робота и ключ к коэффициентам замещения труда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2 · Объём и пик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Подсказка секции: «Формулы процесса; цифры — пример на значениях по умолчанию демо-склада» [Экран 09а].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800"/>
        <w:gridCol w:w="1100"/>
        <w:gridCol w:w="4438"/>
      </w:tblGrid>
      <w:tr>
        <w:trPr>
          <w:tblHeader/>
        </w:trPr>
        <w:tc>
          <w:tcPr>
            <w:tcW w:type="dxa" w:w="2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1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Ед.</w:t>
            </w:r>
          </w:p>
        </w:tc>
        <w:tc>
          <w:tcPr>
            <w:tcW w:type="dxa" w:w="1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Плашка</w:t>
            </w:r>
          </w:p>
        </w:tc>
        <w:tc>
          <w:tcPr>
            <w:tcW w:type="dxa" w:w="4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Подсказка на экране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Объём операций в сутки *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2 000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оп./сут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«Значение по умолчанию демо-склада: приёмка 1 000 + отгрузка 1 000 паллет в сутки»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Часов работы процесса в сутки *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формула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«= 2 смены × 11 ч (из локации)»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Пиковый коэффициент *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коэф.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«Макс. час ÷ средний час; на локации берётся из профиля»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Доля автоматизируемых операций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95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%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формула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«= 1 − доля негабарита 5%. Негабарит остаётся ручным»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 полями — три расчётных значения, каждое с формулой прямо на экране.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2200"/>
        <w:gridCol w:w="3738"/>
      </w:tblGrid>
      <w:tr>
        <w:trPr>
          <w:tblHeader/>
        </w:trPr>
        <w:tc>
          <w:tcPr>
            <w:tcW w:type="dxa" w:w="2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2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Формула на экране</w:t>
            </w:r>
          </w:p>
        </w:tc>
        <w:tc>
          <w:tcPr>
            <w:tcW w:type="dxa" w:w="37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Проверка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ПИКОВАЯ ИНТЕНСИВНОСТЬ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 оп./ч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= 2 000 ÷ 22 × 1,5</w:t>
            </w:r>
          </w:p>
        </w:tc>
        <w:tc>
          <w:tcPr>
            <w:tcW w:type="dxa" w:w="37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2 000 ÷ 22 × 1,5 = 136,36 — на экране округлено вниз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 РОБОТИЗАЦИИ В ПИК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130 рейсов/ч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= 136 × 0,95</w:t>
            </w:r>
          </w:p>
        </w:tc>
        <w:tc>
          <w:tcPr>
            <w:tcW w:type="dxa" w:w="37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136,36 × 0,95 = 129,5; от округлённых 136 получается 129,2 — на экране округлено вверх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СРЕДНЕЧАСОВАЯ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86 оп./ч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= 2 000 × 0,95 ÷ 22</w:t>
            </w:r>
          </w:p>
        </w:tc>
        <w:tc>
          <w:tcPr>
            <w:tcW w:type="dxa" w:w="37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2 000 × 0,95 ÷ 22 = 86,4 — сходится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«К роботизации в пик» — главное число подбора: от него считается количество роботов (раздел 11.3). Правило округления на экране не задано: в одной строке результат округлён вниз, в другой вверх. Расхождение — раздел 15.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3 · Маршрут и среда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Подсказка секции: «Задают цикл рейса и отсекают роботов по габаритам и условиям. Если точного значения нет, укажите ориентировочное — оно войдёт в расчёт как допущение» [Экран 09а].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1150"/>
        <w:gridCol w:w="700"/>
        <w:gridCol w:w="1100"/>
        <w:gridCol w:w="4438"/>
      </w:tblGrid>
      <w:tr>
        <w:trPr>
          <w:tblHeader/>
        </w:trPr>
        <w:tc>
          <w:tcPr>
            <w:tcW w:type="dxa" w:w="22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11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Ед.</w:t>
            </w:r>
          </w:p>
        </w:tc>
        <w:tc>
          <w:tcPr>
            <w:tcW w:type="dxa" w:w="1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Плашка</w:t>
            </w:r>
          </w:p>
        </w:tc>
        <w:tc>
          <w:tcPr>
            <w:tcW w:type="dxa" w:w="4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Подсказка на экране</w:t>
            </w:r>
          </w:p>
        </w:tc>
      </w:tr>
      <w:tr>
        <w:trPr>
          <w:tblHeader w:val="false"/>
        </w:trPr>
        <w:tc>
          <w:tcPr>
            <w:tcW w:type="dxa" w:w="2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Средняя длина маршрута в одну сторону *</w:t>
            </w:r>
          </w:p>
        </w:tc>
        <w:tc>
          <w:tcPr>
            <w:tcW w:type="dxa" w:w="11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«= √ активной зоны 10 000 м². Уточнится на 2D-схеме при симуляции»</w:t>
            </w:r>
          </w:p>
        </w:tc>
      </w:tr>
      <w:tr>
        <w:trPr>
          <w:tblHeader w:val="false"/>
        </w:trPr>
        <w:tc>
          <w:tcPr>
            <w:tcW w:type="dxa" w:w="2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Ограничение скорости на объекте</w:t>
            </w:r>
          </w:p>
        </w:tc>
        <w:tc>
          <w:tcPr>
            <w:tcW w:type="dxa" w:w="11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м/с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«Типовой лимит для AMR/FMR в зонах с людьми»</w:t>
            </w:r>
          </w:p>
        </w:tc>
      </w:tr>
      <w:tr>
        <w:trPr>
          <w:tblHeader w:val="false"/>
        </w:trPr>
        <w:tc>
          <w:tcPr>
            <w:tcW w:type="dxa" w:w="2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Запас по ширине для безопасного движения</w:t>
            </w:r>
          </w:p>
        </w:tc>
        <w:tc>
          <w:tcPr>
            <w:tcW w:type="dxa" w:w="11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0,6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«По 0,3 м с каждой стороны: ширина робота + запас ≤ проход»</w:t>
            </w:r>
          </w:p>
        </w:tc>
      </w:tr>
      <w:tr>
        <w:trPr>
          <w:tblHeader w:val="false"/>
        </w:trPr>
        <w:tc>
          <w:tcPr>
            <w:tcW w:type="dxa" w:w="2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Доля рейсов через лифт</w:t>
            </w:r>
          </w:p>
        </w:tc>
        <w:tc>
          <w:tcPr>
            <w:tcW w:type="dxa" w:w="11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%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«1 этаж — лифты не нужны»</w:t>
            </w:r>
          </w:p>
        </w:tc>
      </w:tr>
      <w:tr>
        <w:trPr>
          <w:tblHeader w:val="false"/>
        </w:trPr>
        <w:tc>
          <w:tcPr>
            <w:tcW w:type="dxa" w:w="2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Ожидание и проезд лифта</w:t>
            </w:r>
          </w:p>
        </w:tc>
        <w:tc>
          <w:tcPr>
            <w:tcW w:type="dxa" w:w="11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«Не применяется»</w:t>
            </w:r>
          </w:p>
        </w:tc>
      </w:tr>
      <w:tr>
        <w:trPr>
          <w:tblHeader w:val="false"/>
        </w:trPr>
        <w:tc>
          <w:tcPr>
            <w:tcW w:type="dxa" w:w="2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Работа внутри помещений</w:t>
            </w:r>
          </w:p>
        </w:tc>
        <w:tc>
          <w:tcPr>
            <w:tcW w:type="dxa" w:w="11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 · Нет (выбрано «Да»)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«Уличные тягачи и грузовики будут исключены»</w:t>
            </w:r>
          </w:p>
        </w:tc>
      </w:tr>
      <w:tr>
        <w:trPr>
          <w:tblHeader w:val="false"/>
        </w:trPr>
        <w:tc>
          <w:tcPr>
            <w:tcW w:type="dxa" w:w="2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Минимальная ширина прохода</w:t>
            </w:r>
          </w:p>
        </w:tc>
        <w:tc>
          <w:tcPr>
            <w:tcW w:type="dxa" w:w="11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2,8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«Типовой склад: проезды 3,5 м, проходы 2,8 м. Точное значение подтянется из „Параметров объекта“»</w:t>
            </w:r>
          </w:p>
        </w:tc>
      </w:tr>
      <w:tr>
        <w:trPr>
          <w:tblHeader w:val="false"/>
        </w:trPr>
        <w:tc>
          <w:tcPr>
            <w:tcW w:type="dxa" w:w="22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Мин. температура эксплуатации</w:t>
            </w:r>
          </w:p>
        </w:tc>
        <w:tc>
          <w:tcPr>
            <w:tcW w:type="dxa" w:w="11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°C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«Отапливаемый склад»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4 · Исполнители и замещение труда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Подсказка секции: «Группы исполнителей и доля их времени; численность и оклады придут из профиля локации. Коэффициенты замещения для остальных способов: буксировка 0,80 · кузов 0,50 · щётки 0,70» [Экран 09а].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Таблица исполнителей — колонки «Группа из профиля» · «Численность» · «Оклад gross </w:t>
      </w:r>
      <w:r>
        <w:rPr>
          <w:b w:val="false"/>
          <w:bCs w:val="false"/>
          <w:i/>
          <w:iCs/>
        </w:rPr>
        <w:t xml:space="preserve">» · «Доля времени на процесс </w:t>
      </w:r>
      <w:r>
        <w:rPr>
          <w:b w:val="false"/>
          <w:bCs w:val="false"/>
          <w:i w:val="false"/>
          <w:iCs w:val="false"/>
        </w:rPr>
        <w:t xml:space="preserve">», слева чекбокс выбора.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1600"/>
        <w:gridCol w:w="1600"/>
        <w:gridCol w:w="1838"/>
      </w:tblGrid>
      <w:tr>
        <w:trPr>
          <w:tblHeader/>
        </w:trPr>
        <w:tc>
          <w:tcPr>
            <w:tcW w:type="dxa" w:w="3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Группа из профиля</w:t>
            </w:r>
          </w:p>
        </w:tc>
        <w:tc>
          <w:tcPr>
            <w:tcW w:type="dxa" w:w="1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Численность</w:t>
            </w:r>
          </w:p>
        </w:tc>
        <w:tc>
          <w:tcPr>
            <w:tcW w:type="dxa" w:w="1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Оклад gross</w:t>
            </w:r>
          </w:p>
        </w:tc>
        <w:tc>
          <w:tcPr>
            <w:tcW w:type="dxa" w:w="1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Доля времени</w:t>
            </w:r>
          </w:p>
        </w:tc>
        <w:tc>
          <w:tcPr>
            <w:tcW w:type="dxa" w:w="18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Выбрана</w:t>
            </w:r>
          </w:p>
        </w:tc>
      </w:tr>
      <w:tr>
        <w:trPr>
          <w:tblHeader w:val="false"/>
        </w:trPr>
        <w:tc>
          <w:tcPr>
            <w:tcW w:type="dxa" w:w="3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Операторы погрузчиков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 чел.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120 000 ₽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100 %</w:t>
            </w:r>
          </w:p>
        </w:tc>
        <w:tc>
          <w:tcPr>
            <w:tcW w:type="dxa" w:w="1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3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Отборщики (комплектовщики)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 чел.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100 000 ₽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3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Операторы упаковочных линий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чел.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указан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Подпись под таблицей: «Доля времени — самое влиятельное допущение модели: от неё зависит экономия ФОТ» [Экран 09а].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700"/>
        <w:gridCol w:w="2600"/>
        <w:gridCol w:w="3238"/>
      </w:tblGrid>
      <w:tr>
        <w:trPr>
          <w:tblHeader/>
        </w:trPr>
        <w:tc>
          <w:tcPr>
            <w:tcW w:type="dxa" w:w="2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1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2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Формула на экране</w:t>
            </w:r>
          </w:p>
        </w:tc>
        <w:tc>
          <w:tcPr>
            <w:tcW w:type="dxa" w:w="32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Проверка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ЦЕЛЕВЫЕ FTE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23,75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= 25 × 100% × 0,95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 × 1,0 × 0,95 = 23,75 — сходится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ФОТ БАЗЫ ПРОЦЕССА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46,9 млн ₽/год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= 25 × 120 000 × 12 × 1,302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 × 120 000 × 12 × 1,302 = 46 872 000 ₽ — сходится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ФОТ ЦЕЛЕВЫХ FTE</w:t>
            </w:r>
          </w:p>
        </w:tc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44,5 млн ₽/год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= 23,75 × 120 000 × 12 × 1,302</w:t>
            </w:r>
          </w:p>
        </w:tc>
        <w:tc>
          <w:tcPr>
            <w:tcW w:type="dxa" w:w="3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23,75 × 120 000 × 12 × 1,302 = 44 528 400 ₽ — сходится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00"/>
        <w:gridCol w:w="800"/>
        <w:gridCol w:w="5138"/>
      </w:tblGrid>
      <w:tr>
        <w:trPr>
          <w:tblHeader/>
        </w:trPr>
        <w:tc>
          <w:tcPr>
            <w:tcW w:type="dxa" w:w="2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1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Ед.</w:t>
            </w:r>
          </w:p>
        </w:tc>
        <w:tc>
          <w:tcPr>
            <w:tcW w:type="dxa" w:w="51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Подсказка на экране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Коэф. замещения труда: вилы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0,80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доля</w:t>
            </w:r>
          </w:p>
        </w:tc>
        <w:tc>
          <w:tcPr>
            <w:tcW w:type="dxa" w:w="5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«Полный цикл без станций; остаются высотные и нестандартные операции»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Коэф. замещения труда: платформа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0,60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доля</w:t>
            </w:r>
          </w:p>
        </w:tc>
        <w:tc>
          <w:tcPr>
            <w:tcW w:type="dxa" w:w="5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«Нужны станции передачи — часть труда остаётся»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Годовая текучесть исполнителей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%</w:t>
            </w:r>
          </w:p>
        </w:tc>
        <w:tc>
          <w:tcPr>
            <w:tcW w:type="dxa" w:w="5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«Нет данных в профиле → эффект на найм не считается»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Потери рабочего времени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%</w:t>
            </w:r>
          </w:p>
        </w:tc>
        <w:tc>
          <w:tcPr>
            <w:tcW w:type="dxa" w:w="5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«Отпуск, болезнь; для расчёта персонала эксплуатации»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Коэффициент замещения появляется отдельной строкой для каждого выбранного способа обработки груза. Выбраны «вилы» и «платформа» — в форме два коэффициента, 0,80 и 0,60; остальные три перечислены в подсказке секции. Какой из двух идёт в расчёт, если робот умеет оба способа, на экране не сказано. Расхождение — раздел 15.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5 · Эксплуатация и объектные затраты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Подсказка секции: «Статьи CAPEX и OPEX, которые зависят от площадки, а не от робота. Если точного значения нет, укажите ориентировочное — оно войдёт в расчёт как допущение» [Экран 09а].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50"/>
        <w:gridCol w:w="800"/>
        <w:gridCol w:w="1100"/>
        <w:gridCol w:w="4288"/>
      </w:tblGrid>
      <w:tr>
        <w:trPr>
          <w:tblHeader/>
        </w:trPr>
        <w:tc>
          <w:tcPr>
            <w:tcW w:type="dxa" w:w="2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12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Ед.</w:t>
            </w:r>
          </w:p>
        </w:tc>
        <w:tc>
          <w:tcPr>
            <w:tcW w:type="dxa" w:w="1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Плашка</w:t>
            </w:r>
          </w:p>
        </w:tc>
        <w:tc>
          <w:tcPr>
            <w:tcW w:type="dxa" w:w="428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Подсказка на экране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Операторов флота на смену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чел.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2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«Диспетчер или техник парка роботов»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Оклад оператора флота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120 000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₽/мес.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формула</w:t>
            </w:r>
          </w:p>
        </w:tc>
        <w:tc>
          <w:tcPr>
            <w:tcW w:type="dxa" w:w="42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«= оклад операторов погрузчиков»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Подготовка объекта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% парка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2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«Разметка, QR-метки, Wi-Fi, ворота»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Интеграция с ИТ-системами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2 000 000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₽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42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«Типовой бюджет для WMS и 1С. Системы объекта уточняются в „Параметрах объекта“»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Расходники на робота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₽/год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2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«Для складских AMR и FMR учтены в сервисе»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Иные измеримые эффекты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₽/год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2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«Снижение ошибок и потерь — если есть данные. По умолчанию 0»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Правая панель · проверка шаблона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300"/>
        <w:gridCol w:w="4238"/>
      </w:tblGrid>
      <w:tr>
        <w:trPr>
          <w:tblHeader/>
        </w:trPr>
        <w:tc>
          <w:tcPr>
            <w:tcW w:type="dxa" w:w="2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Строка панели</w:t>
            </w:r>
          </w:p>
        </w:tc>
        <w:tc>
          <w:tcPr>
            <w:tcW w:type="dxa" w:w="3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на экране</w:t>
            </w:r>
          </w:p>
        </w:tc>
        <w:tc>
          <w:tcPr>
            <w:tcW w:type="dxa" w:w="42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означает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Формул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полей считаются автоматически: часы работы, доля автоматизируемых, оклад оператора флота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Обязательных полей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4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Полей со звёздочкой во всей форме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Роботов с этим классом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4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решений каталога имеют класс OP-01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Локаций, где подходит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 скольких локациях пользователя процесс можно применить по типу объекта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Подпись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«Процесс появится в справочнике с этими формулами и значениями по умолчанию — их можно будет добавить на любую локацию подходящего типа»</w:t>
            </w:r>
          </w:p>
        </w:tc>
        <w:tc>
          <w:tcPr>
            <w:tcW w:type="dxa" w:w="4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Что произойдёт после сохранения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Кнопки панели: «Сохранить процесс →», «Загрузить из Excel», «Скачать шаблон» [Экран 09а]. Шаблон — раздел 9.5.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Счётчик «Обязательных полей 12» не сходится с разметкой: звёздочки стоят у шести полей секции 1, трёх полей секции 2, одного поля секции 3 и двух колонок таблицы исполнителей — двенадцать, но две из них относятся к строкам таблицы, а не к полям формы. Правило подсчёта нужно зафиксировать. Расхождение — раздел 15.</w:t>
      </w:r>
    </w:p>
    <w:p>
      <w:pPr>
        <w:pStyle w:val="Heading3"/>
      </w:pPr>
      <w:bookmarkStart w:name="bm48" w:id="48"/>
      <w:r>
        <w:t xml:space="preserve">9.3. Экран 11 · карточка процесса</w:t>
      </w:r>
      <w:bookmarkEnd w:id="48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Карточка показывает процесс целиком: что автоматизируем, какие данные нужны для подбора, сколько роботов подходит по классу и на каких локациях процесс уже используется.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Шапка: «← Процессы», название «Перемещение паллет», строка «OP-01 Перемещение грузов · Склад · Производство · Распределительный центр», описание процесса и кнопка «Изменить процесс» [Экран 11].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Блок «Что автоматизируем»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Строка</w:t>
            </w:r>
          </w:p>
        </w:tc>
        <w:tc>
          <w:tcPr>
            <w:tcW w:type="dxa" w:w="72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на экране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Объект операции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Паллета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Класс операции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 · Перемещение грузов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Основной KPI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паллет/ч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Отрасли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Склад, Производство, Распределительный центр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Типовые точки</w:t>
            </w:r>
          </w:p>
        </w:tc>
        <w:tc>
          <w:tcPr>
            <w:tcW w:type="dxa" w:w="7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Приёмка → хранение · Хранение → производство · Производство → отгрузка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Блок «Что нужно знать для подбора»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Подпись блока: «Процесс определяет, какие данные RAV5 запрашивает у локации. Без обязательных параметров подбор идёт с допущениями» [Экран 11].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700"/>
        <w:gridCol w:w="2438"/>
      </w:tblGrid>
      <w:tr>
        <w:trPr>
          <w:tblHeader/>
        </w:trPr>
        <w:tc>
          <w:tcPr>
            <w:tcW w:type="dxa" w:w="15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Группа</w:t>
            </w:r>
          </w:p>
        </w:tc>
        <w:tc>
          <w:tcPr>
            <w:tcW w:type="dxa" w:w="5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Параметры</w:t>
            </w:r>
          </w:p>
        </w:tc>
        <w:tc>
          <w:tcPr>
            <w:tcW w:type="dxa" w:w="2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Единицы на экране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Обязательно</w:t>
            </w:r>
          </w:p>
        </w:tc>
        <w:tc>
          <w:tcPr>
            <w:tcW w:type="dxa" w:w="5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Объём потока · Максимальная масса · Тип паллеты · Ширина маршрута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паллет/ч · кг · — · м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Желательно</w:t>
            </w:r>
          </w:p>
        </w:tc>
        <w:tc>
          <w:tcPr>
            <w:tcW w:type="dxa" w:w="5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Средняя дистанция · Коэффициент пиковой нагрузки · Высота подъёма · Точек pickup/dropoff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 · — · м · шт</w:t>
            </w:r>
          </w:p>
        </w:tc>
      </w:tr>
      <w:tr>
        <w:trPr>
          <w:tblHeader w:val="false"/>
        </w:trPr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Среда</w:t>
            </w:r>
          </w:p>
        </w:tc>
        <w:tc>
          <w:tcPr>
            <w:tcW w:type="dxa" w:w="5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Покрытие и плоскость пола · Уклоны и пороги · Температурный режим · Wi-Fi на маршруте · Люди на маршруте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значения на макете не заполнены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Блок «Среда» на макете показан с незаполненными значениями. Именно эти пять параметров нужны жёстким проверкам и симуляции, и заполнять их должна вкладка «Параметры объекта» локации — но на её макете этих полей нет (раздел 10.5). Расхождение — раздел 15.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Блок «Роботы с классом OP-01»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Подпись: «совпадение по классу операции — до проверки условий» [Экран 11]. Счётчик — «36 роботов», разбивка по качеству данных — 24 / 10 / 2 (раздел 3.4). Ниже — шесть карточек решений.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1200"/>
        <w:gridCol w:w="1600"/>
        <w:gridCol w:w="2438"/>
      </w:tblGrid>
      <w:tr>
        <w:trPr>
          <w:tblHeader/>
        </w:trPr>
        <w:tc>
          <w:tcPr>
            <w:tcW w:type="dxa" w:w="1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2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Производитель и тип</w:t>
            </w:r>
          </w:p>
        </w:tc>
        <w:tc>
          <w:tcPr>
            <w:tcW w:type="dxa" w:w="1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УГТ на экране</w:t>
            </w:r>
          </w:p>
        </w:tc>
        <w:tc>
          <w:tcPr>
            <w:tcW w:type="dxa" w:w="1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Цена на экране</w:t>
            </w:r>
          </w:p>
        </w:tc>
        <w:tc>
          <w:tcPr>
            <w:tcW w:type="dxa" w:w="2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УГТ в файле организатора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Ronavi H1500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Ронави Роботикс · AMR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2,70 млн ₽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Ronavi M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Ронави Роботикс · AMR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2,40 млн ₽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Ronavi H2000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Ронави Роботикс · AMR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2,64 млн ₽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AMR 1500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Морос · AMR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2,20 млн ₽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AMR 100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Морос · AMR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1,50 млн ₽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AMR 800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Морос · AMR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1,80 млн ₽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Цены всех шести решений совпадают с [Кат-CSV] до рубля. УГТ расходится у двух: Ronavi M на экране 8, в файле 7; AMR 1500 на экране 9, в файле 8. Расхождение — раздел 15.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Блок «Процесс на локациях»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38"/>
      </w:tblGrid>
      <w:tr>
        <w:trPr>
          <w:tblHeader/>
        </w:trPr>
        <w:tc>
          <w:tcPr>
            <w:tcW w:type="dxa" w:w="2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Строка</w:t>
            </w:r>
          </w:p>
        </w:tc>
        <w:tc>
          <w:tcPr>
            <w:tcW w:type="dxa" w:w="3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РЦ Химки · Склад</w:t>
            </w:r>
          </w:p>
        </w:tc>
        <w:tc>
          <w:tcPr>
            <w:tcW w:type="dxa" w:w="3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Даркстор Юг · Склад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Потребность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2 000 паллет/сут</w:t>
            </w:r>
          </w:p>
        </w:tc>
        <w:tc>
          <w:tcPr>
            <w:tcW w:type="dxa" w:w="3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620 паллет/сут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Пиковая производительность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 паллет/ч</w:t>
            </w:r>
          </w:p>
        </w:tc>
        <w:tc>
          <w:tcPr>
            <w:tcW w:type="dxa" w:w="3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42 паллет/ч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Сейчас выполняют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 человек · Операторы погрузчиков</w:t>
            </w:r>
          </w:p>
        </w:tc>
        <w:tc>
          <w:tcPr>
            <w:tcW w:type="dxa" w:w="3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 человек · Операторы погрузчиков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Стоимость труда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47 млн ₽/год</w:t>
            </w:r>
          </w:p>
        </w:tc>
        <w:tc>
          <w:tcPr>
            <w:tcW w:type="dxa" w:w="3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 млн ₽/год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Цель автоматизации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95% потока</w:t>
            </w:r>
          </w:p>
        </w:tc>
        <w:tc>
          <w:tcPr>
            <w:tcW w:type="dxa" w:w="3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95% потока</w:t>
            </w:r>
          </w:p>
        </w:tc>
      </w:tr>
      <w:tr>
        <w:trPr>
          <w:tblHeader w:val="false"/>
        </w:trPr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«Создать проект»</w:t>
            </w:r>
          </w:p>
        </w:tc>
        <w:tc>
          <w:tcPr>
            <w:tcW w:type="dxa" w:w="3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«Создать проект»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Пиковая производительность считается по той же формуле, что и в форме процесса: 2 000 ÷ 22 × 1,5 = 136 и 620 ÷ 22 × 1,5 = 42 паллет/ч. Значит, у Даркстора Юг те же 2 смены × 11 ч и тот же пиковый коэффициент 1,5.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Стоимость труда сходится с профилем локации: 25 × 120 000 × 12 × 1,302 = 46,9 ≈ 47 млн ₽/год; 9 × 120 000 × 12 × 1,302 = 16,9 ≈ 17 млн ₽/год.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«Создать проект» из карточки процесса — короткий путь в оценку: локация и процесс уже выбраны (раздел 11.1).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Правая колонка карточки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Блок «Класс операции · ключ подбора»: плашка «OP-01 · Перемещение грузов» и подпись «Один класс на процесс. Робот подходит, если этот класс есть среди его классов».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Кнопка «Открыть каталог по процессу» — переход в каталог с фильтром по классу процесса.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Блок «Как это работает»: «Локация отвечает „где и в каких условиях“, процесс — „что именно нужно сделать“, каталог — „чем это можно сделать“. Оценка соединяет всё это и считает экономику» [Экран 11].</w:t>
      </w:r>
    </w:p>
    <w:p>
      <w:pPr>
        <w:pStyle w:val="Heading3"/>
      </w:pPr>
      <w:bookmarkStart w:name="bm49" w:id="49"/>
      <w:r>
        <w:t xml:space="preserve">9.4. Процесс на карточке локации</w:t>
      </w:r>
      <w:bookmarkEnd w:id="49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Карточка процесса внутри локации показывает данные площадки и описана в разделе 10.4.</w:t>
      </w:r>
    </w:p>
    <w:p>
      <w:pPr>
        <w:sectPr>
          <w:headerReference w:type="default" r:id="rId21"/>
          <w:footerReference w:type="default" r:id="rId22"/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</w:p>
    <w:p>
      <w:pPr>
        <w:pStyle w:val="Heading3"/>
      </w:pPr>
      <w:bookmarkStart w:name="bm50" w:id="50"/>
      <w:r>
        <w:t xml:space="preserve">9.5. Шаблон Excel процессов</w:t>
      </w:r>
      <w:bookmarkEnd w:id="50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Шаблон скачивается кнопкой «Скачать шаблон» в библиотеке процессов и загружается кнопкой «Загрузить Excel». Колонки совпадают с полями формы (раздел 9.2), поэтому шаблон поддерживает всё, что можно ввести руками. Правила файла — как у шаблона каталога: .xlsx, заголовки в первой строке, данные со второй, числа допускают пробелы и запятую (раздел 6.4). Решение команды; состав колонок — предложение.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Листы:</w:t>
      </w:r>
      <w:r>
        <w:rPr>
          <w:b w:val="false"/>
          <w:bCs w:val="false"/>
          <w:i w:val="false"/>
          <w:iCs w:val="false"/>
        </w:rPr>
        <w:t xml:space="preserve"> Инструкция · Процессы · Классы операций (только чтение) · Справочники (только чтение).</w:t>
      </w:r>
    </w:p>
    <w:p>
      <w:pPr>
        <w:pStyle w:val="Heading4"/>
      </w:pPr>
      <w:bookmarkStart w:name="bm51" w:id="51"/>
      <w:r>
        <w:t xml:space="preserve">Лист «Процессы» — одна строка на один процесс справочника</w:t>
      </w:r>
      <w:bookmarkEnd w:id="51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Колонки повторяют пять секций формы 09а. Значения-формулы в шаблоне оставляются пустыми: платформа подставит их из профиля локации при добавлении процесса (раздел 9.2).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900"/>
        <w:gridCol w:w="2000"/>
        <w:gridCol w:w="560"/>
        <w:gridCol w:w="4300"/>
        <w:gridCol w:w="2600"/>
        <w:gridCol w:w="1650"/>
      </w:tblGrid>
      <w:tr>
        <w:trPr>
          <w:tblHeader/>
        </w:trPr>
        <w:tc>
          <w:tcPr>
            <w:tcW w:type="dxa" w:w="56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Кол.</w:t>
            </w:r>
          </w:p>
        </w:tc>
        <w:tc>
          <w:tcPr>
            <w:tcW w:type="dxa" w:w="2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Заголовок в шаблоне</w:t>
            </w:r>
          </w:p>
        </w:tc>
        <w:tc>
          <w:tcPr>
            <w:tcW w:type="dxa" w:w="2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 и формат</w:t>
            </w:r>
          </w:p>
        </w:tc>
        <w:tc>
          <w:tcPr>
            <w:tcW w:type="dxa" w:w="56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Обяз.</w:t>
            </w:r>
          </w:p>
        </w:tc>
        <w:tc>
          <w:tcPr>
            <w:tcW w:type="dxa" w:w="4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Проверка и допустимые значения</w:t>
            </w:r>
          </w:p>
        </w:tc>
        <w:tc>
          <w:tcPr>
            <w:tcW w:type="dxa" w:w="2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Пример</w:t>
            </w:r>
          </w:p>
        </w:tc>
        <w:tc>
          <w:tcPr>
            <w:tcW w:type="dxa" w:w="16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Секция формы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Код процесса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 до 40 символов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Пусто — код создаётся при загрузке; заполнено — обновление существующего процесса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Код класса операции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Выпадающий список с листа «Классы операций»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Код существует в справочнике; у процесса ровно один класс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Название процесса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 до 80 символов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пустое; уникально в справочнике пользователя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Перемещение паллет · кросс-докинг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Категория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Иерархия «отрасль → тип объекта → процесс»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 · внутренняя логистика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Описание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Перемещение паллет между приёмкой, хранением, производством и отгрузкой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Единица груза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пустое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Паллета на полу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Масса единицы груза, кг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&gt; 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800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Груз делимый на рейсы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 / нет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Точка маршрута «откуда»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Приёмка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Точка маршрута «куда»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Отгрузка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Допустимые способы обработки груза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Список через «;»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Из листа «Справочники»: вилы · платформа · буксировка · кузов · щётки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вилы;платформа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Объём операций в сутки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&gt; 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2000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Часов работы процесса в сутки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Пусто — формула «смены × длительность смены» из локации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Пиковый коэффициент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1,0–3,0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Доля автоматизируемых операций, %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0–100; пусто — 100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95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Средняя длина маршрута в одну сторону, м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&gt; 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Q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Ограничение скорости на объекте, м/с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0,1–5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Запас по ширине, м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≥ 0; пусто — норматив 0,6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0,6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Доля рейсов через лифт, %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0–100; пусто — 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Ожидание и проезд лифта, с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≥ 0; пусто — 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Работа внутри помещений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 / нет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Минимальная ширина прохода, м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&gt; 0; пусто — из «Параметров объекта» локации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2,8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Мин. температура эксплуатации, °C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−60…+40; пусто — из «Параметров объекта» локации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Коэф. замещения труда: вилы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0–1; нужен, если способ выбран в K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0,80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Коэф. замещения труда: платформа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0–1; нужен, если способ выбран в K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0,60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Коэф. замещения труда: буксировка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0–1; по умолчанию 0,80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AA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Коэф. замещения труда: кузов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0–1; по умолчанию 0,50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AB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Коэф. замещения труда: щётки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0–1; по умолчанию 0,70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Годовая текучесть исполнителей, %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0–100; пусто — из профиля локации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AD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Потери рабочего времени, %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0–100; пусто — норматив 25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AE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Операторов флота на смену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Целое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≥ 0; пусто — 1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AF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Оклад оператора флота, ₽/мес.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Пусто — формула «оклад группы исполнителей»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AG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Подготовка объекта, % парка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0–100; пусто — 5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AH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Интеграция с ИТ-системами, ₽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≥ 0; пусто — 2 000 000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2000000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Расходники на робота, ₽/год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≥ 0; пусто — 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AJ</w:t>
            </w:r>
          </w:p>
        </w:tc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Иные измеримые эффекты, ₽/год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56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Может быть отрицательным; пусто — 0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6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Группы исполнителей и доля их времени в этот лист не входят: они принадлежат локации, а не шаблону. Их задаёт лист «Процессы в локации» (раздел 10.6).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Колонка «Секция формы» в шаблоне не нужна — она приведена здесь, чтобы было видно соответствие колонки и экрана 09а.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Проверка при загрузке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Каждая строка проверяется отдельно. Строки без ошибок загружаются, строки с ошибками — нет; ошибки показываются по ячейке со способом исправления [ТЗ 3.2.4, 4.5.4].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Главная ошибка — неизвестный класс: «Строка 7, „Класс операции“: „Перемещение паллетов“ не найден. Выберите из листа „Классы операций“».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Дубль названия: «Строка 4: процесс „Перемещение паллет“ уже есть в библиотеке. Укажите его код в колонке A, чтобы обновить, или смените название».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Уже сохранённые процессы при ошибке загрузки не меняются [ТЗ 4.3.4].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Загрузка пишется в журнал: файл, число новых и обновлённых процессов, автор.</w:t>
      </w:r>
    </w:p>
    <w:p>
      <w:pPr>
        <w:spacing w:after="120"/>
      </w:pPr>
    </w:p>
    <w:p>
      <w:pPr>
        <w:spacing w:after="120" w:before="0"/>
      </w:pPr>
    </w:p>
    <w:p>
      <w:pPr>
        <w:sectPr>
          <w:headerReference w:type="default" r:id="rId23"/>
          <w:footerReference w:type="default" r:id="rId24"/>
          <w:pgSz w:w="16838" w:h="11906" w:orient="landscape"/>
          <w:pgMar w:top="1134" w:right="1134" w:bottom="1134" w:left="1134" w:header="560" w:footer="560" w:gutter="0"/>
          <w:pgNumType/>
          <w:docGrid w:linePitch="360"/>
        </w:sectPr>
      </w:pPr>
    </w:p>
    <w:p>
      <w:pPr>
        <w:pStyle w:val="Heading2"/>
      </w:pPr>
      <w:bookmarkStart w:name="bm52" w:id="52"/>
      <w:r>
        <w:t xml:space="preserve">10. Локации</w:t>
      </w:r>
      <w:bookmarkEnd w:id="52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Локация — конкретная площадка: склад, аэропорт, медучреждение. Она даёт условия и ограничения, с которыми сверяются ТТХ роботов, и данные для экономики: режим работы, персонал, зарплаты [ТЗ 3.2.1]. В локацию добавляются процессы из библиотеки. Из локации создаётся проект.</w:t>
      </w:r>
    </w:p>
    <w:p>
      <w:pPr>
        <w:pStyle w:val="Heading3"/>
      </w:pPr>
      <w:bookmarkStart w:name="bm53" w:id="53"/>
      <w:r>
        <w:t xml:space="preserve">10.1. Экран 12 · список локаций</w:t>
      </w:r>
      <w:bookmarkEnd w:id="53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Подзаголовок экрана: «Профиль площадки: процессы, ручной труд, параметры и ограничения. На одной локации живёт несколько проектов — каждый со своим снимком данных» [Экран 12].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Элементы экрана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38"/>
        <w:gridCol w:w="900"/>
      </w:tblGrid>
      <w:tr>
        <w:trPr>
          <w:tblHeader/>
        </w:trPr>
        <w:tc>
          <w:tcPr>
            <w:tcW w:type="dxa" w:w="3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Элемент</w:t>
            </w:r>
          </w:p>
        </w:tc>
        <w:tc>
          <w:tcPr>
            <w:tcW w:type="dxa" w:w="57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показывает или делает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3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Поиск «⌕ Локация, город или тип объекта»</w:t>
            </w:r>
          </w:p>
        </w:tc>
        <w:tc>
          <w:tcPr>
            <w:tcW w:type="dxa" w:w="57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Поиск по названию, городу и типу объекта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3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«Добавить локацию +»</w:t>
            </w:r>
          </w:p>
        </w:tc>
        <w:tc>
          <w:tcPr>
            <w:tcW w:type="dxa" w:w="57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Открывает форму 14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3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Фильтр «Тип объекта»</w:t>
            </w:r>
          </w:p>
        </w:tc>
        <w:tc>
          <w:tcPr>
            <w:tcW w:type="dxa" w:w="57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 · Аэропорт · Медучреждение · Свой объект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3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Фильтр «Параметры объекта»</w:t>
            </w:r>
          </w:p>
        </w:tc>
        <w:tc>
          <w:tcPr>
            <w:tcW w:type="dxa" w:w="57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Отбор по полноте профиля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3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Фильтр «Проекты»</w:t>
            </w:r>
          </w:p>
        </w:tc>
        <w:tc>
          <w:tcPr>
            <w:tcW w:type="dxa" w:w="57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Отбор по наличию и стадии проектов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30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Сортировка «Сначала обновлённые»</w:t>
            </w:r>
          </w:p>
        </w:tc>
        <w:tc>
          <w:tcPr>
            <w:tcW w:type="dxa" w:w="57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Порядок карточек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Карточка локации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838"/>
      </w:tblGrid>
      <w:tr>
        <w:trPr>
          <w:tblHeader/>
        </w:trPr>
        <w:tc>
          <w:tcPr>
            <w:tcW w:type="dxa" w:w="2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Элемент карточки</w:t>
            </w:r>
          </w:p>
        </w:tc>
        <w:tc>
          <w:tcPr>
            <w:tcW w:type="dxa" w:w="3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Пример с экрана</w:t>
            </w:r>
          </w:p>
        </w:tc>
        <w:tc>
          <w:tcPr>
            <w:tcW w:type="dxa" w:w="38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означает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Название и подзаголовок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РЦ Химки · Склад · Москва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Имя площадки, тип объекта и город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Плашка допущений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 допущений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значений профиля приняты допущением, а не данными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Четыре метрики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Площадь 20 000 м² · Персонал 180 чел · Смены 2 × 11 ч · Процессов 5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Профиль площадки одной строкой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Стоимость ручного труда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231 млн ₽ / год · «затраты на персонал · 145 человек в операционных процессах»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База сравнения для всех проектов локации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Параметры объекта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78%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Полнота профиля: сколько параметров заполнено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Связанных проектов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(2 завершено)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проектов опирается на эту локацию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Дата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обновлено 14.09.2026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Когда профиль менялся последний раз</w:t>
            </w:r>
          </w:p>
        </w:tc>
      </w:tr>
      <w:tr>
        <w:trPr>
          <w:tblHeader w:val="false"/>
        </w:trPr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«Подробнее»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Переход на экран локации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Четыре локации демо-организации — профиль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1400"/>
        <w:gridCol w:w="1200"/>
        <w:gridCol w:w="1200"/>
        <w:gridCol w:w="1138"/>
      </w:tblGrid>
      <w:tr>
        <w:trPr>
          <w:tblHeader/>
        </w:trPr>
        <w:tc>
          <w:tcPr>
            <w:tcW w:type="dxa" w:w="2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Локация</w:t>
            </w:r>
          </w:p>
        </w:tc>
        <w:tc>
          <w:tcPr>
            <w:tcW w:type="dxa" w:w="2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 и город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Площадь</w:t>
            </w:r>
          </w:p>
        </w:tc>
        <w:tc>
          <w:tcPr>
            <w:tcW w:type="dxa" w:w="1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Персонал</w:t>
            </w:r>
          </w:p>
        </w:tc>
        <w:tc>
          <w:tcPr>
            <w:tcW w:type="dxa" w:w="1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Смены</w:t>
            </w:r>
          </w:p>
        </w:tc>
        <w:tc>
          <w:tcPr>
            <w:tcW w:type="dxa" w:w="11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Процессов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РЦ Химки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 · Москва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20 000 м²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180 чел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× 11 ч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ГКБ №17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Медучреждение · Москва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45 000 м²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111 чел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× 8 ч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Терминал Внуково-2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Аэропорт · Москва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85 000 м²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500 чел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× 8 ч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Даркстор Юг</w:t>
            </w:r>
          </w:p>
        </w:tc>
        <w:tc>
          <w:tcPr>
            <w:tcW w:type="dxa" w:w="2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Склад · Ростов-на-Дону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8 400 м²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62 чел</w:t>
            </w:r>
          </w:p>
        </w:tc>
        <w:tc>
          <w:tcPr>
            <w:tcW w:type="dxa" w:w="1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× 11 ч</w:t>
            </w:r>
          </w:p>
        </w:tc>
        <w:tc>
          <w:tcPr>
            <w:tcW w:type="dxa" w:w="11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Четыре локации демо-организации — труд, полнота и проекты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450"/>
        <w:gridCol w:w="1250"/>
        <w:gridCol w:w="1300"/>
        <w:gridCol w:w="1400"/>
        <w:gridCol w:w="1100"/>
        <w:gridCol w:w="1238"/>
      </w:tblGrid>
      <w:tr>
        <w:trPr>
          <w:tblHeader/>
        </w:trPr>
        <w:tc>
          <w:tcPr>
            <w:tcW w:type="dxa" w:w="1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Локация</w:t>
            </w:r>
          </w:p>
        </w:tc>
        <w:tc>
          <w:tcPr>
            <w:tcW w:type="dxa" w:w="14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Ручной труд</w:t>
            </w:r>
          </w:p>
        </w:tc>
        <w:tc>
          <w:tcPr>
            <w:tcW w:type="dxa" w:w="12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Занято в процессах</w:t>
            </w:r>
          </w:p>
        </w:tc>
        <w:tc>
          <w:tcPr>
            <w:tcW w:type="dxa" w:w="1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Параметры объекта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Связанных проектов</w:t>
            </w:r>
          </w:p>
        </w:tc>
        <w:tc>
          <w:tcPr>
            <w:tcW w:type="dxa" w:w="1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Допущений</w:t>
            </w:r>
          </w:p>
        </w:tc>
        <w:tc>
          <w:tcPr>
            <w:tcW w:type="dxa" w:w="12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Обновлено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РЦ Химки</w:t>
            </w:r>
          </w:p>
        </w:tc>
        <w:tc>
          <w:tcPr>
            <w:tcW w:type="dxa" w:w="14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231 млн ₽/год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145 чел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78%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(2 завершено)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14.09.2026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ГКБ №17</w:t>
            </w:r>
          </w:p>
        </w:tc>
        <w:tc>
          <w:tcPr>
            <w:tcW w:type="dxa" w:w="14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93 млн ₽/год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111 чел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96%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(1 завершено)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12.09.2026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Терминал Внуково-2</w:t>
            </w:r>
          </w:p>
        </w:tc>
        <w:tc>
          <w:tcPr>
            <w:tcW w:type="dxa" w:w="14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183 млн ₽/год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180 чел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(0 завершено)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11.09.2026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Даркстор Юг</w:t>
            </w:r>
          </w:p>
        </w:tc>
        <w:tc>
          <w:tcPr>
            <w:tcW w:type="dxa" w:w="14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84 млн ₽/год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53 чел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88%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(1 завершено)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09.09.2026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Сумма ручного труда по четырём локациям — 231 + 93 + 183 + 84 = 591 млн ₽/год — совпадает с показателем дашборда «Ручная работа на локациях · 591 млн ₽» [Экран 06, 12].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«В процессах» меньше общей численности везде, кроме ГКБ №17: там все 111 человек профиля заняты в операционных процессах. Для склада 145 из 180 сходится с составом групп профиля: 100 отборщиков + 25 операторов погрузчиков + 20 операторов упаковочных линий = 145 (раздел 10.2).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Полнота профиля у обоих складов ниже, чем у аэропорта и больницы (78% и 88% против 97% и 96%), и именно у них больше всего допущений — по пять.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12а · локация добавлена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После сохранения формы пользователь возвращается в список: сверху плашка «✓ Локация „РЦ Химки“ создана» с кнопкой «Открыть локацию», карточка новой локации стоит первой со значениями «Процессов 0», «Связанных проектов 0» и датой «создана только что» [Экран 12а].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В плашке успеха вторая строка взята из карточки робота: «RB-0224 · классы операций OP-01 Перемеще…». К локации она отношения не имеет. Кроме того, у новой локации уже показаны «231 млн ₽ / год» и «145 человек в операционных процессах», хотя процессов ноль — эти две величины считаются по процессам и в момент создания должны быть пустыми. Расхождения — раздел 15.</w:t>
      </w:r>
    </w:p>
    <w:p>
      <w:pPr>
        <w:pStyle w:val="Heading3"/>
      </w:pPr>
      <w:bookmarkStart w:name="bm54" w:id="54"/>
      <w:r>
        <w:t xml:space="preserve">10.2. Экран 14 · создание локации</w:t>
      </w:r>
      <w:bookmarkEnd w:id="54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Форма локации — это профиль площадки: основное, площадь и этажность, режим работы, персонал. Проходы, покрытие и другие условия для роботов заполняются позже, на вкладке «Параметры объекта».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Шапка: «← Локации» и плашка «Черновик сохранён · 14:32». Заголовок «Новая локация». Навигация по секциям: «Основное» · «Площадь и этажность» · «Режим» · «Персонал» [Экран 14].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1 · Основное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800"/>
        <w:gridCol w:w="4438"/>
      </w:tblGrid>
      <w:tr>
        <w:trPr>
          <w:tblHeader/>
        </w:trPr>
        <w:tc>
          <w:tcPr>
            <w:tcW w:type="dxa" w:w="1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2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на экране</w:t>
            </w:r>
          </w:p>
        </w:tc>
        <w:tc>
          <w:tcPr>
            <w:tcW w:type="dxa" w:w="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Обяз.</w:t>
            </w:r>
          </w:p>
        </w:tc>
        <w:tc>
          <w:tcPr>
            <w:tcW w:type="dxa" w:w="4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Подсказка на экране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 объекта</w:t>
            </w:r>
          </w:p>
        </w:tc>
        <w:tc>
          <w:tcPr>
            <w:tcW w:type="dxa" w:w="2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Переключатель: Склад · Аэропорт · Медучреждение · Свой объект (выбран «Склад»)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«Тип объекта определяет набор полей ниже»; ниже — «Для аэропорта и медучреждения откроются свои разделы; для своего назначения — общие»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Название</w:t>
            </w:r>
          </w:p>
        </w:tc>
        <w:tc>
          <w:tcPr>
            <w:tcW w:type="dxa" w:w="2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РЦ Химки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«Так локация будет называться в проектах»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Город</w:t>
            </w:r>
          </w:p>
        </w:tc>
        <w:tc>
          <w:tcPr>
            <w:tcW w:type="dxa" w:w="2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Москва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Адрес</w:t>
            </w:r>
          </w:p>
        </w:tc>
        <w:tc>
          <w:tcPr>
            <w:tcW w:type="dxa" w:w="2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Москва, Ленинградское ш., 12</w:t>
            </w:r>
          </w:p>
        </w:tc>
        <w:tc>
          <w:tcPr>
            <w:tcW w:type="dxa" w:w="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2 · Площадь и этажность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Подсказка секции: «Размеры объекта и число уровней. Проходы, покрытие и другие условия для роботов заполняются во вкладке „Параметры объекта“ после сохранения» [Экран 14].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1100"/>
        <w:gridCol w:w="700"/>
        <w:gridCol w:w="850"/>
        <w:gridCol w:w="4538"/>
      </w:tblGrid>
      <w:tr>
        <w:trPr>
          <w:tblHeader/>
        </w:trPr>
        <w:tc>
          <w:tcPr>
            <w:tcW w:type="dxa" w:w="24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1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Ед.</w:t>
            </w:r>
          </w:p>
        </w:tc>
        <w:tc>
          <w:tcPr>
            <w:tcW w:type="dxa" w:w="8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Обяз.</w:t>
            </w:r>
          </w:p>
        </w:tc>
        <w:tc>
          <w:tcPr>
            <w:tcW w:type="dxa" w:w="45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Допустимые значения и подсказка</w:t>
            </w:r>
          </w:p>
        </w:tc>
      </w:tr>
      <w:tr>
        <w:trPr>
          <w:tblHeader w:val="false"/>
        </w:trPr>
        <w:tc>
          <w:tcPr>
            <w:tcW w:type="dxa" w:w="24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Общая площадь склада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20 000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м²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«Допустимо 10 000–100 000»</w:t>
            </w:r>
          </w:p>
        </w:tc>
      </w:tr>
      <w:tr>
        <w:trPr>
          <w:tblHeader w:val="false"/>
        </w:trPr>
        <w:tc>
          <w:tcPr>
            <w:tcW w:type="dxa" w:w="24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Площадь активной (роботизируемой) зоны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22 000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м²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 экране показана ошибка: «Больше общей площади склада — 20 000 м²»</w:t>
            </w:r>
          </w:p>
        </w:tc>
      </w:tr>
      <w:tr>
        <w:trPr>
          <w:tblHeader w:val="false"/>
        </w:trPr>
        <w:tc>
          <w:tcPr>
            <w:tcW w:type="dxa" w:w="24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Количество этажей (мезонинов)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шт.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«Допустимо 1–3 · при 2+ понадобятся лифты»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3 · Режим работы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1100"/>
        <w:gridCol w:w="700"/>
        <w:gridCol w:w="850"/>
        <w:gridCol w:w="4538"/>
      </w:tblGrid>
      <w:tr>
        <w:trPr>
          <w:tblHeader/>
        </w:trPr>
        <w:tc>
          <w:tcPr>
            <w:tcW w:type="dxa" w:w="24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1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Ед.</w:t>
            </w:r>
          </w:p>
        </w:tc>
        <w:tc>
          <w:tcPr>
            <w:tcW w:type="dxa" w:w="8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Обяз.</w:t>
            </w:r>
          </w:p>
        </w:tc>
        <w:tc>
          <w:tcPr>
            <w:tcW w:type="dxa" w:w="45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Допустимые значения и подсказка</w:t>
            </w:r>
          </w:p>
        </w:tc>
      </w:tr>
      <w:tr>
        <w:trPr>
          <w:tblHeader w:val="false"/>
        </w:trPr>
        <w:tc>
          <w:tcPr>
            <w:tcW w:type="dxa" w:w="24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Количество рабочих смен в сутки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смен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«Допустимо 1–3»</w:t>
            </w:r>
          </w:p>
        </w:tc>
      </w:tr>
      <w:tr>
        <w:trPr>
          <w:tblHeader w:val="false"/>
        </w:trPr>
        <w:tc>
          <w:tcPr>
            <w:tcW w:type="dxa" w:w="24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Рабочих дней в году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365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дн.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4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Продолжительность смены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«Допустимо 10–11 · с учётом перерывов»</w:t>
            </w:r>
          </w:p>
        </w:tc>
      </w:tr>
      <w:tr>
        <w:trPr>
          <w:tblHeader w:val="false"/>
        </w:trPr>
        <w:tc>
          <w:tcPr>
            <w:tcW w:type="dxa" w:w="24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Пиковый коэффициент нагрузки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коэф.</w:t>
            </w:r>
          </w:p>
        </w:tc>
        <w:tc>
          <w:tcPr>
            <w:tcW w:type="dxa" w:w="8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«Макс. час ÷ средний час · допустимо 1,2–2,5 · e-com до 2,5»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Секция 4 · Персонал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Подсказка секции: «Группы — это те, кого роботы могут частично заменить. Процесс потом выберет свои группы и долю их времени» [Экран 14].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1050"/>
        <w:gridCol w:w="1000"/>
        <w:gridCol w:w="1050"/>
        <w:gridCol w:w="4088"/>
      </w:tblGrid>
      <w:tr>
        <w:trPr>
          <w:tblHeader/>
        </w:trPr>
        <w:tc>
          <w:tcPr>
            <w:tcW w:type="dxa" w:w="24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</w:t>
            </w:r>
          </w:p>
        </w:tc>
        <w:tc>
          <w:tcPr>
            <w:tcW w:type="dxa" w:w="10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1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Ед.</w:t>
            </w:r>
          </w:p>
        </w:tc>
        <w:tc>
          <w:tcPr>
            <w:tcW w:type="dxa" w:w="10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Плашка</w:t>
            </w:r>
          </w:p>
        </w:tc>
        <w:tc>
          <w:tcPr>
            <w:tcW w:type="dxa" w:w="408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Подсказка на экране</w:t>
            </w:r>
          </w:p>
        </w:tc>
      </w:tr>
      <w:tr>
        <w:trPr>
          <w:tblHeader w:val="false"/>
        </w:trPr>
        <w:tc>
          <w:tcPr>
            <w:tcW w:type="dxa" w:w="24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Общая численность персонала склада</w:t>
            </w:r>
          </w:p>
        </w:tc>
        <w:tc>
          <w:tcPr>
            <w:tcW w:type="dxa" w:w="10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чел.</w:t>
            </w:r>
          </w:p>
        </w:tc>
        <w:tc>
          <w:tcPr>
            <w:tcW w:type="dxa" w:w="10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«Допустимо 30–700 · включая ИТР, кладовщиков, уборку»</w:t>
            </w:r>
          </w:p>
        </w:tc>
      </w:tr>
      <w:tr>
        <w:trPr>
          <w:tblHeader w:val="false"/>
        </w:trPr>
        <w:tc>
          <w:tcPr>
            <w:tcW w:type="dxa" w:w="24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Коэффициент начислений на ФОТ</w:t>
            </w:r>
          </w:p>
        </w:tc>
        <w:tc>
          <w:tcPr>
            <w:tcW w:type="dxa" w:w="10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1,302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коэф.</w:t>
            </w:r>
          </w:p>
        </w:tc>
        <w:tc>
          <w:tcPr>
            <w:tcW w:type="dxa" w:w="10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</w:t>
            </w:r>
          </w:p>
        </w:tc>
        <w:tc>
          <w:tcPr>
            <w:tcW w:type="dxa" w:w="4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«ОПФ 22% + ОМС 5,1% + ОСС 2,9% + НСиПЗ 0,2%»</w:t>
            </w:r>
          </w:p>
        </w:tc>
      </w:tr>
      <w:tr>
        <w:trPr>
          <w:tblHeader w:val="false"/>
        </w:trPr>
        <w:tc>
          <w:tcPr>
            <w:tcW w:type="dxa" w:w="24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Средняя выработка отборщика</w:t>
            </w:r>
          </w:p>
        </w:tc>
        <w:tc>
          <w:tcPr>
            <w:tcW w:type="dxa" w:w="10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150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строк/ч·чел</w:t>
            </w:r>
          </w:p>
        </w:tc>
        <w:tc>
          <w:tcPr>
            <w:tcW w:type="dxa" w:w="10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«Допустимо 80–200 · до роботизации»</w:t>
            </w:r>
          </w:p>
        </w:tc>
      </w:tr>
      <w:tr>
        <w:trPr>
          <w:tblHeader w:val="false"/>
        </w:trPr>
        <w:tc>
          <w:tcPr>
            <w:tcW w:type="dxa" w:w="24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Коэффициент потерь рабочего времени</w:t>
            </w:r>
          </w:p>
        </w:tc>
        <w:tc>
          <w:tcPr>
            <w:tcW w:type="dxa" w:w="10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%</w:t>
            </w:r>
          </w:p>
        </w:tc>
        <w:tc>
          <w:tcPr>
            <w:tcW w:type="dxa" w:w="10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«Отпуск, болезнь, текучесть · допустимо 15–35»</w:t>
            </w:r>
          </w:p>
        </w:tc>
      </w:tr>
      <w:tr>
        <w:trPr>
          <w:tblHeader w:val="false"/>
        </w:trPr>
        <w:tc>
          <w:tcPr>
            <w:tcW w:type="dxa" w:w="245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Годовая текучесть персонала</w:t>
            </w:r>
          </w:p>
        </w:tc>
        <w:tc>
          <w:tcPr>
            <w:tcW w:type="dxa" w:w="10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%</w:t>
            </w:r>
          </w:p>
        </w:tc>
        <w:tc>
          <w:tcPr>
            <w:tcW w:type="dxa" w:w="10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  <w:tc>
          <w:tcPr>
            <w:tcW w:type="dxa" w:w="408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«Нет в данных склада → принято 0: эффект на найм не считается»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Таблица групп персонала — колонки «Группа (роль)» · «Численность» · «Оклад gross», в конце строки крестик удаления; под таблицей кнопка «+ Добавить группу персонала».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1500"/>
        <w:gridCol w:w="4438"/>
      </w:tblGrid>
      <w:tr>
        <w:trPr>
          <w:tblHeader/>
        </w:trPr>
        <w:tc>
          <w:tcPr>
            <w:tcW w:type="dxa" w:w="2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Группа (роль)</w:t>
            </w:r>
          </w:p>
        </w:tc>
        <w:tc>
          <w:tcPr>
            <w:tcW w:type="dxa" w:w="1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Численность</w:t>
            </w:r>
          </w:p>
        </w:tc>
        <w:tc>
          <w:tcPr>
            <w:tcW w:type="dxa" w:w="15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Оклад gross</w:t>
            </w:r>
          </w:p>
        </w:tc>
        <w:tc>
          <w:tcPr>
            <w:tcW w:type="dxa" w:w="4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Подсказка строки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Отборщики (комплектовщики)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 чел.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100 000 ₽/мес.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«15–500 чел. · 70–150 тыс. ₽»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Операторы погрузчиков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 чел.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120 000 ₽/мес.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«5–80 чел. · 80–170 тыс. ₽»</w:t>
            </w:r>
          </w:p>
        </w:tc>
      </w:tr>
      <w:tr>
        <w:trPr>
          <w:tblHeader w:val="false"/>
        </w:trPr>
        <w:tc>
          <w:tcPr>
            <w:tcW w:type="dxa" w:w="2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Операторы упаковочных линий</w:t>
            </w:r>
          </w:p>
        </w:tc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чел.</w:t>
            </w:r>
          </w:p>
        </w:tc>
        <w:tc>
          <w:tcPr>
            <w:tcW w:type="dxa" w:w="15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₽/мес.</w:t>
            </w:r>
          </w:p>
        </w:tc>
        <w:tc>
          <w:tcPr>
            <w:tcW w:type="dxa" w:w="4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«5–60 чел. · оклад понадобится, если группа станет исполнителем процесса»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Правило под таблицей: «Обязательно: хотя бы одна группа с численностью и окладом. Оклад остальных групп нужен, только если они станут исполнителями процесса» [Экран 14].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Сумма групп 100 + 25 + 20 = 145 человек — это и есть «145 человек в операционных процессах» на карточке локации [Экран 12]; остальные 35 из 180 в группы не заведены.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Коэффициент начислений 1,302 и коэффициент потерь 25% совпадают с датасетом склада организатора [ДС-Склад, ДС-Легенда] и с нормативами платформы (раздел 6.8).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Выработка отборщика 150 строк/ч·чел лежит в диапазоне датасета 80–200 [ДС-Склад].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Правая панель · готовность профиля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300"/>
        <w:gridCol w:w="4238"/>
      </w:tblGrid>
      <w:tr>
        <w:trPr>
          <w:tblHeader/>
        </w:trPr>
        <w:tc>
          <w:tcPr>
            <w:tcW w:type="dxa" w:w="2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Строка панели</w:t>
            </w:r>
          </w:p>
        </w:tc>
        <w:tc>
          <w:tcPr>
            <w:tcW w:type="dxa" w:w="3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на экране</w:t>
            </w:r>
          </w:p>
        </w:tc>
        <w:tc>
          <w:tcPr>
            <w:tcW w:type="dxa" w:w="42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означает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Заголовок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«ГОТОВНОСТЬ ПРОФИЛЯ · 8 / 9 обязательных</w:t>
            </w:r>
          </w:p>
        </w:tc>
        <w:tc>
          <w:tcPr>
            <w:tcW w:type="dxa" w:w="4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обязательных полей заполнено верно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Заполнено полей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 из 16</w:t>
            </w:r>
          </w:p>
        </w:tc>
        <w:tc>
          <w:tcPr>
            <w:tcW w:type="dxa" w:w="4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Все поля формы заполнены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Ошибки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(со стрелкой перехода)</w:t>
            </w:r>
          </w:p>
        </w:tc>
        <w:tc>
          <w:tcPr>
            <w:tcW w:type="dxa" w:w="4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Переход к полю с ошибкой — площадь активной зоны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Допущения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значений помечены плашкой «допущение»</w:t>
            </w:r>
          </w:p>
        </w:tc>
      </w:tr>
      <w:tr>
        <w:trPr>
          <w:tblHeader w:val="false"/>
        </w:trPr>
        <w:tc>
          <w:tcPr>
            <w:tcW w:type="dxa" w:w="21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Необязательные пустые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42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необязательных полей осталось пустыми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Кнопки панели: «Сохранить →», «Загрузить из Excel», «Скачать шаблон» [Экран 14]. Шаблон — раздел 10.6.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Две строки панели противоречат друг другу: «Заполнено полей 16 из 16» и одновременно «8 / 9 обязательных». Если все поля заполнены, незаполненных обязательных быть не может; девятое обязательное не засчитано из-за ошибки в площади активной зоны, но панель называет это незаполненностью. Расхождение — раздел 15.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Допущений на форме два — «Годовая текучесть персонала» и, по счётчику панели, ещё одно, — а карточка локации в списке показывает «5 допущений» [Экран 12]. Остальные три приходят из вкладки «Параметры объекта» и из процессов; правило подсчёта нужно зафиксировать. Расхождение — раздел 15.</w:t>
      </w:r>
    </w:p>
    <w:p>
      <w:pPr>
        <w:pStyle w:val="Heading4"/>
      </w:pPr>
      <w:bookmarkStart w:name="bm55" w:id="55"/>
      <w:r>
        <w:t xml:space="preserve">Форма для аэропорта и медучреждения [Предложение]</w:t>
      </w:r>
      <w:bookmarkEnd w:id="55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Отрисована только форма склада. Переключатель «Тип объекта» обещает: «Для аэропорта и медучреждения откроются свои разделы» [Экран 14], но самих разделов в макетах нет, а ТЗ требует отдельный набор параметров для каждого типа и показать три типа хотя бы на уровне входных параметров [ТЗ 3.2.1, 5.5]. Состав секций ниже; полный перечень полей с единицами и обязательностью — раздел 10.5 и приложения А.2, А.3.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800"/>
        <w:gridCol w:w="4000"/>
        <w:gridCol w:w="1538"/>
      </w:tblGrid>
      <w:tr>
        <w:trPr>
          <w:tblHeader/>
        </w:trPr>
        <w:tc>
          <w:tcPr>
            <w:tcW w:type="dxa" w:w="1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</w:t>
            </w:r>
          </w:p>
        </w:tc>
        <w:tc>
          <w:tcPr>
            <w:tcW w:type="dxa" w:w="2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Секции формы</w:t>
            </w:r>
          </w:p>
        </w:tc>
        <w:tc>
          <w:tcPr>
            <w:tcW w:type="dxa" w:w="4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Обязательные поля (минимум по ТЗ 3.2.1)</w:t>
            </w:r>
          </w:p>
        </w:tc>
        <w:tc>
          <w:tcPr>
            <w:tcW w:type="dxa" w:w="15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Демо-локация</w:t>
            </w:r>
          </w:p>
        </w:tc>
      </w:tr>
      <w:tr>
        <w:trPr>
          <w:tblHeader w:val="false"/>
        </w:trPr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Аэропорт</w:t>
            </w:r>
          </w:p>
        </w:tc>
        <w:tc>
          <w:tcPr>
            <w:tcW w:type="dxa" w:w="2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Основное · Зоны и режим · Потоки и операции · Маршруты и грузы · Персонал · Безопасность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Тип и зона операции (терминал, перрон, багажное отделение) · режим работы · пассажиро- или грузопоток · количество операций и пиковая нагрузка · протяжённость маршрутов · масса и габариты перемещаемых объектов · численность персонала · требования безопасности · наличие закрытых и открытых зон</w:t>
            </w:r>
          </w:p>
        </w:tc>
        <w:tc>
          <w:tcPr>
            <w:tcW w:type="dxa" w:w="1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Терминал Внуково-2 — 39 параметров [ДС-Аэропорт]</w:t>
            </w:r>
          </w:p>
        </w:tc>
      </w:tr>
      <w:tr>
        <w:trPr>
          <w:tblHeader w:val="false"/>
        </w:trPr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Медучреждение</w:t>
            </w:r>
          </w:p>
        </w:tc>
        <w:tc>
          <w:tcPr>
            <w:tcW w:type="dxa" w:w="2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Основное · Здание и режим · Перевозки · Маршруты и лифты · Персонал · Санитарные требования и доступ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Тип учреждения · площадь и этажность · режим работы · количество перевозок грузов, белья, питания, медикаментов, отходов · маршруты и лифты · требования к санитарной обработке · численность персонала · ограничения доступа и безопасности</w:t>
            </w:r>
          </w:p>
        </w:tc>
        <w:tc>
          <w:tcPr>
            <w:tcW w:type="dxa" w:w="1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ГКБ №17 — 57 параметров [ДС-Мед]</w:t>
            </w:r>
          </w:p>
        </w:tc>
      </w:tr>
      <w:tr>
        <w:trPr>
          <w:tblHeader w:val="false"/>
        </w:trPr>
        <w:tc>
          <w:tcPr>
            <w:tcW w:type="dxa" w:w="1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Свой объект</w:t>
            </w:r>
          </w:p>
        </w:tc>
        <w:tc>
          <w:tcPr>
            <w:tcW w:type="dxa" w:w="2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Основное · Площадь и этажность · Режим · Персонал (общие секции склада без складских полей)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Тип объекта (текст) · площадь · режим работы · персонал</w:t>
            </w:r>
          </w:p>
        </w:tc>
        <w:tc>
          <w:tcPr>
            <w:tcW w:type="dxa" w:w="15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[ТЗ 2, 3.2.6]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Панель готовности справа считает обязательные поля по типу: у аэропорта и медучреждения свои счётчики «N / M обязательных».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Параметры площадки для подбора (раздел 10.5) общие для всех типов объектов.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Кнопки «Загрузить из Excel» и «Скачать шаблон» работают для всех типов; шаблон — лист «Локация» с параметрами выбранного типа (раздел 10.6, флоу загрузки — раздел 10.8).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Для демо достаточно двух заполненных состояний формы — «Терминал Внуково-2» и «ГКБ №17», — чтобы открыть все три типа объектов на экране [ТЗ 5.5].</w:t>
      </w:r>
    </w:p>
    <w:p>
      <w:pPr>
        <w:spacing w:after="120"/>
      </w:pPr>
    </w:p>
    <w:p>
      <w:pPr>
        <w:pStyle w:val="Heading3"/>
      </w:pPr>
      <w:bookmarkStart w:name="bm56" w:id="56"/>
      <w:r>
        <w:t xml:space="preserve">10.3. Экран локации: шапка, вкладки, документы</w:t>
      </w:r>
      <w:bookmarkEnd w:id="56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Шапка локации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400"/>
        <w:gridCol w:w="2438"/>
      </w:tblGrid>
      <w:tr>
        <w:trPr>
          <w:tblHeader/>
        </w:trPr>
        <w:tc>
          <w:tcPr>
            <w:tcW w:type="dxa" w:w="1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Элемент</w:t>
            </w:r>
          </w:p>
        </w:tc>
        <w:tc>
          <w:tcPr>
            <w:tcW w:type="dxa" w:w="5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На экране</w:t>
            </w:r>
          </w:p>
        </w:tc>
        <w:tc>
          <w:tcPr>
            <w:tcW w:type="dxa" w:w="2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Назад</w:t>
            </w:r>
          </w:p>
        </w:tc>
        <w:tc>
          <w:tcPr>
            <w:tcW w:type="dxa" w:w="5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«← Локации»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Название</w:t>
            </w:r>
          </w:p>
        </w:tc>
        <w:tc>
          <w:tcPr>
            <w:tcW w:type="dxa" w:w="5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РЦ Химки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Строка профиля</w:t>
            </w:r>
          </w:p>
        </w:tc>
        <w:tc>
          <w:tcPr>
            <w:tcW w:type="dxa" w:w="5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«Склад · Москва · 20 000 м² · 180 сотрудников · 2 смены × 11 ч»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Дата и автор</w:t>
            </w:r>
          </w:p>
        </w:tc>
        <w:tc>
          <w:tcPr>
            <w:tcW w:type="dxa" w:w="5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«Обновлено 14.09.2026 · И. Демидов»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Действия</w:t>
            </w:r>
          </w:p>
        </w:tc>
        <w:tc>
          <w:tcPr>
            <w:tcW w:type="dxa" w:w="5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«Создать проект →» и «Изменить локацию»</w:t>
            </w:r>
          </w:p>
        </w:tc>
        <w:tc>
          <w:tcPr>
            <w:tcW w:type="dxa" w:w="2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Макет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Вкладки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100"/>
        <w:gridCol w:w="6638"/>
      </w:tblGrid>
      <w:tr>
        <w:trPr>
          <w:tblHeader/>
        </w:trPr>
        <w:tc>
          <w:tcPr>
            <w:tcW w:type="dxa" w:w="1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Вкладка</w:t>
            </w:r>
          </w:p>
        </w:tc>
        <w:tc>
          <w:tcPr>
            <w:tcW w:type="dxa" w:w="11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Экран</w:t>
            </w:r>
          </w:p>
        </w:tc>
        <w:tc>
          <w:tcPr>
            <w:tcW w:type="dxa" w:w="66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внутри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Параметры объекта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17а</w:t>
            </w:r>
          </w:p>
        </w:tc>
        <w:tc>
          <w:tcPr>
            <w:tcW w:type="dxa" w:w="6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Профиль площадки в режиме просмотра: основное, площадь и этажность, режим, персонал, сводка (заполнено 78 %, процессы, связанные проекты) и группы для подбора — проходы и высота, покрытие пола, маршруты и планировка, стеллажи и грузы, инфраструктура и интеграции. Поиск «Найти параметр», кнопка «Изменить»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Процессы локации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 · 17</w:t>
            </w:r>
          </w:p>
        </w:tc>
        <w:tc>
          <w:tcPr>
            <w:tcW w:type="dxa" w:w="6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Карточки процессов площадки с готовностью к расчёту</w:t>
            </w:r>
          </w:p>
        </w:tc>
      </w:tr>
      <w:tr>
        <w:trPr>
          <w:tblHeader w:val="false"/>
        </w:trPr>
        <w:tc>
          <w:tcPr>
            <w:tcW w:type="dxa" w:w="1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Документы</w:t>
            </w:r>
          </w:p>
        </w:tc>
        <w:tc>
          <w:tcPr>
            <w:tcW w:type="dxa" w:w="11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17б</w:t>
            </w:r>
          </w:p>
        </w:tc>
        <w:tc>
          <w:tcPr>
            <w:tcW w:type="dxa" w:w="6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Файлы обследования: планы, фото, таблицы, схемы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Вкладка 17а в Figma обновлена. Кроме четырёх секций формы на ней есть группы для подбора: «Проходы и высота» (3 параметра), «Покрытие пола» (3), «Маршруты и планировка» (5), «Стеллажи и грузы» (8), «Инфраструктура и интеграции» (4). Пол появился: тип покрытия «Промышленный бетон», ровность «3 мм/2м», допустимая нагрузка — «нет данных». Wi-Fi, порогов, уклонов, условий эксплуатации и мощности для зарядки на вкладке по-прежнему нет, хотя шаг 1 проекта их показывает. Полный состав — раздел 10.5, расхождение 125.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17б · документы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Кнопка «Добавить документ +», заголовок «Документы · 4», далее список файлов с типом, описанием и датой загрузки [Экран 17б].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900"/>
        <w:gridCol w:w="5838"/>
      </w:tblGrid>
      <w:tr>
        <w:trPr>
          <w:tblHeader/>
        </w:trPr>
        <w:tc>
          <w:tcPr>
            <w:tcW w:type="dxa" w:w="2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Файл</w:t>
            </w:r>
          </w:p>
        </w:tc>
        <w:tc>
          <w:tcPr>
            <w:tcW w:type="dxa" w:w="9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</w:t>
            </w:r>
          </w:p>
        </w:tc>
        <w:tc>
          <w:tcPr>
            <w:tcW w:type="dxa" w:w="58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Описание на экране</w:t>
            </w:r>
          </w:p>
        </w:tc>
      </w:tr>
      <w:tr>
        <w:trPr>
          <w:tblHeader w:val="false"/>
        </w:trPr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План склада, этаж 1.dwg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DWG</w:t>
            </w:r>
          </w:p>
        </w:tc>
        <w:tc>
          <w:tcPr>
            <w:tcW w:type="dxa" w:w="5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CAD-план · загружено 12.09.2026</w:t>
            </w:r>
          </w:p>
        </w:tc>
      </w:tr>
      <w:tr>
        <w:trPr>
          <w:tblHeader w:val="false"/>
        </w:trPr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Фото зоны приёмки.jpg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JPG</w:t>
            </w:r>
          </w:p>
        </w:tc>
        <w:tc>
          <w:tcPr>
            <w:tcW w:type="dxa" w:w="5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фото · 10 файлов · загружено 10.09.2026</w:t>
            </w:r>
          </w:p>
        </w:tc>
      </w:tr>
      <w:tr>
        <w:trPr>
          <w:tblHeader w:val="false"/>
        </w:trPr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Обследование объекта.xlsx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XLSX</w:t>
            </w:r>
          </w:p>
        </w:tc>
        <w:tc>
          <w:tcPr>
            <w:tcW w:type="dxa" w:w="5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Excel · загружено 14.09.2026</w:t>
            </w:r>
          </w:p>
        </w:tc>
      </w:tr>
      <w:tr>
        <w:trPr>
          <w:tblHeader w:val="false"/>
        </w:trPr>
        <w:tc>
          <w:tcPr>
            <w:tcW w:type="dxa" w:w="29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Схема зон и маршрутов.pdf</w:t>
            </w:r>
          </w:p>
        </w:tc>
        <w:tc>
          <w:tcPr>
            <w:tcW w:type="dxa" w:w="9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PDF</w:t>
            </w:r>
          </w:p>
        </w:tc>
        <w:tc>
          <w:tcPr>
            <w:tcW w:type="dxa" w:w="58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схема · загружено 14.09.2026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Документы — это материалы обследования: из них берутся проходы, зоны и маршруты, которых нет в профиле. Платформа их хранит и показывает; разбор содержимого в конкурсную версию не входит.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Форматы на экране шире, чем правило формы источника данных «PDF, Excel, CSV или изображение до 20 МБ» [Экран А7]: здесь есть .dwg и группа из 10 фото. Состав допустимых форматов и предельный размер нужно задать отдельно. Предложение.</w:t>
      </w:r>
    </w:p>
    <w:p>
      <w:pPr>
        <w:pStyle w:val="Heading3"/>
      </w:pPr>
      <w:bookmarkStart w:name="bm57" w:id="57"/>
      <w:r>
        <w:t xml:space="preserve">10.4. Процессы в локации</w:t>
      </w:r>
      <w:bookmarkEnd w:id="57"/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Вкладка отвечает на вопрос «что реально происходит на площадке сейчас» — без привязки к роботам. Процесс попадает сюда копией шаблона из справочника и дальше живёт своей жизнью.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Подпись блока: «Процессы объекта · 5 процессов описано» и «Что реально происходит на площадке сейчас — без привязки к роботам» [Экран 15а].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Строка процесса в списке площадки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Режим у всех пяти процессов одинаковый — 2 смены × 11 ч, он берётся из профиля локации.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600"/>
        <w:gridCol w:w="2200"/>
        <w:gridCol w:w="1400"/>
        <w:gridCol w:w="1400"/>
        <w:gridCol w:w="1338"/>
      </w:tblGrid>
      <w:tr>
        <w:trPr>
          <w:tblHeader/>
        </w:trPr>
        <w:tc>
          <w:tcPr>
            <w:tcW w:type="dxa" w:w="1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Процесс</w:t>
            </w:r>
          </w:p>
        </w:tc>
        <w:tc>
          <w:tcPr>
            <w:tcW w:type="dxa" w:w="1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Объём</w:t>
            </w:r>
          </w:p>
        </w:tc>
        <w:tc>
          <w:tcPr>
            <w:tcW w:type="dxa" w:w="22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Исполнители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Затраты на персонал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Носитель</w:t>
            </w:r>
          </w:p>
        </w:tc>
        <w:tc>
          <w:tcPr>
            <w:tcW w:type="dxa" w:w="13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Готовность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Перемещение паллет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2 000 паллет/сут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 человек · Операторы погрузчиков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47 млн ₽/год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паллета на полу</w:t>
            </w:r>
          </w:p>
        </w:tc>
        <w:tc>
          <w:tcPr>
            <w:tcW w:type="dxa" w:w="1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✓ Готово к расчёту · 9/9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Комплектация заказов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100 000 строк/сут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 человек · Отборщики (комплектовщики)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156 млн ₽/год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мобильный стеллаж</w:t>
            </w:r>
          </w:p>
        </w:tc>
        <w:tc>
          <w:tcPr>
            <w:tcW w:type="dxa" w:w="1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✓ Готово к расчёту · 9/9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Упаковка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833 заказов/сут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человек · Операторы упаковочных линий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 млн ₽/год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упаковочная линия</w:t>
            </w:r>
          </w:p>
        </w:tc>
        <w:tc>
          <w:tcPr>
            <w:tcW w:type="dxa" w:w="1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✓ Готово к расчёту · 9/9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Уборка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10 000 м² активной зоны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в штате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 составе общего ФОТ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промышленный бетон</w:t>
            </w:r>
          </w:p>
        </w:tc>
        <w:tc>
          <w:tcPr>
            <w:tcW w:type="dxa" w:w="1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хватает 2: исполнители, оклад</w:t>
            </w:r>
          </w:p>
        </w:tc>
      </w:tr>
      <w:tr>
        <w:trPr>
          <w:tblHeader w:val="false"/>
        </w:trPr>
        <w:tc>
          <w:tcPr>
            <w:tcW w:type="dxa" w:w="1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Инвентаризация</w:t>
            </w:r>
          </w:p>
        </w:tc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20 000 паллетомест</w:t>
            </w:r>
          </w:p>
        </w:tc>
        <w:tc>
          <w:tcPr>
            <w:tcW w:type="dxa" w:w="22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в штате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 составе общего ФОТ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паллетоместо</w:t>
            </w:r>
          </w:p>
        </w:tc>
        <w:tc>
          <w:tcPr>
            <w:tcW w:type="dxa" w:w="1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хватает 2: исполнители, оклад</w:t>
            </w:r>
          </w:p>
        </w:tc>
      </w:tr>
    </w:tbl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В строке есть действие «Отвязать» — снять процесс с локации [Экран 15а].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Затраты сходятся с профилем локации: 25 × 120 000 × 12 × 1,302 = 46,9 ≈ 47 млн ₽/год; 100 × 100 000 × 12 × 1,302 = 156,2 ≈ 156 млн ₽/год.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У упаковки на экране 28 млн ₽/год при 20 сотрудниках, что даёт оклад около 90 тыс. ₽/мес., — но в профиле локации оклад этой группы не заполнен («— ₽/мес.»), и сам процесс помечен «не хватает оклада». Расхождение — раздел 15.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Уборка и инвентаризация выполняются не штатом: у них нет исполнителей и оклада, поэтому экономия ФОТ по ним не считается, и статус готовности прямо это показывает.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Карточка процесса на вкладке «Процессы локации» [Экран 15, 17]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700"/>
        <w:gridCol w:w="3638"/>
      </w:tblGrid>
      <w:tr>
        <w:trPr>
          <w:tblHeader/>
        </w:trPr>
        <w:tc>
          <w:tcPr>
            <w:tcW w:type="dxa" w:w="2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Элемент карточки</w:t>
            </w:r>
          </w:p>
        </w:tc>
        <w:tc>
          <w:tcPr>
            <w:tcW w:type="dxa" w:w="3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Пример с экрана</w:t>
            </w:r>
          </w:p>
        </w:tc>
        <w:tc>
          <w:tcPr>
            <w:tcW w:type="dxa" w:w="36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означает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Плашка роботов</w:t>
            </w:r>
          </w:p>
        </w:tc>
        <w:tc>
          <w:tcPr>
            <w:tcW w:type="dxa" w:w="3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 роботов</w:t>
            </w:r>
          </w:p>
        </w:tc>
        <w:tc>
          <w:tcPr>
            <w:tcW w:type="dxa" w:w="3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решений каталога имеют класс этого процесса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Плашка «✓ Выбран»</w:t>
            </w:r>
          </w:p>
        </w:tc>
        <w:tc>
          <w:tcPr>
            <w:tcW w:type="dxa" w:w="3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✓ Выбран</w:t>
            </w:r>
          </w:p>
        </w:tc>
        <w:tc>
          <w:tcPr>
            <w:tcW w:type="dxa" w:w="3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Процесс включён в расчёт проекта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Название и единица</w:t>
            </w:r>
          </w:p>
        </w:tc>
        <w:tc>
          <w:tcPr>
            <w:tcW w:type="dxa" w:w="3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Перемещение паллет · кросс-докинг · паллет / ч</w:t>
            </w:r>
          </w:p>
        </w:tc>
        <w:tc>
          <w:tcPr>
            <w:tcW w:type="dxa" w:w="3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Название копии на локации может отличаться от шаблона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«КЛАСС ОПЕРАЦИИ · КЛЮЧ ПОДБОРА»</w:t>
            </w:r>
          </w:p>
        </w:tc>
        <w:tc>
          <w:tcPr>
            <w:tcW w:type="dxa" w:w="3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 · Перемещение грузов</w:t>
            </w:r>
          </w:p>
        </w:tc>
        <w:tc>
          <w:tcPr>
            <w:tcW w:type="dxa" w:w="3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Класс наследуется из шаблона и не меняется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Семь значений</w:t>
            </w:r>
          </w:p>
        </w:tc>
        <w:tc>
          <w:tcPr>
            <w:tcW w:type="dxa" w:w="3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Объём операций · Часов работы · Средняя длина маршрута · Доля автоматизируемых · Масса единицы груза · Груз делимый · Носитель</w:t>
            </w:r>
          </w:p>
        </w:tc>
        <w:tc>
          <w:tcPr>
            <w:tcW w:type="dxa" w:w="3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Значения этой локации, переопределённые поверх шаблона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 готовности</w:t>
            </w:r>
          </w:p>
        </w:tc>
        <w:tc>
          <w:tcPr>
            <w:tcW w:type="dxa" w:w="3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«✓ Готово к расчёту · 9/9» или «Не хватает 2: исполнители, оклад»</w:t>
            </w:r>
          </w:p>
        </w:tc>
        <w:tc>
          <w:tcPr>
            <w:tcW w:type="dxa" w:w="3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Сколько из девяти обязательных значений заполнено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Действия</w:t>
            </w:r>
          </w:p>
        </w:tc>
        <w:tc>
          <w:tcPr>
            <w:tcW w:type="dxa" w:w="3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«Подробнее» · «Удалить»</w:t>
            </w:r>
          </w:p>
        </w:tc>
        <w:tc>
          <w:tcPr>
            <w:tcW w:type="dxa" w:w="36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Открыть форму 16 или снять процесс с локации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Панель управления вкладки: поиск «⌕ Найти процесс», фильтры «Класс операции» и «Где применяется», кнопка «Создать процесс →» [Экран 15, 17].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На макете 15 карточек три, на макете 17 — четыре, а счётчик списка площадки и карточка локации говорят «5 процессов» [Экран 12, 15, 15а, 17]. Один и тот же объект показан с разным числом процессов. Расхождение — раздел 15.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15а · добавление процесса из шаблона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Кнопка «Добавить процесс из шаблона» открывает окно «Процесс из шаблона». Подзаголовок окна: «Копия шаблона привяжется к РЦ Химки: значения настроите под эту локацию, справочник не изменится» [Экран 15а].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Элемент окна</w:t>
            </w:r>
          </w:p>
        </w:tc>
        <w:tc>
          <w:tcPr>
            <w:tcW w:type="dxa" w:w="73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Поиск</w:t>
            </w:r>
          </w:p>
        </w:tc>
        <w:tc>
          <w:tcPr>
            <w:tcW w:type="dxa" w:w="7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«Найти шаблон процесса»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Строка шаблона</w:t>
            </w:r>
          </w:p>
        </w:tc>
        <w:tc>
          <w:tcPr>
            <w:tcW w:type="dxa" w:w="7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Название, под ним класс и число роботов: «Сортировка грузов · OP-03 Сортировка · 10 роботов»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Шаблоны в списке</w:t>
            </w:r>
          </w:p>
        </w:tc>
        <w:tc>
          <w:tcPr>
            <w:tcW w:type="dxa" w:w="7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Сортировка грузов (OP-03, 10) · Патрулирование и охрана (OP-09, 64) · Доставка биоматериалов (OP-08, 45) · Перемещение багажа (OP-01, 40) · Доставка бортпитания (OP-08, 47) · Транспорт белья (OP-08, 46)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Уже добавленные</w:t>
            </w:r>
          </w:p>
        </w:tc>
        <w:tc>
          <w:tcPr>
            <w:tcW w:type="dxa" w:w="7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«Перемещение паллет · OP-01 Перемещение грузов» и «Комплектация заказов · OP-02 Комплектация заказов» помечены «уже на локации» и недоступны</w:t>
            </w:r>
          </w:p>
        </w:tc>
      </w:tr>
      <w:tr>
        <w:trPr>
          <w:tblHeader w:val="false"/>
        </w:trPr>
        <w:tc>
          <w:tcPr>
            <w:tcW w:type="dxa" w:w="23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Кнопки</w:t>
            </w:r>
          </w:p>
        </w:tc>
        <w:tc>
          <w:tcPr>
            <w:tcW w:type="dxa" w:w="73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«Отмена» и «Создать процесс»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Окно не фильтрует шаблоны по типу объекта: складской локации предлагаются аэропортовые и больничные процессы. Либо фильтр по отрасли, либо явная пометка «другой тип объекта» — предложение.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Метка «уже на локации» решает проблему дублей: один шаблон добавляется на локацию один раз.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Кнопка «Создать процесс» внизу окна ведёт к созданию нового шаблона; на фоне окна та же кнопка есть на самой вкладке. Дублирование действия стоит убрать. Предложение.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16 · процесс на локации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Заголовок «Перемещение паллет · кросс-докинг», шапка «← РЦ Химки», плашка «Черновик сохранён · 14:52». Подзаголовок: «Процесс из справочника на этой локации. Значения уже взяты из профиля РЦ Химки по формулам процесса — правьте только то, что отличается» [Экран 16].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Состав формы полностью совпадает с формой шаблона 09а: те же пять секций, те же поля, подсказки и плашки (раздел 9.2). Отличается только происхождение значений: здесь они подставлены из профиля локации.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Поле «Класс операции» заблокировано подсказкой «Класс задан процессом из справочника и не меняется» [Экран 16].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Формульные поля пересчитываются от профиля: «Часов работы процесса в сутки = 2 смены × 11 ч (из локации)», «Оклад оператора флота = оклад операторов погрузчиков», «Минимальная ширина прохода … подтянется из „Параметров объекта“».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Таблица исполнителей заполняется группами профиля локации: отмечены «Операторы погрузчиков», 25 чел., 120 000 ₽, доля времени 100%.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Правая панель формы 16 называется «ПРОВЕРКА ШАБЛОНА» и говорит «Процесс появится в справочнике с этими формулами и значениями по умолчанию», а кнопка — «Сохранить процесс». Но эта форма правит копию на локации, а не шаблон. Панель и кнопка должны говорить о локации: «Проверка процесса на локации», «Сохранить на локации». Расхождение — раздел 15.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Экран 17в · удаление процесса с локации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Кнопка «Удалить» на карточке открывает окно подтверждения: «Удалить „Перемещение паллет“ с РЦ Химки?» с пояснением «Процесс удалится только с этой локации. Шаблон в разделе „Процессы“ и другие локации не изменятся» и кнопками «Отмена» и «Удалить с локации» [Экран 17в].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Это подтверждение фиксирует модель копии: локация и справочник живут независимо (раздел 3.4).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На вкладке «Процессы объекта» то же действие названо «Отвязать», а на карточке процесса — «Удалить». Термин нужно выбрать один. Предложение.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Что происходит с сохранёнными проектами, в которых этот процесс участвовал, окно не говорит. Предложение: запретить удаление процесса, который входит хотя бы в один сохранённый расчёт, и предлагать скрытие.</w:t>
      </w:r>
    </w:p>
    <w:p>
      <w:pPr>
        <w:pStyle w:val="Heading4"/>
      </w:pPr>
      <w:bookmarkStart w:name="bm259" w:id="259"/>
      <w:r>
        <w:t xml:space="preserve">Поля процесса на локации, которых нет в форме 16</w:t>
      </w:r>
      <w:bookmarkEnd w:id="259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Шаг 1 проекта показывает у процесса значения, которых нет в форме процесса на локации (раздел 9.2, экран 16). Значит, их негде заполнить. Добавить в форму 16 и в лист «Процессы в локации» шаблона (10.6) [Прототип].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933"/>
        <w:gridCol w:w="2723"/>
        <w:gridCol w:w="3982"/>
      </w:tblGrid>
      <w:tr>
        <w:trPr>
          <w:tblHeader/>
        </w:trPr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Поле</w:t>
            </w:r>
          </w:p>
        </w:tc>
        <w:tc>
          <w:tcPr>
            <w:tcW w:type="dxa" w:w="2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Пример</w:t>
            </w:r>
          </w:p>
        </w:tc>
        <w:tc>
          <w:tcPr>
            <w:tcW w:type="dxa" w:w="39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Зачем</w:t>
            </w:r>
          </w:p>
        </w:tc>
      </w:tr>
      <w:tr>
        <w:trPr>
          <w:tblHeader w:val="false"/>
        </w:trPr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Максимальная масса грузовой единицы</w:t>
            </w:r>
          </w:p>
        </w:tc>
        <w:tc>
          <w:tcPr>
            <w:tcW w:type="dxa" w:w="2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1 000 кг (средняя 800 кг)</w:t>
            </w:r>
          </w:p>
        </w:tc>
        <w:tc>
          <w:tcPr>
            <w:tcW w:type="dxa" w:w="39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Доля груза, которую робот не возьмёт: «паллеты тяжелее 800 кг, ≈ 8 %, остаются за людьми»</w:t>
            </w:r>
          </w:p>
        </w:tc>
      </w:tr>
      <w:tr>
        <w:trPr>
          <w:tblHeader w:val="false"/>
        </w:trPr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Габариты грузовой единицы</w:t>
            </w:r>
          </w:p>
        </w:tc>
        <w:tc>
          <w:tcPr>
            <w:tcW w:type="dxa" w:w="2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1 200 × 800 × 1 500 мм</w:t>
            </w:r>
          </w:p>
        </w:tc>
        <w:tc>
          <w:tcPr>
            <w:tcW w:type="dxa" w:w="39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Проверка платформы и высоты проезда с грузом</w:t>
            </w:r>
          </w:p>
        </w:tc>
      </w:tr>
      <w:tr>
        <w:trPr>
          <w:tblHeader w:val="false"/>
        </w:trPr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Зона выполнения процесса</w:t>
            </w:r>
          </w:p>
        </w:tc>
        <w:tc>
          <w:tcPr>
            <w:tcW w:type="dxa" w:w="2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Приёмка → зона хранения</w:t>
            </w:r>
          </w:p>
        </w:tc>
        <w:tc>
          <w:tcPr>
            <w:tcW w:type="dxa" w:w="39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Схема симуляции и оговорка итога «другие процессы в расчёт не включены»</w:t>
            </w:r>
          </w:p>
        </w:tc>
      </w:tr>
      <w:tr>
        <w:trPr>
          <w:tblHeader w:val="false"/>
        </w:trPr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Начало и конец маршрута · промежуточные точки</w:t>
            </w:r>
          </w:p>
        </w:tc>
        <w:tc>
          <w:tcPr>
            <w:tcW w:type="dxa" w:w="2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Ворота приёмки 1–6 → стеллажи A–F · нет</w:t>
            </w:r>
          </w:p>
        </w:tc>
        <w:tc>
          <w:tcPr>
            <w:tcW w:type="dxa" w:w="39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Точки на 2D-схеме</w:t>
            </w:r>
          </w:p>
        </w:tc>
      </w:tr>
      <w:tr>
        <w:trPr>
          <w:tblHeader w:val="false"/>
        </w:trPr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Использование лифта</w:t>
            </w:r>
          </w:p>
        </w:tc>
        <w:tc>
          <w:tcPr>
            <w:tcW w:type="dxa" w:w="2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9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Цикл рейса, проверка межэтажных маршрутов</w:t>
            </w:r>
          </w:p>
        </w:tc>
      </w:tr>
      <w:tr>
        <w:trPr>
          <w:tblHeader w:val="false"/>
        </w:trPr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Собственный график процесса</w:t>
            </w:r>
          </w:p>
        </w:tc>
        <w:tc>
          <w:tcPr>
            <w:tcW w:type="dxa" w:w="2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Упаковка: 16 ч вместо 22 ч локации</w:t>
            </w:r>
          </w:p>
        </w:tc>
        <w:tc>
          <w:tcPr>
            <w:tcW w:type="dxa" w:w="39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Часовая нагрузка и число роботов</w:t>
            </w:r>
          </w:p>
        </w:tc>
      </w:tr>
      <w:tr>
        <w:trPr>
          <w:tblHeader w:val="false"/>
        </w:trPr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Текущая производительность</w:t>
            </w:r>
          </w:p>
        </w:tc>
        <w:tc>
          <w:tcPr>
            <w:tcW w:type="dxa" w:w="2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 паллет/чел.-ч на оператора</w:t>
            </w:r>
          </w:p>
        </w:tc>
        <w:tc>
          <w:tcPr>
            <w:tcW w:type="dxa" w:w="39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Сверка с роботом и стоимость операции «сейчас»</w:t>
            </w:r>
          </w:p>
        </w:tc>
      </w:tr>
      <w:tr>
        <w:trPr>
          <w:tblHeader w:val="false"/>
        </w:trPr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Причина исключения из роботизации</w:t>
            </w:r>
          </w:p>
        </w:tc>
        <w:tc>
          <w:tcPr>
            <w:tcW w:type="dxa" w:w="2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«исключены негабаритные грузы — 5 %»</w:t>
            </w:r>
          </w:p>
        </w:tc>
        <w:tc>
          <w:tcPr>
            <w:tcW w:type="dxa" w:w="39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Подпись к доле для роботизации в отчёте</w:t>
            </w:r>
          </w:p>
        </w:tc>
      </w:tr>
      <w:tr>
        <w:trPr>
          <w:tblHeader w:val="false"/>
        </w:trPr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Текущая техника и её обслуживание</w:t>
            </w:r>
          </w:p>
        </w:tc>
        <w:tc>
          <w:tcPr>
            <w:tcW w:type="dxa" w:w="2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 погрузчиков · 4,3 млн ₽/год</w:t>
            </w:r>
          </w:p>
        </w:tc>
        <w:tc>
          <w:tcPr>
            <w:tcW w:type="dxa" w:w="39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Иной эффект «вывод 5 из 8 погрузчиков · 2,8 млн ₽»: сейчас это число есть только в прототипе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Поля, которые зависят от класса операции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713"/>
        <w:gridCol w:w="7925"/>
      </w:tblGrid>
      <w:tr>
        <w:trPr>
          <w:tblHeader/>
        </w:trPr>
        <w:tc>
          <w:tcPr>
            <w:tcW w:type="dxa" w:w="1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Класс</w:t>
            </w:r>
          </w:p>
        </w:tc>
        <w:tc>
          <w:tcPr>
            <w:tcW w:type="dxa" w:w="7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Дополнительные поля на шаге 1</w:t>
            </w:r>
          </w:p>
        </w:tc>
      </w:tr>
      <w:tr>
        <w:trPr>
          <w:tblHeader w:val="false"/>
        </w:trPr>
        <w:tc>
          <w:tcPr>
            <w:tcW w:type="dxa" w:w="1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Комплектация</w:t>
            </w:r>
          </w:p>
        </w:tc>
        <w:tc>
          <w:tcPr>
            <w:tcW w:type="dxa" w:w="7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Обрабатываемые объекты · способ комплектации (человек к товару / товар к человеку) · средняя масса строки · максимальная масса единицы</w:t>
            </w:r>
          </w:p>
        </w:tc>
      </w:tr>
      <w:tr>
        <w:trPr>
          <w:tblHeader w:val="false"/>
        </w:trPr>
        <w:tc>
          <w:tcPr>
            <w:tcW w:type="dxa" w:w="1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Упаковка</w:t>
            </w:r>
          </w:p>
        </w:tc>
        <w:tc>
          <w:tcPr>
            <w:tcW w:type="dxa" w:w="7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Объект операции (заказ, 1–5 единиц) · характеристики упаковки · средняя и максимальная масса заказа · маршрут не применяется</w:t>
            </w:r>
          </w:p>
        </w:tc>
      </w:tr>
      <w:tr>
        <w:trPr>
          <w:tblHeader w:val="false"/>
        </w:trPr>
        <w:tc>
          <w:tcPr>
            <w:tcW w:type="dxa" w:w="1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Уборка</w:t>
            </w:r>
          </w:p>
        </w:tc>
        <w:tc>
          <w:tcPr>
            <w:tcW w:type="dxa" w:w="7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Вид уборки · кратность в сутки · площадь уборки · обрабатываемая поверхность берётся из покрытия пола локации</w:t>
            </w:r>
          </w:p>
        </w:tc>
      </w:tr>
      <w:tr>
        <w:trPr>
          <w:tblHeader w:val="false"/>
        </w:trPr>
        <w:tc>
          <w:tcPr>
            <w:tcW w:type="dxa" w:w="1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Инвентаризация</w:t>
            </w:r>
          </w:p>
        </w:tc>
        <w:tc>
          <w:tcPr>
            <w:tcW w:type="dxa" w:w="7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Объекты проверки · метод идентификации · высота верхнего яруса · частота пересчёта (без неё подбор недоступен) · время сканирования места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Набор полей по классу хранится в справочнике классов операций (6.7): так форма процесса и шаг 1 показывают одинаковый состав.</w:t>
      </w:r>
    </w:p>
    <w:p>
      <w:pPr>
        <w:pStyle w:val="Heading3"/>
      </w:pPr>
      <w:bookmarkStart w:name="bm58" w:id="58"/>
      <w:r>
        <w:t xml:space="preserve">10.5. Параметры объекта по типам</w:t>
      </w:r>
      <w:bookmarkEnd w:id="58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У каждого типа объекта свой набор обязательных и дополнительных параметров [ТЗ 3.2.1]. Организатор дал 138 параметров в трёх демо-датасетах: склад — 42, аэропорт — 39, медучреждение — 57 [ДС-Склад, ДС-Аэропорт, ДС-Мед]. Полные таблицы с единицами, диапазонами и примечаниями — в Приложении А.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Требования к вводу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Ручной ввод через формы [ТЗ 3.2.2].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Загрузка параметров из Excel или CSV по предоставленному шаблону [ТЗ 3.2.3].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Проверка типов, единиц измерения, обязательных полей и диапазонов значений [ТЗ 3.2.4].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Значения по умолчанию и источник каждого норматива видны пользователю [ТЗ 3.2.5].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Справочники расширяемы: новые типы объектов и параметры добавляются без переделки [ТЗ 3.2.6].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Команда может расширять состав полей, если это повышает точность расчёта и не усложняет базовый путь [ТЗ 3.2.1].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У каждого поля есть единица измерения, подсказка и пример значения [ТЗ 4.5.3].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Ошибки и ограничения написаны понятным языком и содержат способ исправления [ТЗ 4.5.4].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Интерфейс корректно работает от разрешения 1366×768 [ТЗ 4.5.5].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Как устроен датасет организатора [ДС-Легенда]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193"/>
        <w:gridCol w:w="3523"/>
        <w:gridCol w:w="3922"/>
      </w:tblGrid>
      <w:tr>
        <w:trPr>
          <w:tblHeader/>
        </w:trPr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Колонка датасета</w:t>
            </w:r>
          </w:p>
        </w:tc>
        <w:tc>
          <w:tcPr>
            <w:tcW w:type="dxa" w:w="35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Назначение по легенде</w:t>
            </w:r>
          </w:p>
        </w:tc>
        <w:tc>
          <w:tcPr>
            <w:tcW w:type="dxa" w:w="3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это даёт полю в платформе</w:t>
            </w:r>
          </w:p>
        </w:tc>
      </w:tr>
      <w:tr>
        <w:trPr>
          <w:tblHeader w:val="false"/>
        </w:trPr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35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Название параметра</w:t>
            </w:r>
          </w:p>
        </w:tc>
        <w:tc>
          <w:tcPr>
            <w:tcW w:type="dxa" w:w="3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Название поля</w:t>
            </w:r>
          </w:p>
        </w:tc>
      </w:tr>
      <w:tr>
        <w:trPr>
          <w:tblHeader w:val="false"/>
        </w:trPr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Ед. изм.</w:t>
            </w:r>
          </w:p>
        </w:tc>
        <w:tc>
          <w:tcPr>
            <w:tcW w:type="dxa" w:w="35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Единица измерения</w:t>
            </w:r>
          </w:p>
        </w:tc>
        <w:tc>
          <w:tcPr>
            <w:tcW w:type="dxa" w:w="3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Единица у поля [ТЗ 4.5.3]</w:t>
            </w:r>
          </w:p>
        </w:tc>
      </w:tr>
      <w:tr>
        <w:trPr>
          <w:tblHeader w:val="false"/>
        </w:trPr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Базовое значение</w:t>
            </w:r>
          </w:p>
        </w:tc>
        <w:tc>
          <w:tcPr>
            <w:tcW w:type="dxa" w:w="35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Типичный объект, используется для демо-расчёта</w:t>
            </w:r>
          </w:p>
        </w:tc>
        <w:tc>
          <w:tcPr>
            <w:tcW w:type="dxa" w:w="3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Демо-данные и значение по умолчанию [ТЗ 3.2.5]</w:t>
            </w:r>
          </w:p>
        </w:tc>
      </w:tr>
      <w:tr>
        <w:trPr>
          <w:tblHeader w:val="false"/>
        </w:trPr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Диапазон min / max</w:t>
            </w:r>
          </w:p>
        </w:tc>
        <w:tc>
          <w:tcPr>
            <w:tcW w:type="dxa" w:w="35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Допустимые значения для валидации формы ввода</w:t>
            </w:r>
          </w:p>
        </w:tc>
        <w:tc>
          <w:tcPr>
            <w:tcW w:type="dxa" w:w="3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Валидация и подсветка значений вне диапазона [ТЗ 3.2.4]</w:t>
            </w:r>
          </w:p>
        </w:tc>
      </w:tr>
      <w:tr>
        <w:trPr>
          <w:tblHeader w:val="false"/>
        </w:trPr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Примечание / источник допущения</w:t>
            </w:r>
          </w:p>
        </w:tc>
        <w:tc>
          <w:tcPr>
            <w:tcW w:type="dxa" w:w="35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Источник норматива, допущения, ограничения</w:t>
            </w:r>
          </w:p>
        </w:tc>
        <w:tc>
          <w:tcPr>
            <w:tcW w:type="dxa" w:w="3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Подсказка к полю и источник норматива [ТЗ 3.2.5]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Порядок использования по легенде: базовые значения загружаются как демо-данные → диапазоны идут в валидацию → расчётный модуль берёт значения в формулы CAPEX, OPEX и ROI → пользователь меняет значения и нажимает «Пересчитать» [ДС-Легенда, шаги 1–5].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Состав датасетов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67"/>
        <w:gridCol w:w="520"/>
        <w:gridCol w:w="520"/>
        <w:gridCol w:w="4844"/>
        <w:gridCol w:w="3187"/>
      </w:tblGrid>
      <w:tr>
        <w:trPr>
          <w:tblHeader/>
        </w:trPr>
        <w:tc>
          <w:tcPr>
            <w:tcW w:type="dxa" w:w="5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Тип объекта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Групп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Параметров</w:t>
            </w:r>
          </w:p>
        </w:tc>
        <w:tc>
          <w:tcPr>
            <w:tcW w:type="dxa" w:w="48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Группы параметров</w:t>
            </w:r>
          </w:p>
        </w:tc>
        <w:tc>
          <w:tcPr>
            <w:tcW w:type="dxa" w:w="31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Источники данных по легенде</w:t>
            </w:r>
          </w:p>
        </w:tc>
      </w:tr>
      <w:tr>
        <w:trPr>
          <w:tblHeader w:val="false"/>
        </w:trPr>
        <w:tc>
          <w:tcPr>
            <w:tcW w:type="dxa" w:w="5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48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Общие параметры; режим работы; операции: объём и производительность; персонал; маршруты и планировка; хранение и характеристики грузов; инфраструктура и ограничения</w:t>
            </w:r>
          </w:p>
        </w:tc>
        <w:tc>
          <w:tcPr>
            <w:tcW w:type="dxa" w:w="31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Отраслевые бенчмарки LogLink, Data Insight e-com, GS Group, публичные ТЭО 2022–2024</w:t>
            </w:r>
          </w:p>
        </w:tc>
      </w:tr>
      <w:tr>
        <w:trPr>
          <w:tblHeader w:val="false"/>
        </w:trPr>
        <w:tc>
          <w:tcPr>
            <w:tcW w:type="dxa" w:w="5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Аэропорт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48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Общие параметры; пассажирский поток; наземное обслуживание (RAMP); внутрипортовая логистика и уборка; персонал; безопасность и ограничения; инфраструктура</w:t>
            </w:r>
          </w:p>
        </w:tc>
        <w:tc>
          <w:tcPr>
            <w:tcW w:type="dxa" w:w="31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Росавиация, ИКАО doc 9137, публичный отчёт Шереметьево, IATA</w:t>
            </w:r>
          </w:p>
        </w:tc>
      </w:tr>
      <w:tr>
        <w:trPr>
          <w:tblHeader w:val="false"/>
        </w:trPr>
        <w:tc>
          <w:tcPr>
            <w:tcW w:type="dxa" w:w="5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Медучреждение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57</w:t>
            </w:r>
          </w:p>
        </w:tc>
        <w:tc>
          <w:tcPr>
            <w:tcW w:type="dxa" w:w="48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Общие параметры; режим работы; питание; бельё; медикаменты и расходники; анализы и биоматериалы; отходы; немедицинский персонал; безопасность и санитарные нормы; инфраструктура</w:t>
            </w:r>
          </w:p>
        </w:tc>
        <w:tc>
          <w:tcPr>
            <w:tcW w:type="dxa" w:w="31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Минздрав РФ, СанПиН 2.1.3.2630-10, СанПиН 2.1.3684-21, ГОСТ Р 53079, опыт внедрений Aethon/Swisslog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Покрытие минимального состава ТЗ — склад [ТЗ 3.2.1 → ДС-Склад]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146"/>
        <w:gridCol w:w="5081"/>
        <w:gridCol w:w="2411"/>
      </w:tblGrid>
      <w:tr>
        <w:trPr>
          <w:tblHeader/>
        </w:trPr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Требование ТЗ</w:t>
            </w:r>
          </w:p>
        </w:tc>
        <w:tc>
          <w:tcPr>
            <w:tcW w:type="dxa" w:w="50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Поля датасета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Чего нет в датасете</w:t>
            </w:r>
          </w:p>
        </w:tc>
      </w:tr>
      <w:tr>
        <w:trPr>
          <w:tblHeader w:val="false"/>
        </w:trPr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Площадь и рабочие зоны</w:t>
            </w:r>
          </w:p>
        </w:tc>
        <w:tc>
          <w:tcPr>
            <w:tcW w:type="dxa" w:w="50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Общая площадь склада; площадь активной (роботизируемой) зоны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Перечня рабочих зон нет, есть одна «активная зона»</w:t>
            </w:r>
          </w:p>
        </w:tc>
      </w:tr>
      <w:tr>
        <w:trPr>
          <w:tblHeader w:val="false"/>
        </w:trPr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Режим работы</w:t>
            </w:r>
          </w:p>
        </w:tc>
        <w:tc>
          <w:tcPr>
            <w:tcW w:type="dxa" w:w="50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Смен в сутки; рабочих дней в году; продолжительность смены; пиковый коэффициент нагрузки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входящих, внутрискладских и исходящих операций</w:t>
            </w:r>
          </w:p>
        </w:tc>
        <w:tc>
          <w:tcPr>
            <w:tcW w:type="dxa" w:w="50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Приёмка, поддон/сут; отгрузка, поддон/сут; отбор, строк/сут и шт./сут; доля мелкоштучного отбора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Отдельного объёма внутрискладских перемещений нет</w:t>
            </w:r>
          </w:p>
        </w:tc>
      </w:tr>
      <w:tr>
        <w:trPr>
          <w:tblHeader w:val="false"/>
        </w:trPr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хранения</w:t>
            </w:r>
          </w:p>
        </w:tc>
        <w:tc>
          <w:tcPr>
            <w:tcW w:type="dxa" w:w="50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стеллажной системы; количество паллетомест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SKU</w:t>
            </w:r>
          </w:p>
        </w:tc>
        <w:tc>
          <w:tcPr>
            <w:tcW w:type="dxa" w:w="50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Активных SKU; доля SKU A-класса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масса и габариты грузовой единицы</w:t>
            </w:r>
          </w:p>
        </w:tc>
        <w:tc>
          <w:tcPr>
            <w:tcW w:type="dxa" w:w="50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Масса паллеты; масса штучной единицы; габариты паллеты; габариты штучной единицы; доля негабарита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Численность и стоимость персонала</w:t>
            </w:r>
          </w:p>
        </w:tc>
        <w:tc>
          <w:tcPr>
            <w:tcW w:type="dxa" w:w="50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Общая численность; отборщики; операторы погрузчиков; операторы упаковочных линий; з/п отборщика; з/п оператора погрузчика; коэффициент начислений; коэффициент потерь рабочего времени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з/п операторов упаковки. Функции 35 человек из 180 не раскрыты</w:t>
            </w:r>
          </w:p>
        </w:tc>
      </w:tr>
      <w:tr>
        <w:trPr>
          <w:tblHeader w:val="false"/>
        </w:trPr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Производительность текущего процесса</w:t>
            </w:r>
          </w:p>
        </w:tc>
        <w:tc>
          <w:tcPr>
            <w:tcW w:type="dxa" w:w="50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Выработка отборщика, строк/ч на человека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выработки операторов погрузчиков и упаковки</w:t>
            </w:r>
          </w:p>
        </w:tc>
      </w:tr>
      <w:tr>
        <w:trPr>
          <w:tblHeader w:val="false"/>
        </w:trPr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Протяжённость маршрутов</w:t>
            </w:r>
          </w:p>
        </w:tc>
        <w:tc>
          <w:tcPr>
            <w:tcW w:type="dxa" w:w="50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Длина маршрута отборщика на 1 строку; протяжённость конвейерной системы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длины маршрутов паллетных перемещений</w:t>
            </w:r>
          </w:p>
        </w:tc>
      </w:tr>
      <w:tr>
        <w:trPr>
          <w:tblHeader w:val="false"/>
        </w:trPr>
        <w:tc>
          <w:tcPr>
            <w:tcW w:type="dxa" w:w="21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Доступная площадь и ограничения планировки</w:t>
            </w:r>
          </w:p>
        </w:tc>
        <w:tc>
          <w:tcPr>
            <w:tcW w:type="dxa" w:w="50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Высота потолков; этажи; ширина главных проездов; ширина рабочих проходов; тип покрытия; ровность пола</w:t>
            </w:r>
          </w:p>
        </w:tc>
        <w:tc>
          <w:tcPr>
            <w:tcW w:type="dxa" w:w="24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поля «доступная площадь» под роботов и зарядку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Сверх минимума ТЗ в датасете склада есть: доступная мощность электроснабжения, наличие WMS, наличие ERP/1С, планируемый бюджет CAPEX, горизонт расчёта [ДС-Склад].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Покрытие минимального состава ТЗ — аэропорт [ТЗ 3.2.1 → ДС-Аэропорт]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183"/>
        <w:gridCol w:w="5407"/>
        <w:gridCol w:w="2048"/>
      </w:tblGrid>
      <w:tr>
        <w:trPr>
          <w:tblHeader/>
        </w:trPr>
        <w:tc>
          <w:tcPr>
            <w:tcW w:type="dxa" w:w="21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Требование ТЗ</w:t>
            </w:r>
          </w:p>
        </w:tc>
        <w:tc>
          <w:tcPr>
            <w:tcW w:type="dxa" w:w="54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Поля датасета</w:t>
            </w:r>
          </w:p>
        </w:tc>
        <w:tc>
          <w:tcPr>
            <w:tcW w:type="dxa" w:w="20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Чего нет в датасете</w:t>
            </w:r>
          </w:p>
        </w:tc>
      </w:tr>
      <w:tr>
        <w:trPr>
          <w:tblHeader w:val="false"/>
        </w:trPr>
        <w:tc>
          <w:tcPr>
            <w:tcW w:type="dxa" w:w="21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и зона операции</w:t>
            </w:r>
          </w:p>
        </w:tc>
        <w:tc>
          <w:tcPr>
            <w:tcW w:type="dxa" w:w="54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Задаются только группами: RAMP, внутрипортовая логистика, уборка</w:t>
            </w:r>
          </w:p>
        </w:tc>
        <w:tc>
          <w:tcPr>
            <w:tcW w:type="dxa" w:w="20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поля выбора типа и зоны операции</w:t>
            </w:r>
          </w:p>
        </w:tc>
      </w:tr>
      <w:tr>
        <w:trPr>
          <w:tblHeader w:val="false"/>
        </w:trPr>
        <w:tc>
          <w:tcPr>
            <w:tcW w:type="dxa" w:w="21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Режим работы</w:t>
            </w:r>
          </w:p>
        </w:tc>
        <w:tc>
          <w:tcPr>
            <w:tcW w:type="dxa" w:w="54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0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Полей режима работы нет</w:t>
            </w:r>
          </w:p>
        </w:tc>
      </w:tr>
      <w:tr>
        <w:trPr>
          <w:tblHeader w:val="false"/>
        </w:trPr>
        <w:tc>
          <w:tcPr>
            <w:tcW w:type="dxa" w:w="21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Пассажиро- или грузопоток</w:t>
            </w:r>
          </w:p>
        </w:tc>
        <w:tc>
          <w:tcPr>
            <w:tcW w:type="dxa" w:w="54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Пассажиропоток в год; среднесуточный; пиковый в час; доля трансфера</w:t>
            </w:r>
          </w:p>
        </w:tc>
        <w:tc>
          <w:tcPr>
            <w:tcW w:type="dxa" w:w="20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Грузопотока нет, есть багаж и внутренние тележки</w:t>
            </w:r>
          </w:p>
        </w:tc>
      </w:tr>
      <w:tr>
        <w:trPr>
          <w:tblHeader w:val="false"/>
        </w:trPr>
        <w:tc>
          <w:tcPr>
            <w:tcW w:type="dxa" w:w="21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операций и пиковая нагрузка</w:t>
            </w:r>
          </w:p>
        </w:tc>
        <w:tc>
          <w:tcPr>
            <w:tcW w:type="dxa" w:w="54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Рейсов в сутки; пиковое рейсов в час; время оборота ВС; операций на рейс; багаж, ед./сут; бортпитание; заправка; рейсы тележек; мусор, конт./сут</w:t>
            </w:r>
          </w:p>
        </w:tc>
        <w:tc>
          <w:tcPr>
            <w:tcW w:type="dxa" w:w="20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1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Протяжённость маршрутов</w:t>
            </w:r>
          </w:p>
        </w:tc>
        <w:tc>
          <w:tcPr>
            <w:tcW w:type="dxa" w:w="54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Косвенно: площадь терминала названа базой для расчёта маршрутов</w:t>
            </w:r>
          </w:p>
        </w:tc>
        <w:tc>
          <w:tcPr>
            <w:tcW w:type="dxa" w:w="20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Прямого поля длины маршрутов нет</w:t>
            </w:r>
          </w:p>
        </w:tc>
      </w:tr>
      <w:tr>
        <w:trPr>
          <w:tblHeader w:val="false"/>
        </w:trPr>
        <w:tc>
          <w:tcPr>
            <w:tcW w:type="dxa" w:w="21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Масса и габариты перемещаемых объектов</w:t>
            </w:r>
          </w:p>
        </w:tc>
        <w:tc>
          <w:tcPr>
            <w:tcW w:type="dxa" w:w="54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масса единицы багажа</w:t>
            </w:r>
          </w:p>
        </w:tc>
        <w:tc>
          <w:tcPr>
            <w:tcW w:type="dxa" w:w="20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Габаритов нет</w:t>
            </w:r>
          </w:p>
        </w:tc>
      </w:tr>
      <w:tr>
        <w:trPr>
          <w:tblHeader w:val="false"/>
        </w:trPr>
        <w:tc>
          <w:tcPr>
            <w:tcW w:type="dxa" w:w="21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Численность персонала</w:t>
            </w:r>
          </w:p>
        </w:tc>
        <w:tc>
          <w:tcPr>
            <w:tcW w:type="dxa" w:w="54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Персонал рампа; персонал терминала; з/п; коэффициент начислений; текучесть</w:t>
            </w:r>
          </w:p>
        </w:tc>
        <w:tc>
          <w:tcPr>
            <w:tcW w:type="dxa" w:w="20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1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Требования безопасности</w:t>
            </w:r>
          </w:p>
        </w:tc>
        <w:tc>
          <w:tcPr>
            <w:tcW w:type="dxa" w:w="54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Режимные зоны; СКУД; сертификация для airside; шум; температура на перроне зимой</w:t>
            </w:r>
          </w:p>
        </w:tc>
        <w:tc>
          <w:tcPr>
            <w:tcW w:type="dxa" w:w="20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1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Закрытые и открытые зоны</w:t>
            </w:r>
          </w:p>
        </w:tc>
        <w:tc>
          <w:tcPr>
            <w:tcW w:type="dxa" w:w="54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Площадь терминала; площадь перрона и технических зон; число режимных зон</w:t>
            </w:r>
          </w:p>
        </w:tc>
        <w:tc>
          <w:tcPr>
            <w:tcW w:type="dxa" w:w="20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Покрытие минимального состава ТЗ — медучреждение [ТЗ 3.2.1 → ДС-Мед]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71"/>
        <w:gridCol w:w="5514"/>
        <w:gridCol w:w="1353"/>
      </w:tblGrid>
      <w:tr>
        <w:trPr>
          <w:tblHeader/>
        </w:trPr>
        <w:tc>
          <w:tcPr>
            <w:tcW w:type="dxa" w:w="2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Требование ТЗ</w:t>
            </w:r>
          </w:p>
        </w:tc>
        <w:tc>
          <w:tcPr>
            <w:tcW w:type="dxa" w:w="55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Поля датасета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Чего нет в датасете</w:t>
            </w:r>
          </w:p>
        </w:tc>
      </w:tr>
      <w:tr>
        <w:trPr>
          <w:tblHeader w:val="false"/>
        </w:trPr>
        <w:tc>
          <w:tcPr>
            <w:tcW w:type="dxa" w:w="2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учреждения</w:t>
            </w:r>
          </w:p>
        </w:tc>
        <w:tc>
          <w:tcPr>
            <w:tcW w:type="dxa" w:w="55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Тип: поликлиника, многопрофильная больница, онкоцентр, диагностический центр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Площадь и этажность</w:t>
            </w:r>
          </w:p>
        </w:tc>
        <w:tc>
          <w:tcPr>
            <w:tcW w:type="dxa" w:w="55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Общая площадь; число этажей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Режим работы</w:t>
            </w:r>
          </w:p>
        </w:tc>
        <w:tc>
          <w:tcPr>
            <w:tcW w:type="dxa" w:w="55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Стационар 24/7/365; амбулатория 5/2; смен в сутки; пиковое время логистики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перевозок грузов, белья, питания, медикаментов или отходов</w:t>
            </w:r>
          </w:p>
        </w:tc>
        <w:tc>
          <w:tcPr>
            <w:tcW w:type="dxa" w:w="55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Порции и точки раздачи; бельё, кг/сут; заявки на медикаменты; рейсы расходников; пробы в сутки; отходы классов А и Б; периодичность вывоза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Маршруты и лифты</w:t>
            </w:r>
          </w:p>
        </w:tc>
        <w:tc>
          <w:tcPr>
            <w:tcW w:type="dxa" w:w="55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Расстояние от пищеблока до отделения; число лифтов; система управления лифтами; ширина коридоров; пандусы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Расстояния есть только для питания</w:t>
            </w:r>
          </w:p>
        </w:tc>
      </w:tr>
      <w:tr>
        <w:trPr>
          <w:tblHeader w:val="false"/>
        </w:trPr>
        <w:tc>
          <w:tcPr>
            <w:tcW w:type="dxa" w:w="2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Требования к санитарной обработке</w:t>
            </w:r>
          </w:p>
        </w:tc>
        <w:tc>
          <w:tcPr>
            <w:tcW w:type="dxa" w:w="55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Обеззараживание робота между рейсами; материал поверхностей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Численность персонала</w:t>
            </w:r>
          </w:p>
        </w:tc>
        <w:tc>
          <w:tcPr>
            <w:tcW w:type="dxa" w:w="55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Санитары и транспортировщики; пищеблок; прачечная; з/п санитара и сотрудника пищеблока; текучесть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з/п сотрудников прачечной</w:t>
            </w:r>
          </w:p>
        </w:tc>
      </w:tr>
      <w:tr>
        <w:trPr>
          <w:tblHeader w:val="false"/>
        </w:trPr>
        <w:tc>
          <w:tcPr>
            <w:tcW w:type="dxa" w:w="2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Ограничения доступа и безопасности</w:t>
            </w:r>
          </w:p>
        </w:tc>
        <w:tc>
          <w:tcPr>
            <w:tcW w:type="dxa" w:w="55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СКУД; шум в палатах ночью</w:t>
            </w:r>
          </w:p>
        </w:tc>
        <w:tc>
          <w:tcPr>
            <w:tcW w:type="dxa" w:w="13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Особенности данных, которые влияют на формы и валидацию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Часть полей текстовая и без диапазона: тип покрытия, тип стеллажной системы, габариты в формате Д×Ш×В, WMS, ERP/1С, тип учреждения, режимы работы [ДС].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У трёх полей склада min равен max: рабочих дней в году 365, коэффициент начислений 1,302, наличие WMS «Да». В датасете это константы [ДС-Склад].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Часть значений производная. Пример: среднесуточные пассажиры = годовой поток / 365 [ДС-Аэропорт].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Расхождение в датасете медучреждения: примечание даёт формулу «порций = коек × занятость × кратность». При 650 койках, занятости 82% и 3 кормлениях это 1 599, а базовое значение — 1 950, то есть без учёта занятости [ДС-Мед].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Единица у «Количество паллетомест» записана как «м/п» [ДС-Склад].</w:t>
      </w:r>
    </w:p>
    <w:p>
      <w:pPr>
        <w:spacing w:after="120"/>
      </w:pPr>
    </w:p>
    <w:p>
      <w:pPr>
        <w:pStyle w:val="Heading4"/>
      </w:pPr>
      <w:bookmarkStart w:name="bm260" w:id="260"/>
      <w:r>
        <w:t xml:space="preserve">Параметры площадки для подбора: полный состав</w:t>
      </w:r>
      <w:bookmarkEnd w:id="260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Требования робота к площадке сверяются с профилем локации: жёсткие фильтры подбора и вкладка «Инфраструктура» карточки решения (11.3). Ниже — полный состав параметров площадки, где каждый есть сейчас и зачем нужен. Состав общий для всех типов объектов; значения — РЦ Химки [Экран 17а, Прототип].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320"/>
        <w:gridCol w:w="1784"/>
        <w:gridCol w:w="2052"/>
        <w:gridCol w:w="1427"/>
        <w:gridCol w:w="2055"/>
      </w:tblGrid>
      <w:tr>
        <w:trPr>
          <w:tblHeader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 или значения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РЦ Химки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Где есть</w:t>
            </w: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Для чего</w:t>
            </w: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Проходы и высота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Ширина главных проездов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3,5 · подтверждено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17а</w:t>
            </w: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Допустимые габариты робота</w:t>
            </w: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Мин. свободная ширина прохода на маршруте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2,8 на 17а; 3,0 на шаге 1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17а, шаг 1</w:t>
            </w: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Ширина робота + запас ≤ проход; разворот</w:t>
            </w: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Высота потолков · мин. высота проезда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 · 6,0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17а · шаг 1</w:t>
            </w: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решения; высота робота с грузом</w:t>
            </w: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Покрытие пола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Тип покрытия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промышленный бетон · эпоксид · плитка · асфальт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Промышленный бетон · подтверждено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17а, шаг 1</w:t>
            </w: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Колёса робота, требование к покрытию</w:t>
            </w: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Ровность пола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мм на 2 м (DIN 15185, FM2)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 мм/2м · подтверждено на 17а; «не измерялась» на шаге 1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17а, шаг 1</w:t>
            </w: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Сравнение с допуском робота (AMR 800: ±5 мм на 2 м)</w:t>
            </w: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Состояние пола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без выбоин · есть выбоины · нужен ремонт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Хорошее, без выбоин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шаг 1</w:t>
            </w: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Статья «Подготовка пола» в CAPEX</w:t>
            </w: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Допустимая нагрузка на пол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т/м²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17а, шаг 1</w:t>
            </w: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Масса робота с грузом на пятно контакта</w:t>
            </w: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Макс. высота порога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мм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 · порогов нет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шаг 1</w:t>
            </w: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Клиренс робота</w:t>
            </w: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Макс. уклон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%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 · уклонов нет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шаг 1</w:t>
            </w: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Допустимый уклон робота с грузом</w:t>
            </w: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Маршруты и планировка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Двери и ворота на маршрутах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ширина, тип открывания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17а</w:t>
            </w: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Проход робота, интеграция ворот</w:t>
            </w: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Лифты и перепады уровней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грузоподъёмность, пандусы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17а</w:t>
            </w: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Межэтажные маршруты</w:t>
            </w: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Узкие места и запретные зоны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список зон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17а</w:t>
            </w: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2D-схема, ограничение скорости</w:t>
            </w: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Площадь для размещения оборудования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м²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 (станции, зарядка, парковка); на 17а «места под зарядные станции — нет данных»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шаг 1, 17а</w:t>
            </w: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Размещение станций и парковки</w:t>
            </w: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Условия эксплуатации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Среда работы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 помещении · на улице · смешанная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 помещении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шаг 1</w:t>
            </w: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Жёсткий фильтр среды</w:t>
            </w: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Температура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°C, от … до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+5 … +25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шаг 1</w:t>
            </w: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Диапазон эксплуатации робота</w:t>
            </w: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Люди на маршруте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редко · периодически · часто · постоянно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Периодически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шаг 1</w:t>
            </w: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Скорость, остановки; условия симуляции</w:t>
            </w: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Другая техника на маршруте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· периодически · постоянно + вид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Постоянно · погрузчики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шаг 1</w:t>
            </w: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Симуляция, безопасность</w:t>
            </w: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Допустимый уровень шума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дБ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 применяется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шаг 1</w:t>
            </w: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Ночная работа в аэропорту и медучреждении [Доп. 5]</w:t>
            </w: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Связь и зарядная инфраструктура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Wi-Fi в зоне работы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 всей зоне · частично · нет · не проверено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 проверено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шаг 1; на 17а нет</w:t>
            </w: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Требование робота к связи</w:t>
            </w: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Диапазон Wi-Fi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2,4 ГГц · 5 ГГц · оба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нигде — предложение</w:t>
            </w: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Совместимость с «Wi-Fi 5 ГГц»</w:t>
            </w: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Бесшовный роуминг · private LTE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 · нет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нигде — предложение</w:t>
            </w: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Требование «с бесшовным роумингом»</w:t>
            </w: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Площадь покрытия · точек доступа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м² · шт.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нигде — предложение</w:t>
            </w: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Сколько точек Wi-Fi докупать в CAPEX</w:t>
            </w: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Электропитание в местах зарядки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подведено · нужно подвести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Подведено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шаг 1</w:t>
            </w: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Подготовка объекта в CAPEX</w:t>
            </w:r>
          </w:p>
        </w:tc>
      </w:tr>
      <w:tr>
        <w:trPr>
          <w:tblHeader w:val="false"/>
        </w:trPr>
        <w:tc>
          <w:tcPr>
            <w:tcW w:type="dxa" w:w="23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Доступная мощность для зарядки</w:t>
            </w:r>
          </w:p>
        </w:tc>
        <w:tc>
          <w:tcPr>
            <w:tcW w:type="dxa" w:w="1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кВт</w:t>
            </w:r>
          </w:p>
        </w:tc>
        <w:tc>
          <w:tcPr>
            <w:tcW w:type="dxa" w:w="20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 (на 17а только общая мощность объекта — 500 кВт)</w:t>
            </w:r>
          </w:p>
        </w:tc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шаг 1</w:t>
            </w:r>
          </w:p>
        </w:tc>
        <w:tc>
          <w:tcPr>
            <w:tcW w:type="dxa" w:w="2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Станции × мощность станции ≤ доступной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Группы «Стеллажи и грузы» и «Инфраструктура и интеграции» (WMS, ERP/1С) на 17а уже есть и совпадают с датасетом склада [ДС-Склад].</w:t>
      </w:r>
    </w:p>
    <w:p>
      <w:pPr>
        <w:pStyle w:val="Heading4"/>
      </w:pPr>
      <w:bookmarkStart w:name="bm261" w:id="261"/>
      <w:r>
        <w:t xml:space="preserve">Как пол и Wi-Fi сравниваются с требованиями робота</w:t>
      </w:r>
      <w:bookmarkEnd w:id="261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128"/>
        <w:gridCol w:w="1997"/>
        <w:gridCol w:w="1823"/>
        <w:gridCol w:w="3125"/>
        <w:gridCol w:w="1565"/>
      </w:tblGrid>
      <w:tr>
        <w:trPr>
          <w:tblHeader/>
        </w:trPr>
        <w:tc>
          <w:tcPr>
            <w:tcW w:type="dxa" w:w="11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Проверка</w:t>
            </w:r>
          </w:p>
        </w:tc>
        <w:tc>
          <w:tcPr>
            <w:tcW w:type="dxa" w:w="19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Требование робота</w:t>
            </w:r>
          </w:p>
        </w:tc>
        <w:tc>
          <w:tcPr>
            <w:tcW w:type="dxa" w:w="18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 площадки</w:t>
            </w:r>
          </w:p>
        </w:tc>
        <w:tc>
          <w:tcPr>
            <w:tcW w:type="dxa" w:w="31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Правило</w:t>
            </w:r>
          </w:p>
        </w:tc>
        <w:tc>
          <w:tcPr>
            <w:tcW w:type="dxa" w:w="1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Если нет данных</w:t>
            </w:r>
          </w:p>
        </w:tc>
      </w:tr>
      <w:tr>
        <w:trPr>
          <w:tblHeader w:val="false"/>
        </w:trPr>
        <w:tc>
          <w:tcPr>
            <w:tcW w:type="dxa" w:w="11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Покрытие</w:t>
            </w:r>
          </w:p>
        </w:tc>
        <w:tc>
          <w:tcPr>
            <w:tcW w:type="dxa" w:w="19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Допустимые типы покрытия</w:t>
            </w:r>
          </w:p>
        </w:tc>
        <w:tc>
          <w:tcPr>
            <w:tcW w:type="dxa" w:w="18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покрытия</w:t>
            </w:r>
          </w:p>
        </w:tc>
        <w:tc>
          <w:tcPr>
            <w:tcW w:type="dxa" w:w="31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площадки в списке робота</w:t>
            </w:r>
          </w:p>
        </w:tc>
        <w:tc>
          <w:tcPr>
            <w:tcW w:type="dxa" w:w="1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требует проверки</w:t>
            </w:r>
          </w:p>
        </w:tc>
      </w:tr>
      <w:tr>
        <w:trPr>
          <w:tblHeader w:val="false"/>
        </w:trPr>
        <w:tc>
          <w:tcPr>
            <w:tcW w:type="dxa" w:w="11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Ровность</w:t>
            </w:r>
          </w:p>
        </w:tc>
        <w:tc>
          <w:tcPr>
            <w:tcW w:type="dxa" w:w="19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Допуск, мм на 2 м</w:t>
            </w:r>
          </w:p>
        </w:tc>
        <w:tc>
          <w:tcPr>
            <w:tcW w:type="dxa" w:w="18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Ровность пола</w:t>
            </w:r>
          </w:p>
        </w:tc>
        <w:tc>
          <w:tcPr>
            <w:tcW w:type="dxa" w:w="31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Ровность площадки ≤ допуска робота. Хуже — решение остаётся, в CAPEX статья «Подготовка пола» по нормативу</w:t>
            </w:r>
          </w:p>
        </w:tc>
        <w:tc>
          <w:tcPr>
            <w:tcW w:type="dxa" w:w="1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требует проверки</w:t>
            </w:r>
          </w:p>
        </w:tc>
      </w:tr>
      <w:tr>
        <w:trPr>
          <w:tblHeader w:val="false"/>
        </w:trPr>
        <w:tc>
          <w:tcPr>
            <w:tcW w:type="dxa" w:w="11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Нагрузка на пол</w:t>
            </w:r>
          </w:p>
        </w:tc>
        <w:tc>
          <w:tcPr>
            <w:tcW w:type="dxa" w:w="19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Масса робота + макс. груз, число колёс, пятно контакта</w:t>
            </w:r>
          </w:p>
        </w:tc>
        <w:tc>
          <w:tcPr>
            <w:tcW w:type="dxa" w:w="18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Допустимая нагрузка</w:t>
            </w:r>
          </w:p>
        </w:tc>
        <w:tc>
          <w:tcPr>
            <w:tcW w:type="dxa" w:w="31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(Масса + груз) ÷ пятно контакта ≤ допустимой. Без пятна контакта — только проверка по паспорту перекрытий</w:t>
            </w:r>
          </w:p>
        </w:tc>
        <w:tc>
          <w:tcPr>
            <w:tcW w:type="dxa" w:w="1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требует проверки, приоритет «высокий»</w:t>
            </w:r>
          </w:p>
        </w:tc>
      </w:tr>
      <w:tr>
        <w:trPr>
          <w:tblHeader w:val="false"/>
        </w:trPr>
        <w:tc>
          <w:tcPr>
            <w:tcW w:type="dxa" w:w="11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Пороги и уклоны</w:t>
            </w:r>
          </w:p>
        </w:tc>
        <w:tc>
          <w:tcPr>
            <w:tcW w:type="dxa" w:w="19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Макс. порог, мм · макс. уклон, %</w:t>
            </w:r>
          </w:p>
        </w:tc>
        <w:tc>
          <w:tcPr>
            <w:tcW w:type="dxa" w:w="18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Порог · уклон</w:t>
            </w:r>
          </w:p>
        </w:tc>
        <w:tc>
          <w:tcPr>
            <w:tcW w:type="dxa" w:w="31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Площадка ≤ робота</w:t>
            </w:r>
          </w:p>
        </w:tc>
        <w:tc>
          <w:tcPr>
            <w:tcW w:type="dxa" w:w="1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требует проверки</w:t>
            </w:r>
          </w:p>
        </w:tc>
      </w:tr>
      <w:tr>
        <w:trPr>
          <w:tblHeader w:val="false"/>
        </w:trPr>
        <w:tc>
          <w:tcPr>
            <w:tcW w:type="dxa" w:w="11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Связь</w:t>
            </w:r>
          </w:p>
        </w:tc>
        <w:tc>
          <w:tcPr>
            <w:tcW w:type="dxa" w:w="19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Wi-Fi: диапазон, роуминг; или private LTE</w:t>
            </w:r>
          </w:p>
        </w:tc>
        <w:tc>
          <w:tcPr>
            <w:tcW w:type="dxa" w:w="18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Wi-Fi в зоне, диапазон, роуминг, площадь покрытия</w:t>
            </w:r>
          </w:p>
        </w:tc>
        <w:tc>
          <w:tcPr>
            <w:tcW w:type="dxa" w:w="31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«По всей зоне» и диапазон совпадает — подтверждено. «Частично» или «нет» — решение остаётся, в CAPEX точки доступа по нормативу</w:t>
            </w:r>
          </w:p>
        </w:tc>
        <w:tc>
          <w:tcPr>
            <w:tcW w:type="dxa" w:w="1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требует проверки, приоритет «средний»</w:t>
            </w:r>
          </w:p>
        </w:tc>
      </w:tr>
      <w:tr>
        <w:trPr>
          <w:tblHeader w:val="false"/>
        </w:trPr>
        <w:tc>
          <w:tcPr>
            <w:tcW w:type="dxa" w:w="11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Зарядка</w:t>
            </w:r>
          </w:p>
        </w:tc>
        <w:tc>
          <w:tcPr>
            <w:tcW w:type="dxa" w:w="19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Напряжение, мощность станции, роботов на станцию</w:t>
            </w:r>
          </w:p>
        </w:tc>
        <w:tc>
          <w:tcPr>
            <w:tcW w:type="dxa" w:w="18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Электропитание, доступная мощность</w:t>
            </w:r>
          </w:p>
        </w:tc>
        <w:tc>
          <w:tcPr>
            <w:tcW w:type="dxa" w:w="31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Станций × мощность ≤ доступной; «нужно подвести» — статья в CAPEX</w:t>
            </w:r>
          </w:p>
        </w:tc>
        <w:tc>
          <w:tcPr>
            <w:tcW w:type="dxa" w:w="15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требует проверки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«Нет данных» не блокирует подбор: решение получает «требует проверки», условие уходит в реестр «Условия решения и что проверить» на итоге (11.5) и в «Уточнения и проверки» на дашборде: «Подтвердить допустимую нагрузку на пол · Высокий», «Проверить покрытие Wi-Fi на маршрутах · Средний» [Экран «Дашборд · уточнения и проверки»].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Значение вводится один раз в профиле локации и действует для всех её проектов. Сохранённые оценки не пересчитываются: в них предупреждение «изменились 2 значения: допустимая нагрузка на пол и Wi-Fi» (11.1).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 ровности, шуму и мощности зарядки допустимо допущение, если оно явно описано [Доп. 5]. В профиле такое значение стоит с меткой «допущение» и текстом допущения, а в отчёте — в разделе «Допущения и следующие проверки».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Стоимость точек Wi-Fi и подготовки пола берётся из позиций каталога: «Покрытие Wi-Fi в зоне работы · 1,20 млн ₽ на 10 000 м²», «Подготовка пола: выравнивание и разметка · 0,65 млн ₽ на 1 000 м² маршрутов» [Экран «Каталог · карточка решения»]. В прототипе Wi-Fi считается как 4 точки за 0,5 млн ₽ (расхождение 127).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Для аэропорта и медучреждения набор тот же, плюс свои поля из датасетов: температура на перроне зимой, шум в палатах ночью, ширина коридоров, лифты и их API [ДС-Аэропорт, ДС-Мед].</w:t>
      </w: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Главный пробел профиля — связь. Wi-Fi нет ни на форме 14, ни на вкладке 17а, а шаг 1 проекта и карточка решения его требуют. Коды строк для шаблона Excel предложены в 10.6. Добавить на 17а группу «Связь и зарядная инфраструктура» (Wi-Fi в зоне работы, диапазон, роуминг или private LTE, площадь покрытия, электропитание и мощность для зарядки) и группу «Условия эксплуатации» (среда, температура, люди и техника на маршруте, шум). В «Покрытие пола» добавить состояние, пороги и уклоны (расхождение 125).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Какие параметры обязательны для профиля, а какие критичны для подбора. Признак нужен в справочнике параметров; в датасетах его нет.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Шаблон загрузки Excel/CSV. ТЗ говорит «по предоставленному шаблону» [ТЗ 3.2.3], файлы обещали назвать на Q&amp;A [Доп. 3.1]. Пока принимаем формат датасета организатора (10.6).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Чем закрываем пробелы датасета: свои поля или документированные допущения [ТЗ 7.5, Доп. 7.3].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Единица допустимой нагрузки на пол — т/м² или кг/м². Выбрать одну для формы, шаблона и проверки.</w:t>
      </w:r>
    </w:p>
    <w:p>
      <w:pPr>
        <w:spacing w:after="120"/>
      </w:pPr>
    </w:p>
    <w:p>
      <w:pPr>
        <w:sectPr>
          <w:headerReference w:type="default" r:id="rId25"/>
          <w:footerReference w:type="default" r:id="rId26"/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</w:p>
    <w:p>
      <w:pPr>
        <w:pStyle w:val="Heading3"/>
      </w:pPr>
      <w:bookmarkStart w:name="bm60" w:id="60"/>
      <w:r>
        <w:t xml:space="preserve">10.6. Шаблон Excel локации</w:t>
      </w:r>
      <w:bookmarkEnd w:id="60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Шаблон собирается под выбранный тип объекта и повторяет структуру датасетов организатора: параметр, единица, базовое значение, диапазон, примечание [ДС-Легенда, ТЗ 3.2.3]. Одна локация — один файл. Решение команды; состав колонок — предложение.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Листы:</w:t>
      </w:r>
      <w:r>
        <w:rPr>
          <w:b w:val="false"/>
          <w:bCs w:val="false"/>
          <w:i w:val="false"/>
          <w:iCs w:val="false"/>
        </w:rPr>
        <w:t xml:space="preserve"> Инструкция · Локация · Процессы в локации · Процессы (только чтение, библиотека пользователя).</w:t>
      </w:r>
    </w:p>
    <w:p>
      <w:pPr>
        <w:pStyle w:val="Heading4"/>
      </w:pPr>
      <w:bookmarkStart w:name="bm61" w:id="61"/>
      <w:r>
        <w:t xml:space="preserve">Лист «Локация» — одна строка на один параметр</w:t>
      </w:r>
      <w:bookmarkEnd w:id="61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Первые четыре строки — общие поля: название локации, тип объекта, город, адрес. Дальше — все параметры типа объекта: склад — 42, аэропорт — 39, медучреждение — 57 (Приложение А).</w:t>
      </w:r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631"/>
        <w:gridCol w:w="2107"/>
        <w:gridCol w:w="1581"/>
        <w:gridCol w:w="1459"/>
        <w:gridCol w:w="4159"/>
        <w:gridCol w:w="4633"/>
      </w:tblGrid>
      <w:tr>
        <w:trPr>
          <w:tblHeader/>
        </w:trPr>
        <w:tc>
          <w:tcPr>
            <w:tcW w:type="dxa" w:w="6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Кол.</w:t>
            </w:r>
          </w:p>
        </w:tc>
        <w:tc>
          <w:tcPr>
            <w:tcW w:type="dxa" w:w="2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Заголовок в шаблоне</w:t>
            </w:r>
          </w:p>
        </w:tc>
        <w:tc>
          <w:tcPr>
            <w:tcW w:type="dxa" w:w="15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Тип и формат</w:t>
            </w:r>
          </w:p>
        </w:tc>
        <w:tc>
          <w:tcPr>
            <w:tcW w:type="dxa" w:w="14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Кто заполняет</w:t>
            </w:r>
          </w:p>
        </w:tc>
        <w:tc>
          <w:tcPr>
            <w:tcW w:type="dxa" w:w="41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Проверка</w:t>
            </w:r>
          </w:p>
        </w:tc>
        <w:tc>
          <w:tcPr>
            <w:tcW w:type="dxa" w:w="46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Пример (склад)</w:t>
            </w:r>
          </w:p>
        </w:tc>
      </w:tr>
      <w:tr>
        <w:trPr>
          <w:tblHeader w:val="false"/>
        </w:trPr>
        <w:tc>
          <w:tcPr>
            <w:tcW w:type="dxa" w:w="6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</w:t>
            </w:r>
          </w:p>
        </w:tc>
        <w:tc>
          <w:tcPr>
            <w:tcW w:type="dxa" w:w="2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Код параметра</w:t>
            </w:r>
          </w:p>
        </w:tc>
        <w:tc>
          <w:tcPr>
            <w:tcW w:type="dxa" w:w="15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Текст</w:t>
            </w:r>
          </w:p>
        </w:tc>
        <w:tc>
          <w:tcPr>
            <w:tcW w:type="dxa" w:w="14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Шаблон</w:t>
            </w:r>
          </w:p>
        </w:tc>
        <w:tc>
          <w:tcPr>
            <w:tcW w:type="dxa" w:w="41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 менять</w:t>
            </w:r>
          </w:p>
        </w:tc>
        <w:tc>
          <w:tcPr>
            <w:tcW w:type="dxa" w:w="46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wh_total_area</w:t>
            </w:r>
          </w:p>
        </w:tc>
      </w:tr>
      <w:tr>
        <w:trPr>
          <w:tblHeader w:val="false"/>
        </w:trPr>
        <w:tc>
          <w:tcPr>
            <w:tcW w:type="dxa" w:w="6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</w:t>
            </w:r>
          </w:p>
        </w:tc>
        <w:tc>
          <w:tcPr>
            <w:tcW w:type="dxa" w:w="2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Группа</w:t>
            </w:r>
          </w:p>
        </w:tc>
        <w:tc>
          <w:tcPr>
            <w:tcW w:type="dxa" w:w="15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Текст</w:t>
            </w:r>
          </w:p>
        </w:tc>
        <w:tc>
          <w:tcPr>
            <w:tcW w:type="dxa" w:w="14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Шаблон</w:t>
            </w:r>
          </w:p>
        </w:tc>
        <w:tc>
          <w:tcPr>
            <w:tcW w:type="dxa" w:w="41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 менять</w:t>
            </w:r>
          </w:p>
        </w:tc>
        <w:tc>
          <w:tcPr>
            <w:tcW w:type="dxa" w:w="46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Общие параметры объекта</w:t>
            </w:r>
          </w:p>
        </w:tc>
      </w:tr>
      <w:tr>
        <w:trPr>
          <w:tblHeader w:val="false"/>
        </w:trPr>
        <w:tc>
          <w:tcPr>
            <w:tcW w:type="dxa" w:w="6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</w:t>
            </w:r>
          </w:p>
        </w:tc>
        <w:tc>
          <w:tcPr>
            <w:tcW w:type="dxa" w:w="2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5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Текст</w:t>
            </w:r>
          </w:p>
        </w:tc>
        <w:tc>
          <w:tcPr>
            <w:tcW w:type="dxa" w:w="14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Шаблон</w:t>
            </w:r>
          </w:p>
        </w:tc>
        <w:tc>
          <w:tcPr>
            <w:tcW w:type="dxa" w:w="41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 менять</w:t>
            </w:r>
          </w:p>
        </w:tc>
        <w:tc>
          <w:tcPr>
            <w:tcW w:type="dxa" w:w="46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Общая площадь склада</w:t>
            </w:r>
          </w:p>
        </w:tc>
      </w:tr>
      <w:tr>
        <w:trPr>
          <w:tblHeader w:val="false"/>
        </w:trPr>
        <w:tc>
          <w:tcPr>
            <w:tcW w:type="dxa" w:w="6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</w:t>
            </w:r>
          </w:p>
        </w:tc>
        <w:tc>
          <w:tcPr>
            <w:tcW w:type="dxa" w:w="2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Ед. изм.</w:t>
            </w:r>
          </w:p>
        </w:tc>
        <w:tc>
          <w:tcPr>
            <w:tcW w:type="dxa" w:w="15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Текст</w:t>
            </w:r>
          </w:p>
        </w:tc>
        <w:tc>
          <w:tcPr>
            <w:tcW w:type="dxa" w:w="14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Шаблон</w:t>
            </w:r>
          </w:p>
        </w:tc>
        <w:tc>
          <w:tcPr>
            <w:tcW w:type="dxa" w:w="41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 менять</w:t>
            </w:r>
          </w:p>
        </w:tc>
        <w:tc>
          <w:tcPr>
            <w:tcW w:type="dxa" w:w="46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м²</w:t>
            </w:r>
          </w:p>
        </w:tc>
      </w:tr>
      <w:tr>
        <w:trPr>
          <w:tblHeader w:val="false"/>
        </w:trPr>
        <w:tc>
          <w:tcPr>
            <w:tcW w:type="dxa" w:w="6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</w:t>
            </w:r>
          </w:p>
        </w:tc>
        <w:tc>
          <w:tcPr>
            <w:tcW w:type="dxa" w:w="2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15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 или текст</w:t>
            </w:r>
          </w:p>
        </w:tc>
        <w:tc>
          <w:tcPr>
            <w:tcW w:type="dxa" w:w="14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Пользователь</w:t>
            </w:r>
          </w:p>
        </w:tc>
        <w:tc>
          <w:tcPr>
            <w:tcW w:type="dxa" w:w="41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по параметру; в диапазоне G–H; пусто — берётся базовое значение F</w:t>
            </w:r>
          </w:p>
        </w:tc>
        <w:tc>
          <w:tcPr>
            <w:tcW w:type="dxa" w:w="46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20000</w:t>
            </w:r>
          </w:p>
        </w:tc>
      </w:tr>
      <w:tr>
        <w:trPr>
          <w:tblHeader w:val="false"/>
        </w:trPr>
        <w:tc>
          <w:tcPr>
            <w:tcW w:type="dxa" w:w="6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</w:t>
            </w:r>
          </w:p>
        </w:tc>
        <w:tc>
          <w:tcPr>
            <w:tcW w:type="dxa" w:w="2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Базовое значение</w:t>
            </w:r>
          </w:p>
        </w:tc>
        <w:tc>
          <w:tcPr>
            <w:tcW w:type="dxa" w:w="15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 или текст</w:t>
            </w:r>
          </w:p>
        </w:tc>
        <w:tc>
          <w:tcPr>
            <w:tcW w:type="dxa" w:w="14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Шаблон</w:t>
            </w:r>
          </w:p>
        </w:tc>
        <w:tc>
          <w:tcPr>
            <w:tcW w:type="dxa" w:w="41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Только чтение</w:t>
            </w:r>
          </w:p>
        </w:tc>
        <w:tc>
          <w:tcPr>
            <w:tcW w:type="dxa" w:w="46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20000</w:t>
            </w:r>
          </w:p>
        </w:tc>
      </w:tr>
      <w:tr>
        <w:trPr>
          <w:tblHeader w:val="false"/>
        </w:trPr>
        <w:tc>
          <w:tcPr>
            <w:tcW w:type="dxa" w:w="6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G</w:t>
            </w:r>
          </w:p>
        </w:tc>
        <w:tc>
          <w:tcPr>
            <w:tcW w:type="dxa" w:w="2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15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</w:t>
            </w:r>
          </w:p>
        </w:tc>
        <w:tc>
          <w:tcPr>
            <w:tcW w:type="dxa" w:w="14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Шаблон</w:t>
            </w:r>
          </w:p>
        </w:tc>
        <w:tc>
          <w:tcPr>
            <w:tcW w:type="dxa" w:w="41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Только чтение</w:t>
            </w:r>
          </w:p>
        </w:tc>
        <w:tc>
          <w:tcPr>
            <w:tcW w:type="dxa" w:w="46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</w:t>
            </w:r>
          </w:p>
        </w:tc>
      </w:tr>
      <w:tr>
        <w:trPr>
          <w:tblHeader w:val="false"/>
        </w:trPr>
        <w:tc>
          <w:tcPr>
            <w:tcW w:type="dxa" w:w="6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H</w:t>
            </w:r>
          </w:p>
        </w:tc>
        <w:tc>
          <w:tcPr>
            <w:tcW w:type="dxa" w:w="2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15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</w:t>
            </w:r>
          </w:p>
        </w:tc>
        <w:tc>
          <w:tcPr>
            <w:tcW w:type="dxa" w:w="14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Шаблон</w:t>
            </w:r>
          </w:p>
        </w:tc>
        <w:tc>
          <w:tcPr>
            <w:tcW w:type="dxa" w:w="41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Только чтение</w:t>
            </w:r>
          </w:p>
        </w:tc>
        <w:tc>
          <w:tcPr>
            <w:tcW w:type="dxa" w:w="46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100000</w:t>
            </w:r>
          </w:p>
        </w:tc>
      </w:tr>
      <w:tr>
        <w:trPr>
          <w:tblHeader w:val="false"/>
        </w:trPr>
        <w:tc>
          <w:tcPr>
            <w:tcW w:type="dxa" w:w="6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</w:t>
            </w:r>
          </w:p>
        </w:tc>
        <w:tc>
          <w:tcPr>
            <w:tcW w:type="dxa" w:w="2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Обязательно</w:t>
            </w:r>
          </w:p>
        </w:tc>
        <w:tc>
          <w:tcPr>
            <w:tcW w:type="dxa" w:w="15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 / нет</w:t>
            </w:r>
          </w:p>
        </w:tc>
        <w:tc>
          <w:tcPr>
            <w:tcW w:type="dxa" w:w="14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Шаблон</w:t>
            </w:r>
          </w:p>
        </w:tc>
        <w:tc>
          <w:tcPr>
            <w:tcW w:type="dxa" w:w="41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Только чтение</w:t>
            </w:r>
          </w:p>
        </w:tc>
        <w:tc>
          <w:tcPr>
            <w:tcW w:type="dxa" w:w="46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6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J</w:t>
            </w:r>
          </w:p>
        </w:tc>
        <w:tc>
          <w:tcPr>
            <w:tcW w:type="dxa" w:w="2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Примечание и источник</w:t>
            </w:r>
          </w:p>
        </w:tc>
        <w:tc>
          <w:tcPr>
            <w:tcW w:type="dxa" w:w="15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Текст</w:t>
            </w:r>
          </w:p>
        </w:tc>
        <w:tc>
          <w:tcPr>
            <w:tcW w:type="dxa" w:w="14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Шаблон</w:t>
            </w:r>
          </w:p>
        </w:tc>
        <w:tc>
          <w:tcPr>
            <w:tcW w:type="dxa" w:w="41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Только чтение</w:t>
            </w:r>
          </w:p>
        </w:tc>
        <w:tc>
          <w:tcPr>
            <w:tcW w:type="dxa" w:w="46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Типичный FFC/RDC в логистическом парке. Источник: отраслевые бенчмарки РФ 2023–2024</w:t>
            </w:r>
          </w:p>
        </w:tc>
      </w:tr>
      <w:tr>
        <w:trPr>
          <w:tblHeader w:val="false"/>
        </w:trPr>
        <w:tc>
          <w:tcPr>
            <w:tcW w:type="dxa" w:w="6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K</w:t>
            </w:r>
          </w:p>
        </w:tc>
        <w:tc>
          <w:tcPr>
            <w:tcW w:type="dxa" w:w="2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Источник значения</w:t>
            </w:r>
          </w:p>
        </w:tc>
        <w:tc>
          <w:tcPr>
            <w:tcW w:type="dxa" w:w="15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Текст</w:t>
            </w:r>
          </w:p>
        </w:tc>
        <w:tc>
          <w:tcPr>
            <w:tcW w:type="dxa" w:w="14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Пользователь</w:t>
            </w:r>
          </w:p>
        </w:tc>
        <w:tc>
          <w:tcPr>
            <w:tcW w:type="dxa" w:w="41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46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Данные площадки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Пример строки — первый параметр датасета склада [ДС-Склад]. Код параметра — пример формата. Какие параметры обязательные, решает команда (раздел 10.2); в датасетах этого признака нет.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Коды параметров площадки для подбора — строки листа «Локация»</w:t>
      </w:r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629"/>
        <w:gridCol w:w="3943"/>
        <w:gridCol w:w="1862"/>
        <w:gridCol w:w="3943"/>
        <w:gridCol w:w="2193"/>
      </w:tblGrid>
      <w:tr>
        <w:trPr>
          <w:tblHeader/>
        </w:trPr>
        <w:tc>
          <w:tcPr>
            <w:tcW w:type="dxa" w:w="2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Код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8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Тип и формат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Проверка</w:t>
            </w:r>
          </w:p>
        </w:tc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Пример (РЦ Химки)</w:t>
            </w:r>
          </w:p>
        </w:tc>
      </w:tr>
      <w:tr>
        <w:trPr>
          <w:tblHeader w:val="false"/>
        </w:trPr>
        <w:tc>
          <w:tcPr>
            <w:tcW w:type="dxa" w:w="2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site_aisle_min_m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Мин. свободная ширина прохода на маршруте процесса</w:t>
            </w:r>
          </w:p>
        </w:tc>
        <w:tc>
          <w:tcPr>
            <w:tcW w:type="dxa" w:w="18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Число, м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1–6</w:t>
            </w:r>
          </w:p>
        </w:tc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2,8</w:t>
            </w:r>
          </w:p>
        </w:tc>
      </w:tr>
      <w:tr>
        <w:trPr>
          <w:tblHeader w:val="false"/>
        </w:trPr>
        <w:tc>
          <w:tcPr>
            <w:tcW w:type="dxa" w:w="2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site_clear_height_m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Мин. высота проезда</w:t>
            </w:r>
          </w:p>
        </w:tc>
        <w:tc>
          <w:tcPr>
            <w:tcW w:type="dxa" w:w="18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Число, м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1,5–40</w:t>
            </w:r>
          </w:p>
        </w:tc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6,0</w:t>
            </w:r>
          </w:p>
        </w:tc>
      </w:tr>
      <w:tr>
        <w:trPr>
          <w:tblHeader w:val="false"/>
        </w:trPr>
        <w:tc>
          <w:tcPr>
            <w:tcW w:type="dxa" w:w="2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site_floor_condition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Состояние пола</w:t>
            </w:r>
          </w:p>
        </w:tc>
        <w:tc>
          <w:tcPr>
            <w:tcW w:type="dxa" w:w="18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Список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без выбоин · есть выбоины · нужен ремонт</w:t>
            </w:r>
          </w:p>
        </w:tc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без выбоин</w:t>
            </w:r>
          </w:p>
        </w:tc>
      </w:tr>
      <w:tr>
        <w:trPr>
          <w:tblHeader w:val="false"/>
        </w:trPr>
        <w:tc>
          <w:tcPr>
            <w:tcW w:type="dxa" w:w="2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site_floor_load_tm2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Допустимая нагрузка на пол, т/м²</w:t>
            </w:r>
          </w:p>
        </w:tc>
        <w:tc>
          <w:tcPr>
            <w:tcW w:type="dxa" w:w="18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0,5–20; пусто — «нет данных»</w:t>
            </w:r>
          </w:p>
        </w:tc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site_threshold_mm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Макс. высота порога, мм</w:t>
            </w:r>
          </w:p>
        </w:tc>
        <w:tc>
          <w:tcPr>
            <w:tcW w:type="dxa" w:w="18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0–200</w:t>
            </w:r>
          </w:p>
        </w:tc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site_slope_pct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Макс. уклон, %</w:t>
            </w:r>
          </w:p>
        </w:tc>
        <w:tc>
          <w:tcPr>
            <w:tcW w:type="dxa" w:w="18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0–20</w:t>
            </w:r>
          </w:p>
        </w:tc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site_equipment_area_m2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Площадь для размещения оборудования, м²</w:t>
            </w:r>
          </w:p>
        </w:tc>
        <w:tc>
          <w:tcPr>
            <w:tcW w:type="dxa" w:w="18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≥ 0</w:t>
            </w:r>
          </w:p>
        </w:tc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</w:t>
            </w:r>
          </w:p>
        </w:tc>
      </w:tr>
      <w:tr>
        <w:trPr>
          <w:tblHeader w:val="false"/>
        </w:trPr>
        <w:tc>
          <w:tcPr>
            <w:tcW w:type="dxa" w:w="2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site_env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Среда работы</w:t>
            </w:r>
          </w:p>
        </w:tc>
        <w:tc>
          <w:tcPr>
            <w:tcW w:type="dxa" w:w="18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Список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помещение · улица · смешанная</w:t>
            </w:r>
          </w:p>
        </w:tc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помещение</w:t>
            </w:r>
          </w:p>
        </w:tc>
      </w:tr>
      <w:tr>
        <w:trPr>
          <w:tblHeader w:val="false"/>
        </w:trPr>
        <w:tc>
          <w:tcPr>
            <w:tcW w:type="dxa" w:w="2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site_temp_min_c · site_temp_max_c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Температура от и до, °C</w:t>
            </w:r>
          </w:p>
        </w:tc>
        <w:tc>
          <w:tcPr>
            <w:tcW w:type="dxa" w:w="18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−60…+60; min ≤ max</w:t>
            </w:r>
          </w:p>
        </w:tc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 · 25</w:t>
            </w:r>
          </w:p>
        </w:tc>
      </w:tr>
      <w:tr>
        <w:trPr>
          <w:tblHeader w:val="false"/>
        </w:trPr>
        <w:tc>
          <w:tcPr>
            <w:tcW w:type="dxa" w:w="2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site_people_on_route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Люди на маршруте</w:t>
            </w:r>
          </w:p>
        </w:tc>
        <w:tc>
          <w:tcPr>
            <w:tcW w:type="dxa" w:w="18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Список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редко · периодически · часто · постоянно</w:t>
            </w:r>
          </w:p>
        </w:tc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периодически</w:t>
            </w:r>
          </w:p>
        </w:tc>
      </w:tr>
      <w:tr>
        <w:trPr>
          <w:tblHeader w:val="false"/>
        </w:trPr>
        <w:tc>
          <w:tcPr>
            <w:tcW w:type="dxa" w:w="2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site_vehicles_on_route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Другая техника на маршруте</w:t>
            </w:r>
          </w:p>
        </w:tc>
        <w:tc>
          <w:tcPr>
            <w:tcW w:type="dxa" w:w="18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Список + текст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· периодически · постоянно</w:t>
            </w:r>
          </w:p>
        </w:tc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постоянно · погрузчики</w:t>
            </w:r>
          </w:p>
        </w:tc>
      </w:tr>
      <w:tr>
        <w:trPr>
          <w:tblHeader w:val="false"/>
        </w:trPr>
        <w:tc>
          <w:tcPr>
            <w:tcW w:type="dxa" w:w="2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site_noise_limit_db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Допустимый уровень шума, дБ</w:t>
            </w:r>
          </w:p>
        </w:tc>
        <w:tc>
          <w:tcPr>
            <w:tcW w:type="dxa" w:w="18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20–120; пусто — не применяется</w:t>
            </w:r>
          </w:p>
        </w:tc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site_wifi_coverage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Wi-Fi в зоне работы</w:t>
            </w:r>
          </w:p>
        </w:tc>
        <w:tc>
          <w:tcPr>
            <w:tcW w:type="dxa" w:w="18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Список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 всей зоне · частично · нет · не проверено</w:t>
            </w:r>
          </w:p>
        </w:tc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 проверено</w:t>
            </w:r>
          </w:p>
        </w:tc>
      </w:tr>
      <w:tr>
        <w:trPr>
          <w:tblHeader w:val="false"/>
        </w:trPr>
        <w:tc>
          <w:tcPr>
            <w:tcW w:type="dxa" w:w="2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site_wifi_band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Диапазон Wi-Fi</w:t>
            </w:r>
          </w:p>
        </w:tc>
        <w:tc>
          <w:tcPr>
            <w:tcW w:type="dxa" w:w="18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Список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2,4 · 5 · оба</w:t>
            </w:r>
          </w:p>
        </w:tc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site_wifi_roaming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Бесшовный роуминг / private LTE</w:t>
            </w:r>
          </w:p>
        </w:tc>
        <w:tc>
          <w:tcPr>
            <w:tcW w:type="dxa" w:w="18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 · нет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site_wifi_area_m2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Площадь покрытия Wi-Fi, м²</w:t>
            </w:r>
          </w:p>
        </w:tc>
        <w:tc>
          <w:tcPr>
            <w:tcW w:type="dxa" w:w="18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≤ площади активной зоны</w:t>
            </w:r>
          </w:p>
        </w:tc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site_charge_power_ready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Электропитание в местах зарядки</w:t>
            </w:r>
          </w:p>
        </w:tc>
        <w:tc>
          <w:tcPr>
            <w:tcW w:type="dxa" w:w="18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Список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подведено · нужно подвести</w:t>
            </w:r>
          </w:p>
        </w:tc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подведено</w:t>
            </w:r>
          </w:p>
        </w:tc>
      </w:tr>
      <w:tr>
        <w:trPr>
          <w:tblHeader w:val="false"/>
        </w:trPr>
        <w:tc>
          <w:tcPr>
            <w:tcW w:type="dxa" w:w="2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site_charge_power_kw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Доступная мощность для зарядки, кВт</w:t>
            </w:r>
          </w:p>
        </w:tc>
        <w:tc>
          <w:tcPr>
            <w:tcW w:type="dxa" w:w="18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Число</w:t>
            </w:r>
          </w:p>
        </w:tc>
        <w:tc>
          <w:tcPr>
            <w:tcW w:type="dxa" w:w="39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≤ мощности объекта</w:t>
            </w:r>
          </w:p>
        </w:tc>
        <w:tc>
          <w:tcPr>
            <w:tcW w:type="dxa" w:w="21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Строки идут после параметров датасета. Ширина главных проездов, высота потолков, тип покрытия и ровность пола уже есть в датасете склада — их строки не дублируются; ширина прохода на маршруте процесса может быть меньше ширины рабочих проходов датасета. Пустая строка с «нет данных» допустима и не мешает загрузке — поле получит статус «нет данных» (раздел 10.5).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Особые случаи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Текстовые параметры без диапазона — тип покрытия, тип стеллажей, WMS, ERP/1С, тип учреждения, режимы — проверяются по списку допустимых значений из примечания организатора [ДС].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Параметры с min = max — рабочих дней 365, коэффициент начислений 1,302, наличие WMS «Да» — показываются как константы, поле «Значение» закрыто [ДС-Склад].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Производные параметры, например среднесуточные пассажиры = годовой поток / 365, считаются формулой, если пользователь их не ввёл [ДС-Аэропорт].</w:t>
      </w:r>
    </w:p>
    <w:p>
      <w:pPr>
        <w:spacing w:after="120"/>
      </w:pPr>
    </w:p>
    <w:p>
      <w:pPr>
        <w:pStyle w:val="Heading4"/>
      </w:pPr>
      <w:bookmarkStart w:name="bm62" w:id="62"/>
      <w:r>
        <w:t xml:space="preserve">Лист «Процессы в локации» — одна строка на один процесс площадки</w:t>
      </w:r>
      <w:bookmarkEnd w:id="62"/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Строка = копия шаблона на этой локации (раздел 10.4). Пустая ячейка означает «взять значение шаблона или профиля локации»; заполненная — переопределение для этой площадки.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300"/>
        <w:gridCol w:w="3300"/>
        <w:gridCol w:w="700"/>
        <w:gridCol w:w="4000"/>
        <w:gridCol w:w="2570"/>
      </w:tblGrid>
      <w:tr>
        <w:trPr>
          <w:tblHeader/>
        </w:trPr>
        <w:tc>
          <w:tcPr>
            <w:tcW w:type="dxa" w:w="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Кол.</w:t>
            </w:r>
          </w:p>
        </w:tc>
        <w:tc>
          <w:tcPr>
            <w:tcW w:type="dxa" w:w="3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Заголовок в шаблоне</w:t>
            </w:r>
          </w:p>
        </w:tc>
        <w:tc>
          <w:tcPr>
            <w:tcW w:type="dxa" w:w="33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 и формат</w:t>
            </w:r>
          </w:p>
        </w:tc>
        <w:tc>
          <w:tcPr>
            <w:tcW w:type="dxa" w:w="7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Обяз.</w:t>
            </w:r>
          </w:p>
        </w:tc>
        <w:tc>
          <w:tcPr>
            <w:tcW w:type="dxa" w:w="4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Проверка</w:t>
            </w:r>
          </w:p>
        </w:tc>
        <w:tc>
          <w:tcPr>
            <w:tcW w:type="dxa" w:w="257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Пример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Код процесса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Выпадающий список с листа «Процессы»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Процесс есть в справочнике; на локации не повторяется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Название процесса на локации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 до 80 символов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Пусто — берётся название шаблона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Перемещение паллет · кросс-докинг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Код класса операции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Формула, только чтение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Из шаблона, не меняется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Единица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Формула, только чтение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Из класса операции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 / ч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Объём операций в сутки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&gt; 0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2000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Часов работы процесса в сутки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Пусто — смены × длительность смены из листа «Локация»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Пиковый коэффициент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1,0–3,0; пусто — из листа «Локация»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1,5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Доля автоматизируемых операций, %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0–100; пусто — из шаблона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95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Масса единицы груза, кг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&gt; 0; пусто — из шаблона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800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Груз делимый на рейсы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 / нет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Пусто — из шаблона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Средняя длина маршрута в одну сторону, м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&gt; 0; пусто — из шаблона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Минимальная ширина прохода, м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&gt; 0; пусто — из «Параметров объекта»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2,8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Мин. температура эксплуатации, °C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−60…+40; пусто — из «Параметров объекта»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Группы исполнителей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Список через «;» с листа «Локация»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Каждая группа есть в профиле локации и у неё заполнен оклад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Операторы погрузчиков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Доля времени на процесс, %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Список чисел через «;» в порядке колонки N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0–100 для каждой группы; число значений совпадает с N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Операторов флота на смену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Целое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≥ 0; пусто — из шаблона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Q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Источник данных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Демо-датасет организатора</w:t>
            </w:r>
          </w:p>
        </w:tc>
      </w:tr>
      <w:tr>
        <w:trPr>
          <w:tblHeader w:val="false"/>
        </w:trPr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Комментарий</w:t>
            </w:r>
          </w:p>
        </w:tc>
        <w:tc>
          <w:tcPr>
            <w:tcW w:type="dxa" w:w="33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</w:t>
            </w:r>
          </w:p>
        </w:tc>
        <w:tc>
          <w:tcPr>
            <w:tcW w:type="dxa" w:w="7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57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Колонки N и O читаются парами: «Операторы погрузчиков;Отборщики» и «100;30» означают две группы с долями 100% и 30%.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Процесс без группы с заполненным окладом загрузится, но получит статус «не хватает: исполнители, оклад» и в расчёт экономии ФОТ не войдёт — так же, как уборка и инвентаризация на демо-локации [Экран 15а].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Колонки C и D только для чтения: класс наследуется из шаблона и на локации не меняется [Экран 16].</w:t>
      </w:r>
    </w:p>
    <w:p>
      <w:pPr>
        <w:spacing w:after="120" w:before="0"/>
      </w:pPr>
    </w:p>
    <w:p>
      <w:pPr>
        <w:sectPr>
          <w:headerReference w:type="default" r:id="rId27"/>
          <w:footerReference w:type="default" r:id="rId28"/>
          <w:pgSz w:w="16838" w:h="11906" w:orient="landscape"/>
          <w:pgMar w:top="1134" w:right="1134" w:bottom="1134" w:left="1134" w:header="560" w:footer="560" w:gutter="0"/>
          <w:pgNumType/>
          <w:docGrid w:linePitch="360"/>
        </w:sectPr>
      </w:pPr>
    </w:p>
    <w:p>
      <w:pPr>
        <w:pStyle w:val="Heading3"/>
      </w:pPr>
      <w:bookmarkStart w:name="bm63" w:id="63"/>
      <w:r>
        <w:t xml:space="preserve">10.7. Процессы демо-объектов по данным организатора</w:t>
      </w:r>
      <w:bookmarkEnd w:id="63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Процесс — обязательный уровень иерархии каталога: отрасль → тип объекта → процесс → тип решения → продукт [ТЗ 3.3.1]. Датасеты организатора уже разложены по процессам и дают по каждому объём, а местами — текущую выработку, персонал и зарплату. Это исходные данные для расчёта числа роботов и экономии ФОТ [ТЗ 3.5.2].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Склад [ДС-Склад]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075"/>
        <w:gridCol w:w="2419"/>
        <w:gridCol w:w="1151"/>
        <w:gridCol w:w="3245"/>
        <w:gridCol w:w="1748"/>
      </w:tblGrid>
      <w:tr>
        <w:trPr>
          <w:tblHeader/>
        </w:trPr>
        <w:tc>
          <w:tcPr>
            <w:tcW w:type="dxa" w:w="1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Процесс</w:t>
            </w:r>
          </w:p>
        </w:tc>
        <w:tc>
          <w:tcPr>
            <w:tcW w:type="dxa" w:w="24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Объём в сутки</w:t>
            </w:r>
          </w:p>
        </w:tc>
        <w:tc>
          <w:tcPr>
            <w:tcW w:type="dxa" w:w="11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Текущая выработка</w:t>
            </w:r>
          </w:p>
        </w:tc>
        <w:tc>
          <w:tcPr>
            <w:tcW w:type="dxa" w:w="32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Персонал и з/п gross</w:t>
            </w:r>
          </w:p>
        </w:tc>
        <w:tc>
          <w:tcPr>
            <w:tcW w:type="dxa" w:w="1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остаётся людям по примечаниям</w:t>
            </w:r>
          </w:p>
        </w:tc>
      </w:tr>
      <w:tr>
        <w:trPr>
          <w:tblHeader w:val="false"/>
        </w:trPr>
        <w:tc>
          <w:tcPr>
            <w:tcW w:type="dxa" w:w="1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Приёмка</w:t>
            </w:r>
          </w:p>
        </w:tc>
        <w:tc>
          <w:tcPr>
            <w:tcW w:type="dxa" w:w="24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1 000 поддонов (500–5 000)</w:t>
            </w:r>
          </w:p>
        </w:tc>
        <w:tc>
          <w:tcPr>
            <w:tcW w:type="dxa" w:w="11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32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Операторы погрузчиков: 25 чел., 120 000 руб./мес.</w:t>
            </w:r>
          </w:p>
        </w:tc>
        <w:tc>
          <w:tcPr>
            <w:tcW w:type="dxa" w:w="1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Отгрузка</w:t>
            </w:r>
          </w:p>
        </w:tc>
        <w:tc>
          <w:tcPr>
            <w:tcW w:type="dxa" w:w="24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1 000 поддонов (500–5 000), включая консолидацию</w:t>
            </w:r>
          </w:p>
        </w:tc>
        <w:tc>
          <w:tcPr>
            <w:tcW w:type="dxa" w:w="11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32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 же операторы погрузчиков</w:t>
            </w:r>
          </w:p>
        </w:tc>
        <w:tc>
          <w:tcPr>
            <w:tcW w:type="dxa" w:w="1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Отбор и комплектация</w:t>
            </w:r>
          </w:p>
        </w:tc>
        <w:tc>
          <w:tcPr>
            <w:tcW w:type="dxa" w:w="24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100 000 строк; 150 000 штук; мелкоштучный отбор 30%</w:t>
            </w:r>
          </w:p>
        </w:tc>
        <w:tc>
          <w:tcPr>
            <w:tcW w:type="dxa" w:w="11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150 строк/ч на человека</w:t>
            </w:r>
          </w:p>
        </w:tc>
        <w:tc>
          <w:tcPr>
            <w:tcW w:type="dxa" w:w="32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Отборщики: 100 чел., 100 000 руб./мес. Помечены как целевая группа для экономии</w:t>
            </w:r>
          </w:p>
        </w:tc>
        <w:tc>
          <w:tcPr>
            <w:tcW w:type="dxa" w:w="1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Упаковка</w:t>
            </w:r>
          </w:p>
        </w:tc>
        <w:tc>
          <w:tcPr>
            <w:tcW w:type="dxa" w:w="24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11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32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Операторы упаковочных линий: 20 чел., з/п не указана</w:t>
            </w:r>
          </w:p>
        </w:tc>
        <w:tc>
          <w:tcPr>
            <w:tcW w:type="dxa" w:w="1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«Частично автоматизируется коботами»</w:t>
            </w:r>
          </w:p>
        </w:tc>
      </w:tr>
      <w:tr>
        <w:trPr>
          <w:tblHeader w:val="false"/>
        </w:trPr>
        <w:tc>
          <w:tcPr>
            <w:tcW w:type="dxa" w:w="10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Негабарит</w:t>
            </w:r>
          </w:p>
        </w:tc>
        <w:tc>
          <w:tcPr>
            <w:tcW w:type="dxa" w:w="24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5% грузов (0–30%)</w:t>
            </w:r>
          </w:p>
        </w:tc>
        <w:tc>
          <w:tcPr>
            <w:tcW w:type="dxa" w:w="11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«Барьер для автоматизации; остаётся ручным»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Аэропорт [ДС-Аэропорт]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86"/>
        <w:gridCol w:w="2902"/>
        <w:gridCol w:w="2021"/>
        <w:gridCol w:w="3129"/>
      </w:tblGrid>
      <w:tr>
        <w:trPr>
          <w:tblHeader/>
        </w:trPr>
        <w:tc>
          <w:tcPr>
            <w:tcW w:type="dxa" w:w="15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Процесс</w:t>
            </w:r>
          </w:p>
        </w:tc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Объём</w:t>
            </w:r>
          </w:p>
        </w:tc>
        <w:tc>
          <w:tcPr>
            <w:tcW w:type="dxa" w:w="2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Персонал и з/п gross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15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Багаж</w:t>
            </w:r>
          </w:p>
        </w:tc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35 000 ед./сут; средняя масса 18 кг; 8 каруселей</w:t>
            </w:r>
          </w:p>
        </w:tc>
        <w:tc>
          <w:tcPr>
            <w:tcW w:type="dxa" w:w="2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Персонал рампа: 320 чел., 100 000 руб./мес.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Целевой KPI для багажных AMR и сортировочных систем</w:t>
            </w:r>
          </w:p>
        </w:tc>
      </w:tr>
      <w:tr>
        <w:trPr>
          <w:tblHeader w:val="false"/>
        </w:trPr>
        <w:tc>
          <w:tcPr>
            <w:tcW w:type="dxa" w:w="15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Наземное обслуживание рейса</w:t>
            </w:r>
          </w:p>
        </w:tc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280 рейсов/сут; пик 32 рейса/ч; 18 операций на рейс; оборот ВС 45 мин</w:t>
            </w:r>
          </w:p>
        </w:tc>
        <w:tc>
          <w:tcPr>
            <w:tcW w:type="dxa" w:w="2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Тот же персонал рампа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Цель — частичное высвобождение на рутинных операциях</w:t>
            </w:r>
          </w:p>
        </w:tc>
      </w:tr>
      <w:tr>
        <w:trPr>
          <w:tblHeader w:val="false"/>
        </w:trPr>
        <w:tc>
          <w:tcPr>
            <w:tcW w:type="dxa" w:w="15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Бортовое питание</w:t>
            </w:r>
          </w:p>
        </w:tc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22 000 порций/сут</w:t>
            </w:r>
          </w:p>
        </w:tc>
        <w:tc>
          <w:tcPr>
            <w:tcW w:type="dxa" w:w="2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Автономные тележки доставки питания на борт</w:t>
            </w:r>
          </w:p>
        </w:tc>
      </w:tr>
      <w:tr>
        <w:trPr>
          <w:tblHeader w:val="false"/>
        </w:trPr>
        <w:tc>
          <w:tcPr>
            <w:tcW w:type="dxa" w:w="15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Заправка ВС</w:t>
            </w:r>
          </w:p>
        </w:tc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280 рейсов/сут</w:t>
            </w:r>
          </w:p>
        </w:tc>
        <w:tc>
          <w:tcPr>
            <w:tcW w:type="dxa" w:w="2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Потенциал: автономные топливозаправщики</w:t>
            </w:r>
          </w:p>
        </w:tc>
      </w:tr>
      <w:tr>
        <w:trPr>
          <w:tblHeader w:val="false"/>
        </w:trPr>
        <w:tc>
          <w:tcPr>
            <w:tcW w:type="dxa" w:w="15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Внутренние грузовые тележки</w:t>
            </w:r>
          </w:p>
        </w:tc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420 рейсов/сут</w:t>
            </w:r>
          </w:p>
        </w:tc>
        <w:tc>
          <w:tcPr>
            <w:tcW w:type="dxa" w:w="2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Персонал терминала: 180 чел.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Грузы, расходники, отходы внутри терминала</w:t>
            </w:r>
          </w:p>
        </w:tc>
      </w:tr>
      <w:tr>
        <w:trPr>
          <w:tblHeader w:val="false"/>
        </w:trPr>
        <w:tc>
          <w:tcPr>
            <w:tcW w:type="dxa" w:w="15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Уборка терминала</w:t>
            </w:r>
          </w:p>
        </w:tc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51 000 м²; 8 уборочных машин</w:t>
            </w:r>
          </w:p>
        </w:tc>
        <w:tc>
          <w:tcPr>
            <w:tcW w:type="dxa" w:w="2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Уборщик: 65 000 руб./мес.; текучесть 35%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Замена на автономные поломоечные машины</w:t>
            </w:r>
          </w:p>
        </w:tc>
      </w:tr>
      <w:tr>
        <w:trPr>
          <w:tblHeader w:val="false"/>
        </w:trPr>
        <w:tc>
          <w:tcPr>
            <w:tcW w:type="dxa" w:w="15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Вывоз мусора</w:t>
            </w:r>
          </w:p>
        </w:tc>
        <w:tc>
          <w:tcPr>
            <w:tcW w:type="dxa" w:w="2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85 контейнеров/сут</w:t>
            </w:r>
          </w:p>
        </w:tc>
        <w:tc>
          <w:tcPr>
            <w:tcW w:type="dxa" w:w="2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AMR-платформы для мусорных тележек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Медучреждение [ДС-Мед]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087"/>
        <w:gridCol w:w="2976"/>
        <w:gridCol w:w="928"/>
        <w:gridCol w:w="2101"/>
        <w:gridCol w:w="2546"/>
      </w:tblGrid>
      <w:tr>
        <w:trPr>
          <w:tblHeader/>
        </w:trPr>
        <w:tc>
          <w:tcPr>
            <w:tcW w:type="dxa" w:w="10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Процесс</w:t>
            </w:r>
          </w:p>
        </w:tc>
        <w:tc>
          <w:tcPr>
            <w:tcW w:type="dxa" w:w="29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Объём</w:t>
            </w:r>
          </w:p>
        </w:tc>
        <w:tc>
          <w:tcPr>
            <w:tcW w:type="dxa" w:w="9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Ограничение по времени</w:t>
            </w:r>
          </w:p>
        </w:tc>
        <w:tc>
          <w:tcPr>
            <w:tcW w:type="dxa" w:w="2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Персонал и з/п gross</w:t>
            </w:r>
          </w:p>
        </w:tc>
        <w:tc>
          <w:tcPr>
            <w:tcW w:type="dxa" w:w="2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10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Питание</w:t>
            </w:r>
          </w:p>
        </w:tc>
        <w:tc>
          <w:tcPr>
            <w:tcW w:type="dxa" w:w="29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1 950 порций/сут; 3 кормления; 18 точек; 180 м от пищеблока; тележка 120 кг</w:t>
            </w:r>
          </w:p>
        </w:tc>
        <w:tc>
          <w:tcPr>
            <w:tcW w:type="dxa" w:w="9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Доставка за 20 мин</w:t>
            </w:r>
          </w:p>
        </w:tc>
        <w:tc>
          <w:tcPr>
            <w:tcW w:type="dxa" w:w="2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Пищеблок: 28 чел., 52 000 руб./мес.</w:t>
            </w:r>
          </w:p>
        </w:tc>
        <w:tc>
          <w:tcPr>
            <w:tcW w:type="dxa" w:w="2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«Частичное замещение — только транспортная функция»</w:t>
            </w:r>
          </w:p>
        </w:tc>
      </w:tr>
      <w:tr>
        <w:trPr>
          <w:tblHeader w:val="false"/>
        </w:trPr>
        <w:tc>
          <w:tcPr>
            <w:tcW w:type="dxa" w:w="10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Бельё</w:t>
            </w:r>
          </w:p>
        </w:tc>
        <w:tc>
          <w:tcPr>
            <w:tcW w:type="dxa" w:w="29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1 800 кг/сут грязного и столько же чистого; 18 точек; контейнер 55 кг</w:t>
            </w:r>
          </w:p>
        </w:tc>
        <w:tc>
          <w:tcPr>
            <w:tcW w:type="dxa" w:w="9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Прачечная: 18 чел., з/п не указана</w:t>
            </w:r>
          </w:p>
        </w:tc>
        <w:tc>
          <w:tcPr>
            <w:tcW w:type="dxa" w:w="2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Замкнутый контейнер по требованиям к инфекции</w:t>
            </w:r>
          </w:p>
        </w:tc>
      </w:tr>
      <w:tr>
        <w:trPr>
          <w:tblHeader w:val="false"/>
        </w:trPr>
        <w:tc>
          <w:tcPr>
            <w:tcW w:type="dxa" w:w="10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Медикаменты</w:t>
            </w:r>
          </w:p>
        </w:tc>
        <w:tc>
          <w:tcPr>
            <w:tcW w:type="dxa" w:w="29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340 заявок/сут; 2 аптечные точки; 22 точки доставки; комплектация 12 мин</w:t>
            </w:r>
          </w:p>
        </w:tc>
        <w:tc>
          <w:tcPr>
            <w:tcW w:type="dxa" w:w="9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8% срочных (STAT)</w:t>
            </w:r>
          </w:p>
        </w:tc>
        <w:tc>
          <w:tcPr>
            <w:tcW w:type="dxa" w:w="2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Срочная доставка прерывает плановый маршрут робота</w:t>
            </w:r>
          </w:p>
        </w:tc>
      </w:tr>
      <w:tr>
        <w:trPr>
          <w:tblHeader w:val="false"/>
        </w:trPr>
        <w:tc>
          <w:tcPr>
            <w:tcW w:type="dxa" w:w="10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Расходные материалы</w:t>
            </w:r>
          </w:p>
        </w:tc>
        <w:tc>
          <w:tcPr>
            <w:tcW w:type="dxa" w:w="29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 рейсов/сут</w:t>
            </w:r>
          </w:p>
        </w:tc>
        <w:tc>
          <w:tcPr>
            <w:tcW w:type="dxa" w:w="9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0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Пробы и биоматериалы</w:t>
            </w:r>
          </w:p>
        </w:tc>
        <w:tc>
          <w:tcPr>
            <w:tcW w:type="dxa" w:w="29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1 200 проб/сут; 2 лаборатории</w:t>
            </w:r>
          </w:p>
        </w:tc>
        <w:tc>
          <w:tcPr>
            <w:tcW w:type="dxa" w:w="9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Доставка за 30 мин</w:t>
            </w:r>
          </w:p>
        </w:tc>
        <w:tc>
          <w:tcPr>
            <w:tcW w:type="dxa" w:w="2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Критично для коагулологии и цитологии</w:t>
            </w:r>
          </w:p>
        </w:tc>
      </w:tr>
      <w:tr>
        <w:trPr>
          <w:tblHeader w:val="false"/>
        </w:trPr>
        <w:tc>
          <w:tcPr>
            <w:tcW w:type="dxa" w:w="10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Результаты анализов</w:t>
            </w:r>
          </w:p>
        </w:tc>
        <w:tc>
          <w:tcPr>
            <w:tcW w:type="dxa" w:w="29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 рейсов/сут</w:t>
            </w:r>
          </w:p>
        </w:tc>
        <w:tc>
          <w:tcPr>
            <w:tcW w:type="dxa" w:w="9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Зависит от бумажных бланков или ЛИС</w:t>
            </w:r>
          </w:p>
        </w:tc>
      </w:tr>
      <w:tr>
        <w:trPr>
          <w:tblHeader w:val="false"/>
        </w:trPr>
        <w:tc>
          <w:tcPr>
            <w:tcW w:type="dxa" w:w="10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Отходы</w:t>
            </w:r>
          </w:p>
        </w:tc>
        <w:tc>
          <w:tcPr>
            <w:tcW w:type="dxa" w:w="29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Класс А 850 кг/сут; класс Б 220 кг/сут; 20 точек; 2 раза в сутки</w:t>
            </w:r>
          </w:p>
        </w:tc>
        <w:tc>
          <w:tcPr>
            <w:tcW w:type="dxa" w:w="9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Регламент СанПиН</w:t>
            </w:r>
          </w:p>
        </w:tc>
        <w:tc>
          <w:tcPr>
            <w:tcW w:type="dxa" w:w="2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Класс Б — особые требования к контейнерам и маршруту</w:t>
            </w:r>
          </w:p>
        </w:tc>
      </w:tr>
      <w:tr>
        <w:trPr>
          <w:tblHeader w:val="false"/>
        </w:trPr>
        <w:tc>
          <w:tcPr>
            <w:tcW w:type="dxa" w:w="108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Все перевозки</w:t>
            </w:r>
          </w:p>
        </w:tc>
        <w:tc>
          <w:tcPr>
            <w:tcW w:type="dxa" w:w="29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9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Санитары и транспортировщики: 65 чел., 55 000 руб./мес.; текучесть 45%</w:t>
            </w:r>
          </w:p>
        </w:tc>
        <w:tc>
          <w:tcPr>
            <w:tcW w:type="dxa" w:w="2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«Основная целевая группа для замещения»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из этого следует для расчёта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Число роботов считается от пиковой потребности в операциях [ТЗ 3.5.2]. Пик по складу задан коэффициентом 1,5 к среднечасовой нагрузке; по аэропорту — пиковыми рейсами и пассажирами в час; по медучреждению — окнами 07:00–10:00 и 15:00–17:00 [ДС].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Экономия ФОТ входит в обязательные показатели [ТЗ 3.5.2]. Коэффициент начислений на ФОТ во всех трёх датасетах — 1,302 [ДС-Легенда].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Для склада организатор задаёт коэффициент потерь рабочего времени 25%: потребная численность на 25% выше нормативной [ДС-Склад].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Неполная автоматизация есть в самих данных: негабарит, упаковка, функция пищеблока помечены как частично или полностью ручные.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Связь с каталогом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 файле каталога процессу соответствует поле «Сценарий». Значения, близкие к трём типам объектов: внутрискладская логистика, сортировка грузов, уборка помещений, инвентаризация склада, перевозка грузов на закрытых площадках, доставка биоматериалов [Кат-CSV].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Справочник типов решений с типовыми задачами дан организатором: AMR, FMR, робот-штабелёр, робот-тягач, робот-уборщик, беспилотный погрузчик, стационарные системы хранения [Доп. 8].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Соответствие «процесс датасета → сценарий каталога → тип решения» организатор не даёт. Его строит команда.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Как RAV5 собирает задачи: список процессов, объём, текущая стоимость, доля, которая остаётся людям. Нужны прототипы и логика команды.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Таблица соответствия процессов, сценариев каталога и типов решений.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Чем закрываем «нет данных»: выработка погрузчиков, объём и з/п упаковки, уборка склада.</w:t>
      </w:r>
    </w:p>
    <w:p>
      <w:pPr>
        <w:spacing w:after="120"/>
      </w:pPr>
    </w:p>
    <w:p>
      <w:pPr>
        <w:pStyle w:val="Heading3"/>
      </w:pPr>
      <w:bookmarkStart w:name="bm64" w:id="64"/>
      <w:r>
        <w:t xml:space="preserve">10.8. Загрузка параметров из Excel/CSV</w:t>
      </w:r>
      <w:bookmarkEnd w:id="64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Для локации флоу отрисован в Figma: форма «Новая локация» после загрузки файла [Экран «Локации · новая локация · из Excel»] и окно «Сопоставить параметр» [Экран «Локации · новая локация · сопоставить параметр»]. Для процесса 09а и робота А2 экранов нет: логика та же, листы и справочник полей свои. ТЗ требует загрузку по шаблону и проверку типов, единиц, обязательных полей и диапазонов [ТЗ 3.2.3, 3.2.4].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Форма после загрузки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141"/>
        <w:gridCol w:w="7497"/>
      </w:tblGrid>
      <w:tr>
        <w:trPr>
          <w:tblHeader/>
        </w:trPr>
        <w:tc>
          <w:tcPr>
            <w:tcW w:type="dxa" w:w="2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Элемент</w:t>
            </w:r>
          </w:p>
        </w:tc>
        <w:tc>
          <w:tcPr>
            <w:tcW w:type="dxa" w:w="74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На экране</w:t>
            </w:r>
          </w:p>
        </w:tc>
      </w:tr>
      <w:tr>
        <w:trPr>
          <w:tblHeader w:val="false"/>
        </w:trPr>
        <w:tc>
          <w:tcPr>
            <w:tcW w:type="dxa" w:w="2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Строка файла</w:t>
            </w:r>
          </w:p>
        </w:tc>
        <w:tc>
          <w:tcPr>
            <w:tcW w:type="dxa" w:w="74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«РЦ_Химки_обследование.xlsx · xlsx · Заменить файл» и «3 листа · Локация, Персонал, Процессы · загружен 14:32 · значения подставлены в поля ниже»</w:t>
            </w:r>
          </w:p>
        </w:tc>
      </w:tr>
      <w:tr>
        <w:trPr>
          <w:tblHeader w:val="false"/>
        </w:trPr>
        <w:tc>
          <w:tcPr>
            <w:tcW w:type="dxa" w:w="2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Четыре счётчика</w:t>
            </w:r>
          </w:p>
        </w:tc>
        <w:tc>
          <w:tcPr>
            <w:tcW w:type="dxa" w:w="74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«43 — строки без замечаний — уже в полях формы» · «1 — требует внимания в форме: значение вне диапазона» · «2 — не распознаны: единица измерения и параметр, которого нет в шаблоне» · «3 — процесса с листа „Процессы“ добавятся к локации при сохранении»</w:t>
            </w:r>
          </w:p>
        </w:tc>
      </w:tr>
      <w:tr>
        <w:trPr>
          <w:tblHeader w:val="false"/>
        </w:trPr>
        <w:tc>
          <w:tcPr>
            <w:tcW w:type="dxa" w:w="2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Действия</w:t>
            </w:r>
          </w:p>
        </w:tc>
        <w:tc>
          <w:tcPr>
            <w:tcW w:type="dxa" w:w="74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«К первой ошибке» · «Сопоставить»</w:t>
            </w:r>
          </w:p>
        </w:tc>
      </w:tr>
      <w:tr>
        <w:trPr>
          <w:tblHeader w:val="false"/>
        </w:trPr>
        <w:tc>
          <w:tcPr>
            <w:tcW w:type="dxa" w:w="2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 с ошибкой</w:t>
            </w:r>
          </w:p>
        </w:tc>
        <w:tc>
          <w:tcPr>
            <w:tcW w:type="dxa" w:w="74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«Площадь активной (роботизируемой) зоны 22 000 м² — Больше общей площади склада — 20 000 м²»</w:t>
            </w:r>
          </w:p>
        </w:tc>
      </w:tr>
      <w:tr>
        <w:trPr>
          <w:tblHeader w:val="false"/>
        </w:trPr>
        <w:tc>
          <w:tcPr>
            <w:tcW w:type="dxa" w:w="2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Панель готовности</w:t>
            </w:r>
          </w:p>
        </w:tc>
        <w:tc>
          <w:tcPr>
            <w:tcW w:type="dxa" w:w="74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«8 / 9 обязательных», ошибки 1, допущения 2, необязательные пустые 2; кнопки «Сохранить», «Скачать шаблон»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Окно «Сопоставить параметр»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«В файле есть строка, которой нет в шаблоне склада»: «Кол-во водителей погрузчиков · 25 чел. · лист „Персонал“, строка 12». Блок «Похожие параметры шаблона»: «Операторы погрузчиков — численность · чел. · допустимо 5–80 · значение подходит» и «Общая численность персонала склада · это весь персонал склада, а не группа». Кнопки «Пропустить строку» и «Применить».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Значения подставляются в форму сразу; ошибки исправляются в полях формы, а не в файле. Сохранение локации — обычной кнопкой формы.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 файле из макета три листа: «Локация», «Персонал», «Процессы». Шаблон 10.6 устроен иначе: «Инструкция · Локация · Процессы в локации · Процессы». Привести шаблон к файлу из макета — отдельный лист «Персонал» удобнее строк в листе «Локация» (расхождение 133).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Пол и Wi-Fi приходят строками листа «Локация» с кодами из 10.6. Неизвестная единица, например «кг/м²» вместо «т/м²», попадает в счётчик «не распознаны» и открывает «Сопоставить».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Типы ошибок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2038"/>
      </w:tblGrid>
      <w:tr>
        <w:trPr>
          <w:tblHeader/>
        </w:trPr>
        <w:tc>
          <w:tcPr>
            <w:tcW w:type="dxa" w:w="1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 ошибки</w:t>
            </w:r>
          </w:p>
        </w:tc>
        <w:tc>
          <w:tcPr>
            <w:tcW w:type="dxa" w:w="58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Пример сообщения</w:t>
            </w:r>
          </w:p>
        </w:tc>
        <w:tc>
          <w:tcPr>
            <w:tcW w:type="dxa" w:w="20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 значения</w:t>
            </w:r>
          </w:p>
        </w:tc>
        <w:tc>
          <w:tcPr>
            <w:tcW w:type="dxa" w:w="5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«Строка 12, „Площадь активной зоны“: ожидается число, получено „много“»</w:t>
            </w:r>
          </w:p>
        </w:tc>
        <w:tc>
          <w:tcPr>
            <w:tcW w:type="dxa" w:w="2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3.2.4]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Единица измерения</w:t>
            </w:r>
          </w:p>
        </w:tc>
        <w:tc>
          <w:tcPr>
            <w:tcW w:type="dxa" w:w="5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«Строка 14, „Ширина проходов“: указано „м²“, нужно „м“»</w:t>
            </w:r>
          </w:p>
        </w:tc>
        <w:tc>
          <w:tcPr>
            <w:tcW w:type="dxa" w:w="2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3.2.4, 4.5.3]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Обязательное поле</w:t>
            </w:r>
          </w:p>
        </w:tc>
        <w:tc>
          <w:tcPr>
            <w:tcW w:type="dxa" w:w="5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«Строка 3, „Режим работы“: пусто, поле обязательное»</w:t>
            </w:r>
          </w:p>
        </w:tc>
        <w:tc>
          <w:tcPr>
            <w:tcW w:type="dxa" w:w="2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3.2.4]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Диапазон</w:t>
            </w:r>
          </w:p>
        </w:tc>
        <w:tc>
          <w:tcPr>
            <w:tcW w:type="dxa" w:w="58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«Строка 15, „Ширина прохода“: 0,4 м — вне диапазона 1–6 м. Укажите ширину самого узкого проезда, по которому пойдёт робот»</w:t>
            </w:r>
          </w:p>
        </w:tc>
        <w:tc>
          <w:tcPr>
            <w:tcW w:type="dxa" w:w="20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3.2.4, ДС-Легенда шаг 3, 4.5.4]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Правила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Диапазоны и единицы берутся из справочника параметров объекта (раздел 10.5 и Приложение А; для параметров площадки — колонка «Проверка» в 10.6); правило одно для формы и для файла [ТЗ 3.2.4].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Дубли параметров в файле — берётся последняя строка, в сводке об этом сказано.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Ошибка чтения файла (не тот формат, повреждён) не трогает уже сохранённую локацию и проект [ТЗ 4.3.4].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Для процесса и робота отличается только лист и справочник полей: «Процессы» (раздел 9.5) и «Решения» + «Операции робота» (раздел 6.4).</w:t>
      </w:r>
    </w:p>
    <w:p>
      <w:pPr>
        <w:spacing w:after="120"/>
      </w:pPr>
    </w:p>
    <w:p>
      <w:pPr>
        <w:pStyle w:val="Heading2"/>
      </w:pPr>
      <w:bookmarkStart w:name="bm65" w:id="65"/>
      <w:r>
        <w:t xml:space="preserve">11. Проекты: оценка</w:t>
      </w:r>
      <w:bookmarkEnd w:id="65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Проект — оценка роботизации </w:t>
      </w:r>
      <w:r>
        <w:rPr>
          <w:b/>
          <w:bCs/>
          <w:i w:val="false"/>
          <w:iCs w:val="false"/>
        </w:rPr>
        <w:t xml:space="preserve">одного процесса одной локации</w:t>
      </w:r>
      <w:r>
        <w:rPr>
          <w:b w:val="false"/>
          <w:bCs w:val="false"/>
          <w:i w:val="false"/>
          <w:iCs w:val="false"/>
        </w:rPr>
        <w:t xml:space="preserve">. В проекте система подбирает решение, проверяет состав парка симуляцией, сравнивает три сценария — текущий процесс, покупка, RaaS — и сохраняет результат с версиями данных и модели [ТЗ 2.1.2–2.1.5, 3.1.5]. Шагов четыре: 1 Параметры → 2 Подбор → 3 Симуляция → 4 Итог и экономика.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Источники раздела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01"/>
        <w:gridCol w:w="1435"/>
        <w:gridCol w:w="4102"/>
      </w:tblGrid>
      <w:tr>
        <w:trPr>
          <w:tblHeader/>
        </w:trPr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  <w:tc>
          <w:tcPr>
            <w:tcW w:type="dxa" w:w="14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Метка</w:t>
            </w:r>
          </w:p>
        </w:tc>
        <w:tc>
          <w:tcPr>
            <w:tcW w:type="dxa" w:w="41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Как используется</w:t>
            </w:r>
          </w:p>
        </w:tc>
      </w:tr>
      <w:tr>
        <w:trPr>
          <w:tblHeader w:val="false"/>
        </w:trPr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Интерактивный прототип процесса оценки v2, HTML-сборка от 26.09.2026</w:t>
            </w:r>
          </w:p>
        </w:tc>
        <w:tc>
          <w:tcPr>
            <w:tcW w:type="dxa" w:w="14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[Прототип]</w:t>
            </w:r>
          </w:p>
        </w:tc>
        <w:tc>
          <w:tcPr>
            <w:tcW w:type="dxa" w:w="41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Целевой путь. Тексты, поля и числа раздела взяты отсюда, если не сказано иное</w:t>
            </w:r>
          </w:p>
        </w:tc>
      </w:tr>
      <w:tr>
        <w:trPr>
          <w:tblHeader w:val="false"/>
        </w:trPr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Доска «user flow · проект-оценка» (Figma, узел 16325:2): строки A, 1, 2, 3, 4</w:t>
            </w:r>
          </w:p>
        </w:tc>
        <w:tc>
          <w:tcPr>
            <w:tcW w:type="dxa" w:w="14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A1…4.5]</w:t>
            </w:r>
          </w:p>
        </w:tc>
        <w:tc>
          <w:tcPr>
            <w:tcW w:type="dxa" w:w="41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Чистовые экраны пути. Шаг 3 совпадает с прототипом, шаги 1, 2 и 4 отстают (расхождение 124)</w:t>
            </w:r>
          </w:p>
        </w:tc>
      </w:tr>
      <w:tr>
        <w:trPr>
          <w:tblHeader w:val="false"/>
        </w:trPr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Чистовые экраны раздела «Проекты» (Figma, секция 15806:3)</w:t>
            </w:r>
          </w:p>
        </w:tc>
        <w:tc>
          <w:tcPr>
            <w:tcW w:type="dxa" w:w="14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«…»]</w:t>
            </w:r>
          </w:p>
        </w:tc>
        <w:tc>
          <w:tcPr>
            <w:tcW w:type="dxa" w:w="41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Меню строки, удаление, версии данных</w:t>
            </w:r>
          </w:p>
        </w:tc>
      </w:tr>
      <w:tr>
        <w:trPr>
          <w:tblHeader w:val="false"/>
        </w:trPr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Доска «User flow · прототип RAV5» (узлы 16197:4–16197:2318) и макеты первой итерации 12, 12a–12d, 14, 14a–14e</w:t>
            </w:r>
          </w:p>
        </w:tc>
        <w:tc>
          <w:tcPr>
            <w:tcW w:type="dxa" w:w="14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NN], [Экран 12…14e]</w:t>
            </w:r>
          </w:p>
        </w:tc>
        <w:tc>
          <w:tcPr>
            <w:tcW w:type="dxa" w:w="41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Устарели. Описания убраны в версии 0.9, ссылки остались только в списке расхождений (раздел 15)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Решение версии 0.9: целевой путь — прототип v2, Figma приводится к нему. Где прототип расходится с ТЗ или данными организатора, PRD записывает требование и расхождение, а не копирует прототип.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Шаги и экраны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713"/>
        <w:gridCol w:w="3426"/>
        <w:gridCol w:w="3426"/>
        <w:gridCol w:w="1073"/>
      </w:tblGrid>
      <w:tr>
        <w:trPr>
          <w:tblHeader/>
        </w:trPr>
        <w:tc>
          <w:tcPr>
            <w:tcW w:type="dxa" w:w="1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Шаг</w:t>
            </w:r>
          </w:p>
        </w:tc>
        <w:tc>
          <w:tcPr>
            <w:tcW w:type="dxa" w:w="3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Экраны прототипа</w:t>
            </w:r>
          </w:p>
        </w:tc>
        <w:tc>
          <w:tcPr>
            <w:tcW w:type="dxa" w:w="3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Экраны Figma</w:t>
            </w:r>
          </w:p>
        </w:tc>
        <w:tc>
          <w:tcPr>
            <w:tcW w:type="dxa" w:w="10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Подраздел</w:t>
            </w:r>
          </w:p>
        </w:tc>
      </w:tr>
      <w:tr>
        <w:trPr>
          <w:tblHeader w:val="false"/>
        </w:trPr>
        <w:tc>
          <w:tcPr>
            <w:tcW w:type="dxa" w:w="1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Проекты и создание</w:t>
            </w:r>
          </w:p>
        </w:tc>
        <w:tc>
          <w:tcPr>
            <w:tcW w:type="dxa" w:w="3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Список проектов · окно «Новый проект»</w:t>
            </w:r>
          </w:p>
        </w:tc>
        <w:tc>
          <w:tcPr>
            <w:tcW w:type="dxa" w:w="3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A1, A2 · «Проекты · меню проекта», «удалить проект», «версии данных»</w:t>
            </w:r>
          </w:p>
        </w:tc>
        <w:tc>
          <w:tcPr>
            <w:tcW w:type="dxa" w:w="10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11.1</w:t>
            </w:r>
          </w:p>
        </w:tc>
      </w:tr>
      <w:tr>
        <w:trPr>
          <w:tblHeader w:val="false"/>
        </w:trPr>
        <w:tc>
          <w:tcPr>
            <w:tcW w:type="dxa" w:w="1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 · Параметры</w:t>
            </w:r>
          </w:p>
        </w:tc>
        <w:tc>
          <w:tcPr>
            <w:tcW w:type="dxa" w:w="3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Параметры проекта · панель «Уточнить допущение»</w:t>
            </w:r>
          </w:p>
        </w:tc>
        <w:tc>
          <w:tcPr>
            <w:tcW w:type="dxa" w:w="3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1.1</w:t>
            </w:r>
          </w:p>
        </w:tc>
        <w:tc>
          <w:tcPr>
            <w:tcW w:type="dxa" w:w="10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11.2</w:t>
            </w:r>
          </w:p>
        </w:tc>
      </w:tr>
      <w:tr>
        <w:trPr>
          <w:tblHeader w:val="false"/>
        </w:trPr>
        <w:tc>
          <w:tcPr>
            <w:tcW w:type="dxa" w:w="1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 · Подбор</w:t>
            </w:r>
          </w:p>
        </w:tc>
        <w:tc>
          <w:tcPr>
            <w:tcW w:type="dxa" w:w="3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Подбор решений · карточка решения · сравнение · «Параметры расчёта»</w:t>
            </w:r>
          </w:p>
        </w:tc>
        <w:tc>
          <w:tcPr>
            <w:tcW w:type="dxa" w:w="3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2.1, 2.2</w:t>
            </w:r>
          </w:p>
        </w:tc>
        <w:tc>
          <w:tcPr>
            <w:tcW w:type="dxa" w:w="10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11.3</w:t>
            </w:r>
          </w:p>
        </w:tc>
      </w:tr>
      <w:tr>
        <w:trPr>
          <w:tblHeader w:val="false"/>
        </w:trPr>
        <w:tc>
          <w:tcPr>
            <w:tcW w:type="dxa" w:w="1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 · Симуляция</w:t>
            </w:r>
          </w:p>
        </w:tc>
        <w:tc>
          <w:tcPr>
            <w:tcW w:type="dxa" w:w="3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Этапы 1–4: что проверяем, условия, прогон, вердикт · графики и 2D</w:t>
            </w:r>
          </w:p>
        </w:tc>
        <w:tc>
          <w:tcPr>
            <w:tcW w:type="dxa" w:w="3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3.1–3.6</w:t>
            </w:r>
          </w:p>
        </w:tc>
        <w:tc>
          <w:tcPr>
            <w:tcW w:type="dxa" w:w="10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11.4</w:t>
            </w:r>
          </w:p>
        </w:tc>
      </w:tr>
      <w:tr>
        <w:trPr>
          <w:tblHeader w:val="false"/>
        </w:trPr>
        <w:tc>
          <w:tcPr>
            <w:tcW w:type="dxa" w:w="1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 · Итог и экономика</w:t>
            </w:r>
          </w:p>
        </w:tc>
        <w:tc>
          <w:tcPr>
            <w:tcW w:type="dxa" w:w="3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Итог оценки · сохранение · выгрузки · отчёт</w:t>
            </w:r>
          </w:p>
        </w:tc>
        <w:tc>
          <w:tcPr>
            <w:tcW w:type="dxa" w:w="3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4.1–4.5</w:t>
            </w:r>
          </w:p>
        </w:tc>
        <w:tc>
          <w:tcPr>
            <w:tcW w:type="dxa" w:w="10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11.5, 11.6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Сквозной пример.</w:t>
      </w:r>
      <w:r>
        <w:rPr>
          <w:b w:val="false"/>
          <w:bCs w:val="false"/>
          <w:i w:val="false"/>
          <w:iCs w:val="false"/>
        </w:rPr>
        <w:t xml:space="preserve"> РЦ Химки, процесс «Перемещение паллет»: 2 000 паллет в сутки, 25 операторов погрузчиков по 120 000 ₽. Выбрано AMR 800 · RaaS: 18 роботов, 6 зарядных станций, 4 точки Wi-Fi. CAPEX 6,1 млн ₽, OPEX 42,0 млн ₽ в год, эффект 9,2 млн ₽ в год, окупаемость 0,7 года [Прототип].</w:t>
      </w:r>
    </w:p>
    <w:p>
      <w:pPr>
        <w:pStyle w:val="Heading3"/>
      </w:pPr>
      <w:bookmarkStart w:name="bm262" w:id="262"/>
      <w:r>
        <w:t xml:space="preserve">11.1. Проекты: список, создание, состояния</w:t>
      </w:r>
      <w:bookmarkEnd w:id="262"/>
    </w:p>
    <w:p>
      <w:pPr>
        <w:pStyle w:val="Heading4"/>
      </w:pPr>
      <w:bookmarkStart w:name="bm263" w:id="263"/>
      <w:r>
        <w:t xml:space="preserve">Экран «Проекты»</w:t>
      </w:r>
      <w:bookmarkEnd w:id="263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Подзаголовок: «Расчёты по локациям: подбор решений, проверка на схеме и экономика». Вкладки «Все 7 · Черновики 3 · Готовые оценки 4», кнопка «Новый проект +» [Прототип].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81"/>
        <w:gridCol w:w="1684"/>
        <w:gridCol w:w="1777"/>
        <w:gridCol w:w="1029"/>
        <w:gridCol w:w="1029"/>
        <w:gridCol w:w="938"/>
      </w:tblGrid>
      <w:tr>
        <w:trPr>
          <w:tblHeader/>
        </w:trPr>
        <w:tc>
          <w:tcPr>
            <w:tcW w:type="dxa" w:w="31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17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  <w:tc>
          <w:tcPr>
            <w:tcW w:type="dxa" w:w="10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CAPEX</w:t>
            </w:r>
          </w:p>
        </w:tc>
        <w:tc>
          <w:tcPr>
            <w:tcW w:type="dxa" w:w="10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OPEX / год</w:t>
            </w:r>
          </w:p>
        </w:tc>
        <w:tc>
          <w:tcPr>
            <w:tcW w:type="dxa" w:w="9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Окупаем.</w:t>
            </w:r>
          </w:p>
        </w:tc>
      </w:tr>
      <w:tr>
        <w:trPr>
          <w:tblHeader w:val="false"/>
        </w:trPr>
        <w:tc>
          <w:tcPr>
            <w:tcW w:type="dxa" w:w="31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Роботизация паллетного потока · РЦ Химки</w:t>
            </w:r>
          </w:p>
        </w:tc>
        <w:tc>
          <w:tcPr>
            <w:tcW w:type="dxa" w:w="1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РЦ Химки</w:t>
            </w:r>
          </w:p>
        </w:tc>
        <w:tc>
          <w:tcPr>
            <w:tcW w:type="dxa" w:w="17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Оценка готова</w:t>
            </w:r>
          </w:p>
        </w:tc>
        <w:tc>
          <w:tcPr>
            <w:tcW w:type="dxa" w:w="10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6,1 млн ₽</w:t>
            </w:r>
          </w:p>
        </w:tc>
        <w:tc>
          <w:tcPr>
            <w:tcW w:type="dxa" w:w="10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37,7 млн ₽</w:t>
            </w:r>
          </w:p>
        </w:tc>
        <w:tc>
          <w:tcPr>
            <w:tcW w:type="dxa" w:w="9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0,7 года</w:t>
            </w:r>
          </w:p>
        </w:tc>
      </w:tr>
      <w:tr>
        <w:trPr>
          <w:tblHeader w:val="false"/>
        </w:trPr>
        <w:tc>
          <w:tcPr>
            <w:tcW w:type="dxa" w:w="31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Только уборка · РЦ Химки</w:t>
            </w:r>
          </w:p>
        </w:tc>
        <w:tc>
          <w:tcPr>
            <w:tcW w:type="dxa" w:w="1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РЦ Химки</w:t>
            </w:r>
          </w:p>
        </w:tc>
        <w:tc>
          <w:tcPr>
            <w:tcW w:type="dxa" w:w="17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Черновик · Параметры</w:t>
            </w:r>
          </w:p>
        </w:tc>
        <w:tc>
          <w:tcPr>
            <w:tcW w:type="dxa" w:w="10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9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Комплектация заказов · Даркстор Юг</w:t>
            </w:r>
          </w:p>
        </w:tc>
        <w:tc>
          <w:tcPr>
            <w:tcW w:type="dxa" w:w="1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Даркстор Юг</w:t>
            </w:r>
          </w:p>
        </w:tc>
        <w:tc>
          <w:tcPr>
            <w:tcW w:type="dxa" w:w="17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Оценка готова</w:t>
            </w:r>
          </w:p>
        </w:tc>
        <w:tc>
          <w:tcPr>
            <w:tcW w:type="dxa" w:w="10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52,4 млн ₽</w:t>
            </w:r>
          </w:p>
        </w:tc>
        <w:tc>
          <w:tcPr>
            <w:tcW w:type="dxa" w:w="10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21,3 млн ₽</w:t>
            </w:r>
          </w:p>
        </w:tc>
        <w:tc>
          <w:tcPr>
            <w:tcW w:type="dxa" w:w="9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1,6 года</w:t>
            </w:r>
          </w:p>
        </w:tc>
      </w:tr>
      <w:tr>
        <w:trPr>
          <w:tblHeader w:val="false"/>
        </w:trPr>
        <w:tc>
          <w:tcPr>
            <w:tcW w:type="dxa" w:w="31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Багаж терминала · Внуково-2</w:t>
            </w:r>
          </w:p>
        </w:tc>
        <w:tc>
          <w:tcPr>
            <w:tcW w:type="dxa" w:w="1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Терминал Внуково-2</w:t>
            </w:r>
          </w:p>
        </w:tc>
        <w:tc>
          <w:tcPr>
            <w:tcW w:type="dxa" w:w="17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Черновик · Подбор</w:t>
            </w:r>
          </w:p>
        </w:tc>
        <w:tc>
          <w:tcPr>
            <w:tcW w:type="dxa" w:w="10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9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Внутрибольничная логистика · ГКБ №17</w:t>
            </w:r>
          </w:p>
        </w:tc>
        <w:tc>
          <w:tcPr>
            <w:tcW w:type="dxa" w:w="1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ГКБ №17</w:t>
            </w:r>
          </w:p>
        </w:tc>
        <w:tc>
          <w:tcPr>
            <w:tcW w:type="dxa" w:w="17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Оценка готова</w:t>
            </w:r>
          </w:p>
        </w:tc>
        <w:tc>
          <w:tcPr>
            <w:tcW w:type="dxa" w:w="10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84,0 млн ₽</w:t>
            </w:r>
          </w:p>
        </w:tc>
        <w:tc>
          <w:tcPr>
            <w:tcW w:type="dxa" w:w="10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12,5 млн ₽</w:t>
            </w:r>
          </w:p>
        </w:tc>
        <w:tc>
          <w:tcPr>
            <w:tcW w:type="dxa" w:w="9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7,0 лет</w:t>
            </w:r>
          </w:p>
        </w:tc>
      </w:tr>
      <w:tr>
        <w:trPr>
          <w:tblHeader w:val="false"/>
        </w:trPr>
        <w:tc>
          <w:tcPr>
            <w:tcW w:type="dxa" w:w="31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Паллетный поток v2 · РЦ Химки</w:t>
            </w:r>
          </w:p>
        </w:tc>
        <w:tc>
          <w:tcPr>
            <w:tcW w:type="dxa" w:w="1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РЦ Химки</w:t>
            </w:r>
          </w:p>
        </w:tc>
        <w:tc>
          <w:tcPr>
            <w:tcW w:type="dxa" w:w="17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Оценка готова</w:t>
            </w:r>
          </w:p>
        </w:tc>
        <w:tc>
          <w:tcPr>
            <w:tcW w:type="dxa" w:w="10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47,4 млн ₽</w:t>
            </w:r>
          </w:p>
        </w:tc>
        <w:tc>
          <w:tcPr>
            <w:tcW w:type="dxa" w:w="10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30,2 млн ₽</w:t>
            </w:r>
          </w:p>
        </w:tc>
        <w:tc>
          <w:tcPr>
            <w:tcW w:type="dxa" w:w="9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2,8 года</w:t>
            </w:r>
          </w:p>
        </w:tc>
      </w:tr>
      <w:tr>
        <w:trPr>
          <w:tblHeader w:val="false"/>
        </w:trPr>
        <w:tc>
          <w:tcPr>
            <w:tcW w:type="dxa" w:w="31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Инвентаризация · РЦ Химки</w:t>
            </w:r>
          </w:p>
        </w:tc>
        <w:tc>
          <w:tcPr>
            <w:tcW w:type="dxa" w:w="1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РЦ Химки</w:t>
            </w:r>
          </w:p>
        </w:tc>
        <w:tc>
          <w:tcPr>
            <w:tcW w:type="dxa" w:w="17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Черновик · Симуляция</w:t>
            </w:r>
          </w:p>
        </w:tc>
        <w:tc>
          <w:tcPr>
            <w:tcW w:type="dxa" w:w="10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9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У черновика вместо цифр прочерк и подпись «остановились на: …». Подпись под таблицей: «Черновик — оценка в работе, всё можно менять. Оценка готова — сохранена со снимком данных, открывается только для просмотра; изменить можно в новом проекте на её основе».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OPEX 37,7 и 30,2 млн ₽ у двух проектов РЦ Химки — старая модель. На итоге тех же расчётов 42,0 и 34,5 млн ₽ (расхождение 106).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На экране A1 в Figma другие колонки: НАЗВАНИЕ · ОБЪЕКТ · ПРОЦЕССЫ · СТАДИЯ · РЕЗУЛЬТАТ · ИЗМЕНЁН ↓ · ВЕРСИЯ, вкладки «Все · Черновики · Рассчитаны · Выгружены», и подпись «Стадия — одна из пяти» [Флоу A1].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Предложение: колонки списка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Название · Объект · Статус (черновик со стадией или «оценка готова») · Результат (эффект в год и окупаемость) · Изменён ↓ · Версия (снимок, каталог, модель) · меню «⋯».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CAPEX и OPEX из списка убрать: у покупки и RaaS они несопоставимы без пояснения. Сравнение сценариев есть на итоге.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Стадий четыре, по числу шагов: Параметры · Подбор · Симуляция · Итог. Черновик, дошедший до итога без сохранения, показывается как «Черновик · Итог».</w:t>
      </w:r>
    </w:p>
    <w:p>
      <w:pPr>
        <w:pStyle w:val="Heading4"/>
      </w:pPr>
      <w:bookmarkStart w:name="bm264" w:id="264"/>
      <w:r>
        <w:t xml:space="preserve">Меню строки и удаление</w:t>
      </w:r>
      <w:bookmarkEnd w:id="264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Меню «⋯» отрисовано в Figma [Экран «Проекты · меню проекта»]: Открыть · Переименовать · Дублировать («копия на том же снимке») · Выгрузить PDF и Excel · Удалить. В прототипе меню не раскрывается (расхождение 131).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Окно удаления [Экран «Проекты · удалить проект»]: «Удалить проект?», название проекта и текст «Удалятся расчёты, сценарии, журнал проекта и файлы, загруженные в этот проект»; локация и её процессы остаются. Ниже «Действие нельзя отменить · Скачайте отчёт, если он понадобится», кнопки «Отмена» и «Удалить проект». Это закрывает ТЗ 3.1.3 и 4.4.6.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«Выгрузить PDF и Excel» в меню расходится с прототипом, где таблицы выгружаются в CSV. ТЗ допускает оба формата [ТЗ 3.7.3]; нужно выбрать один и подписать одинаково (расхождение 130).</w:t>
      </w:r>
    </w:p>
    <w:p>
      <w:pPr>
        <w:pStyle w:val="Heading4"/>
      </w:pPr>
      <w:bookmarkStart w:name="bm265" w:id="265"/>
      <w:r>
        <w:t xml:space="preserve">Окно «Новый проект»</w:t>
      </w:r>
      <w:bookmarkEnd w:id="265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Заголовок «Новый проект», подзаголовок «Дальше 5 шагов: Параметры → Подбор → Симуляция → Экономика → Результат» — шагов уже четыре (расхождение 105). Ниже «Выберите локацию проекта» и три вкладки [Прототип].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661"/>
        <w:gridCol w:w="3545"/>
        <w:gridCol w:w="4432"/>
      </w:tblGrid>
      <w:tr>
        <w:trPr>
          <w:tblHeader/>
        </w:trPr>
        <w:tc>
          <w:tcPr>
            <w:tcW w:type="dxa" w:w="16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Вкладка</w:t>
            </w:r>
          </w:p>
        </w:tc>
        <w:tc>
          <w:tcPr>
            <w:tcW w:type="dxa" w:w="3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Подсказка</w:t>
            </w:r>
          </w:p>
        </w:tc>
        <w:tc>
          <w:tcPr>
            <w:tcW w:type="dxa" w:w="44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в списке</w:t>
            </w:r>
          </w:p>
        </w:tc>
      </w:tr>
      <w:tr>
        <w:trPr>
          <w:tblHeader w:val="false"/>
        </w:trPr>
        <w:tc>
          <w:tcPr>
            <w:tcW w:type="dxa" w:w="16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Мои локации</w:t>
            </w:r>
          </w:p>
        </w:tc>
        <w:tc>
          <w:tcPr>
            <w:tcW w:type="dxa" w:w="3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«Локации из вашего профиля»</w:t>
            </w:r>
          </w:p>
        </w:tc>
        <w:tc>
          <w:tcPr>
            <w:tcW w:type="dxa" w:w="44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РЦ Химки · Даркстор Юг · Терминал Внуково-2 · ГКБ №17: тип, площадь, персонал, затраты на ручной труд, дата обновления данных</w:t>
            </w:r>
          </w:p>
        </w:tc>
      </w:tr>
      <w:tr>
        <w:trPr>
          <w:tblHeader w:val="false"/>
        </w:trPr>
        <w:tc>
          <w:tcPr>
            <w:tcW w:type="dxa" w:w="16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Типовые объекты</w:t>
            </w:r>
          </w:p>
        </w:tc>
        <w:tc>
          <w:tcPr>
            <w:tcW w:type="dxa" w:w="3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«Шаблон будет скопирован в ваши локации. Все параметры можно изменить»</w:t>
            </w:r>
          </w:p>
        </w:tc>
        <w:tc>
          <w:tcPr>
            <w:tcW w:type="dxa" w:w="44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Типовой склад · аэропорт · медучреждение на датасетах организатора</w:t>
            </w:r>
          </w:p>
        </w:tc>
      </w:tr>
      <w:tr>
        <w:trPr>
          <w:tblHeader w:val="false"/>
        </w:trPr>
        <w:tc>
          <w:tcPr>
            <w:tcW w:type="dxa" w:w="166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+ Создать локацию</w:t>
            </w:r>
          </w:p>
        </w:tc>
        <w:tc>
          <w:tcPr>
            <w:tcW w:type="dxa" w:w="35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«Создание локации: вручную, из Excel по датасету или из типового объекта — экраны в следующих паках»</w:t>
            </w:r>
          </w:p>
        </w:tc>
        <w:tc>
          <w:tcPr>
            <w:tcW w:type="dxa" w:w="44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Пока заглушка. Целевой переход — форма 14 или загрузка из Excel (10.8)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Затраты на ручной труд у РЦ Химки — 231 млн ₽/год, как на дашборде и в списке локаций. Прежнее расхождение 74 (46,9 млн ₽ на карточке) в прототипе закрыто.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«Продолжить» активна после выбора локации. Проект создаётся сразу на шаге «Параметры»; название — «Роботизация {процесс} · {локация}», его можно поменять в меню «Переименовать».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Процесс выбирается уже на шаге 1, а не в окне: одна локация — много процессов, но в проекте всегда один.</w:t>
      </w:r>
    </w:p>
    <w:p>
      <w:pPr>
        <w:pStyle w:val="Heading4"/>
      </w:pPr>
      <w:bookmarkStart w:name="bm266" w:id="266"/>
      <w:r>
        <w:t xml:space="preserve">Черновик и сохранённая оценка</w:t>
      </w:r>
      <w:bookmarkEnd w:id="266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392"/>
        <w:gridCol w:w="4819"/>
        <w:gridCol w:w="3427"/>
      </w:tblGrid>
      <w:tr>
        <w:trPr>
          <w:tblHeader/>
        </w:trPr>
        <w:tc>
          <w:tcPr>
            <w:tcW w:type="dxa" w:w="13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Состояние</w:t>
            </w:r>
          </w:p>
        </w:tc>
        <w:tc>
          <w:tcPr>
            <w:tcW w:type="dxa" w:w="48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видит пользователь</w:t>
            </w:r>
          </w:p>
        </w:tc>
        <w:tc>
          <w:tcPr>
            <w:tcW w:type="dxa" w:w="3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можно делать</w:t>
            </w:r>
          </w:p>
        </w:tc>
      </w:tr>
      <w:tr>
        <w:trPr>
          <w:tblHeader w:val="false"/>
        </w:trPr>
        <w:tc>
          <w:tcPr>
            <w:tcW w:type="dxa" w:w="13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Черновик</w:t>
            </w:r>
          </w:p>
        </w:tc>
        <w:tc>
          <w:tcPr>
            <w:tcW w:type="dxa" w:w="48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Чип «Черновик»; в списке — «остановились на: стадия»</w:t>
            </w:r>
          </w:p>
        </w:tc>
        <w:tc>
          <w:tcPr>
            <w:tcW w:type="dxa" w:w="3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Менять всё. Проект открывается на той стадии, где остановились</w:t>
            </w:r>
          </w:p>
        </w:tc>
      </w:tr>
      <w:tr>
        <w:trPr>
          <w:tblHeader w:val="false"/>
        </w:trPr>
        <w:tc>
          <w:tcPr>
            <w:tcW w:type="dxa" w:w="13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Оценка готова</w:t>
            </w:r>
          </w:p>
        </w:tc>
        <w:tc>
          <w:tcPr>
            <w:tcW w:type="dxa" w:w="48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Тёмная плашка «Оценка готова · сохранена 15.09.2026 · только просмотр» и пояснение «Сохранённая оценка не меняется, чтобы её можно было сравнивать и выгружать. Чтобы что-то поправить, начните новый проект на её основе — все параметры и выбор перенесутся»</w:t>
            </w:r>
          </w:p>
        </w:tc>
        <w:tc>
          <w:tcPr>
            <w:tcW w:type="dxa" w:w="3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Смотреть, сравнивать, выгружать. Все шаги открываются, но поля заблокированы. Кнопка «Новый проект на основе этой оценки»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7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На итоге пользователь нажимает «Сохранить оценку». Подпись рядом: «При скачивании сохраним текущую версию оценки».</w:t>
      </w:r>
    </w:p>
    <w:p>
      <w:pPr>
        <w:pStyle w:val="ListParagraph"/>
        <w:numPr>
          <w:ilvl w:val="0"/>
          <w:numId w:val="7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После сохранения нижняя панель меняется на «Оценка сохранена · только просмотр · версия расчёта 26.09.2026 · изменить можно в новом расчёте» и кнопку «Новый расчёт на основе».</w:t>
      </w:r>
    </w:p>
    <w:p>
      <w:pPr>
        <w:pStyle w:val="ListParagraph"/>
        <w:numPr>
          <w:ilvl w:val="0"/>
          <w:numId w:val="7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 списке проект переходит во вкладку «Готовые оценки».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Изменились данные локации.</w:t>
      </w:r>
      <w:r>
        <w:rPr>
          <w:b w:val="false"/>
          <w:bCs w:val="false"/>
          <w:i w:val="false"/>
          <w:iCs w:val="false"/>
        </w:rPr>
        <w:t xml:space="preserve"> Если профиль локации поменялся после снимка, шаг 1 сохранённой оценки пишет: «В профиле локации РЦ Химки после 15.09.2026 изменились 2 значения: допустимая нагрузка на пол и Wi-Fi. Сохранённая оценка использует снимок 15.09 и не пересчитывается сама. Чтобы учесть новые данные — начните новый проект на основе этой оценки» [Прототип].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Версии данных.</w:t>
      </w:r>
      <w:r>
        <w:rPr>
          <w:b w:val="false"/>
          <w:bCs w:val="false"/>
          <w:i w:val="false"/>
          <w:iCs w:val="false"/>
        </w:rPr>
        <w:t xml:space="preserve"> Окно «Версии данных» в Figma показывает снимок локации 15.09.2026, каталог v4 · 223 позиции, модель 2.1, нормативы от 15.09.2026 и блок «Доступны новые версии»: «Локация изменена 16.09 · пиковый коэффициент 1,5 → 1,8», «Каталог v5 · 12 цен обновлено, 3 новых решения». Действия: «Оставить как есть» и «Пересчитать на новых данных» с подписью «Пересчёт — только по вашему решению. Старая версия сохранится в истории проекта» [Экран «Проекты · версии данных»]. Для сохранённой оценки пересчёт идёт новым проектом, для черновика — на месте.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Требования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Сохранённая оценка неизменна: цифры на экране, в отчёте и в выгрузке совпадают в любой момент [ТЗ 3.1.5, 3.7.2].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Обновление каталога или профиля не меняет сохранённые оценки: проект считается на своём снимке (разделы 6.2, 13).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Названия кнопок свести к двум: «Дублировать» в меню списка и «Новый проект на основе этой оценки» на сохранённой оценке. «Новый расчёт на основе» в нижней панели переименовать так же.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Гость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Гость проходит весь путь до итога и выгрузки; сохранения нет [ТЗ 3.1.2]. В Figma это экран 4.4 «Итог · демо-режим»: «результат виден, сохранение и КП — после входа» [Флоу 4.4].</w:t>
      </w:r>
    </w:p>
    <w:p>
      <w:pPr>
        <w:pStyle w:val="Heading3"/>
      </w:pPr>
      <w:bookmarkStart w:name="bm267" w:id="267"/>
      <w:r>
        <w:t xml:space="preserve">11.2. Шаг 1 · Параметры</w:t>
      </w:r>
      <w:bookmarkEnd w:id="267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Заголовок «Параметры проекта», подзаголовок «Выберите процесс, проверьте условия площадки и допущения — затем запустите подбор». На шаге три блока. Значения процесса и локации здесь </w:t>
      </w:r>
      <w:r>
        <w:rPr>
          <w:b/>
          <w:bCs/>
          <w:i w:val="false"/>
          <w:iCs w:val="false"/>
        </w:rPr>
        <w:t xml:space="preserve">только показываются</w:t>
      </w:r>
      <w:r>
        <w:rPr>
          <w:b w:val="false"/>
          <w:bCs w:val="false"/>
          <w:i w:val="false"/>
          <w:iCs w:val="false"/>
        </w:rPr>
        <w:t xml:space="preserve">: они заполняются в профиле локации и процесса. Менять на шаге можно только допущения [Прототип].</w:t>
      </w:r>
    </w:p>
    <w:p xmlns:a="http://schemas.openxmlformats.org/drawingml/2006/main" xmlns:pic="http://schemas.openxmlformats.org/drawingml/2006/picture">
      <w:pPr>
        <w:keepNext/>
        <w:spacing w:after="60" w:before="100"/>
        <w:jc w:val="center"/>
      </w:pPr>
      <w:r>
        <w:drawing>
          <wp:inline distT="0" distB="0" distL="0" distR="0">
            <wp:extent cx="4937760" cy="4485915"/>
            <wp:effectExtent t="0" r="0" b="0" l="0"/>
            <wp:docPr id="5007" name="img5007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v09_fg_11_params.png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48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Экран 1.1 «Параметры проекта» в Figma [Флоу 1.1]. Доска отстаёт от прототипа: здесь ещё выбор задачи и блок «Что пойдёт в подбор» (расхождение 124)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606"/>
        <w:gridCol w:w="3533"/>
        <w:gridCol w:w="4499"/>
      </w:tblGrid>
      <w:tr>
        <w:trPr>
          <w:tblHeader/>
        </w:trPr>
        <w:tc>
          <w:tcPr>
            <w:tcW w:type="dxa" w:w="16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Блок</w:t>
            </w:r>
          </w:p>
        </w:tc>
        <w:tc>
          <w:tcPr>
            <w:tcW w:type="dxa" w:w="35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Подсказка на экране</w:t>
            </w:r>
          </w:p>
        </w:tc>
        <w:tc>
          <w:tcPr>
            <w:tcW w:type="dxa" w:w="44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внутри</w:t>
            </w:r>
          </w:p>
        </w:tc>
      </w:tr>
      <w:tr>
        <w:trPr>
          <w:tblHeader w:val="false"/>
        </w:trPr>
        <w:tc>
          <w:tcPr>
            <w:tcW w:type="dxa" w:w="16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1. Выбор процесса</w:t>
            </w:r>
          </w:p>
        </w:tc>
        <w:tc>
          <w:tcPr>
            <w:tcW w:type="dxa" w:w="35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«Выберите процесс на этой локации. Подбор и расчёт выполняются для одного процесса»</w:t>
            </w:r>
          </w:p>
        </w:tc>
        <w:tc>
          <w:tcPr>
            <w:tcW w:type="dxa" w:w="44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Пять процессов РЦ Химки радиокнопками. У каждого — зона, объём и строка «Не хватает: …». У выбранного — плашка незаполненных значений и группы А–Г</w:t>
            </w:r>
          </w:p>
        </w:tc>
      </w:tr>
      <w:tr>
        <w:trPr>
          <w:tblHeader w:val="false"/>
        </w:trPr>
        <w:tc>
          <w:tcPr>
            <w:tcW w:type="dxa" w:w="16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2. Локация</w:t>
            </w:r>
          </w:p>
        </w:tc>
        <w:tc>
          <w:tcPr>
            <w:tcW w:type="dxa" w:w="35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«Условия площадки из профиля локации, которые применяются к выбранному процессу»</w:t>
            </w:r>
          </w:p>
        </w:tc>
        <w:tc>
          <w:tcPr>
            <w:tcW w:type="dxa" w:w="44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Четыре группы, 25 параметров (ниже). Переключатель «Показать только применимые к процессу»</w:t>
            </w:r>
          </w:p>
        </w:tc>
      </w:tr>
      <w:tr>
        <w:trPr>
          <w:tblHeader w:val="false"/>
        </w:trPr>
        <w:tc>
          <w:tcPr>
            <w:tcW w:type="dxa" w:w="16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3. Допущения расчёта</w:t>
            </w:r>
          </w:p>
        </w:tc>
        <w:tc>
          <w:tcPr>
            <w:tcW w:type="dxa" w:w="35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«Для этих параметров используются ориентировочные значения. Проверьте их перед запуском подбора»</w:t>
            </w:r>
          </w:p>
        </w:tc>
        <w:tc>
          <w:tcPr>
            <w:tcW w:type="dxa" w:w="44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Значения, взятые по нормативу: длина маршрута, доля времени операторов, пиковый коэффициент, запас по ширине. У каждого — основание, на что влияет, «Уточнить значение»</w:t>
            </w:r>
          </w:p>
        </w:tc>
      </w:tr>
    </w:tbl>
    <w:p>
      <w:pPr>
        <w:spacing w:after="120"/>
      </w:pPr>
    </w:p>
    <w:p>
      <w:pPr>
        <w:pStyle w:val="Heading4"/>
      </w:pPr>
      <w:bookmarkStart w:name="bm268" w:id="268"/>
      <w:r>
        <w:t xml:space="preserve">Блок процесса: группы А–Г</w:t>
      </w:r>
      <w:bookmarkEnd w:id="268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Пример — «Перемещение паллет» [Прототип].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780"/>
        <w:gridCol w:w="2933"/>
        <w:gridCol w:w="2933"/>
        <w:gridCol w:w="1992"/>
      </w:tblGrid>
      <w:tr>
        <w:trPr>
          <w:tblHeader/>
        </w:trPr>
        <w:tc>
          <w:tcPr>
            <w:tcW w:type="dxa" w:w="178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Группа</w:t>
            </w: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19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78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А. Процесс и объект операции</w:t>
            </w: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Класс операции</w:t>
            </w: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 · Перемещение грузов</w:t>
            </w:r>
          </w:p>
        </w:tc>
        <w:tc>
          <w:tcPr>
            <w:tcW w:type="dxa" w:w="19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указано</w:t>
            </w:r>
          </w:p>
        </w:tc>
      </w:tr>
      <w:tr>
        <w:trPr>
          <w:tblHeader w:val="false"/>
        </w:trPr>
        <w:tc>
          <w:tcPr>
            <w:tcW w:type="dxa" w:w="178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Объект операции</w:t>
            </w: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Паллета на полу</w:t>
            </w:r>
          </w:p>
        </w:tc>
        <w:tc>
          <w:tcPr>
            <w:tcW w:type="dxa" w:w="19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указано</w:t>
            </w:r>
          </w:p>
        </w:tc>
      </w:tr>
      <w:tr>
        <w:trPr>
          <w:tblHeader w:val="false"/>
        </w:trPr>
        <w:tc>
          <w:tcPr>
            <w:tcW w:type="dxa" w:w="178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Допустимые способы обработки</w:t>
            </w: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Вилы, платформа</w:t>
            </w:r>
          </w:p>
        </w:tc>
        <w:tc>
          <w:tcPr>
            <w:tcW w:type="dxa" w:w="19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указано</w:t>
            </w:r>
          </w:p>
        </w:tc>
      </w:tr>
      <w:tr>
        <w:trPr>
          <w:tblHeader w:val="false"/>
        </w:trPr>
        <w:tc>
          <w:tcPr>
            <w:tcW w:type="dxa" w:w="178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Средняя / максимальная масса грузовой единицы</w:t>
            </w: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800 кг / 1 000 кг</w:t>
            </w:r>
          </w:p>
        </w:tc>
        <w:tc>
          <w:tcPr>
            <w:tcW w:type="dxa" w:w="19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из файла / указано</w:t>
            </w:r>
          </w:p>
        </w:tc>
      </w:tr>
      <w:tr>
        <w:trPr>
          <w:tblHeader w:val="false"/>
        </w:trPr>
        <w:tc>
          <w:tcPr>
            <w:tcW w:type="dxa" w:w="178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Габариты грузовой единицы</w:t>
            </w: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1 200 × 800 × 1 500 мм</w:t>
            </w:r>
          </w:p>
        </w:tc>
        <w:tc>
          <w:tcPr>
            <w:tcW w:type="dxa" w:w="19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из файла</w:t>
            </w:r>
          </w:p>
        </w:tc>
      </w:tr>
      <w:tr>
        <w:trPr>
          <w:tblHeader w:val="false"/>
        </w:trPr>
        <w:tc>
          <w:tcPr>
            <w:tcW w:type="dxa" w:w="178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Делимость груза</w:t>
            </w: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Неделимый</w:t>
            </w:r>
          </w:p>
        </w:tc>
        <w:tc>
          <w:tcPr>
            <w:tcW w:type="dxa" w:w="19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указано</w:t>
            </w:r>
          </w:p>
        </w:tc>
      </w:tr>
      <w:tr>
        <w:trPr>
          <w:tblHeader w:val="false"/>
        </w:trPr>
        <w:tc>
          <w:tcPr>
            <w:tcW w:type="dxa" w:w="178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Б. Объём и нагрузка</w:t>
            </w: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Объём операций</w:t>
            </w: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2 000 паллет/сутки</w:t>
            </w:r>
          </w:p>
        </w:tc>
        <w:tc>
          <w:tcPr>
            <w:tcW w:type="dxa" w:w="19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из файла</w:t>
            </w:r>
          </w:p>
        </w:tc>
      </w:tr>
      <w:tr>
        <w:trPr>
          <w:tblHeader w:val="false"/>
        </w:trPr>
        <w:tc>
          <w:tcPr>
            <w:tcW w:type="dxa" w:w="178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Часы работы процесса</w:t>
            </w: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 режиму локации</w:t>
            </w:r>
          </w:p>
        </w:tc>
        <w:tc>
          <w:tcPr>
            <w:tcW w:type="dxa" w:w="19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из локации</w:t>
            </w:r>
          </w:p>
        </w:tc>
      </w:tr>
      <w:tr>
        <w:trPr>
          <w:tblHeader w:val="false"/>
        </w:trPr>
        <w:tc>
          <w:tcPr>
            <w:tcW w:type="dxa" w:w="178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Пиковый коэффициент</w:t>
            </w: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Как у локации</w:t>
            </w:r>
          </w:p>
        </w:tc>
        <w:tc>
          <w:tcPr>
            <w:tcW w:type="dxa" w:w="19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из локации</w:t>
            </w:r>
          </w:p>
        </w:tc>
      </w:tr>
      <w:tr>
        <w:trPr>
          <w:tblHeader w:val="false"/>
        </w:trPr>
        <w:tc>
          <w:tcPr>
            <w:tcW w:type="dxa" w:w="178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Доля операций для роботизации</w:t>
            </w: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95 % · исключены негабаритные грузы 5 %</w:t>
            </w:r>
          </w:p>
        </w:tc>
        <w:tc>
          <w:tcPr>
            <w:tcW w:type="dxa" w:w="19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указано</w:t>
            </w:r>
          </w:p>
        </w:tc>
      </w:tr>
      <w:tr>
        <w:trPr>
          <w:tblHeader w:val="false"/>
        </w:trPr>
        <w:tc>
          <w:tcPr>
            <w:tcW w:type="dxa" w:w="178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Текущая производительность</w:t>
            </w: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 паллет/чел.-ч на оператора</w:t>
            </w:r>
          </w:p>
        </w:tc>
        <w:tc>
          <w:tcPr>
            <w:tcW w:type="dxa" w:w="19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рассчитано</w:t>
            </w:r>
          </w:p>
        </w:tc>
      </w:tr>
      <w:tr>
        <w:trPr>
          <w:tblHeader w:val="false"/>
        </w:trPr>
        <w:tc>
          <w:tcPr>
            <w:tcW w:type="dxa" w:w="178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Нагрузка для роботизации в пик</w:t>
            </w: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2 000 ÷ 22 ч × 1,5 × 95 % = 130 паллет/ч</w:t>
            </w:r>
          </w:p>
        </w:tc>
        <w:tc>
          <w:tcPr>
            <w:tcW w:type="dxa" w:w="19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предварительно</w:t>
            </w:r>
          </w:p>
        </w:tc>
      </w:tr>
      <w:tr>
        <w:trPr>
          <w:tblHeader w:val="false"/>
        </w:trPr>
        <w:tc>
          <w:tcPr>
            <w:tcW w:type="dxa" w:w="178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В. Маршрут</w:t>
            </w: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Начало и конец маршрута</w:t>
            </w: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Ворота приёмки 1–6 → стеллажи A–F</w:t>
            </w:r>
          </w:p>
        </w:tc>
        <w:tc>
          <w:tcPr>
            <w:tcW w:type="dxa" w:w="19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указано</w:t>
            </w:r>
          </w:p>
        </w:tc>
      </w:tr>
      <w:tr>
        <w:trPr>
          <w:tblHeader w:val="false"/>
        </w:trPr>
        <w:tc>
          <w:tcPr>
            <w:tcW w:type="dxa" w:w="178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Промежуточные точки · лифт</w:t>
            </w: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 · нет</w:t>
            </w:r>
          </w:p>
        </w:tc>
        <w:tc>
          <w:tcPr>
            <w:tcW w:type="dxa" w:w="19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указано</w:t>
            </w:r>
          </w:p>
        </w:tc>
      </w:tr>
      <w:tr>
        <w:trPr>
          <w:tblHeader w:val="false"/>
        </w:trPr>
        <w:tc>
          <w:tcPr>
            <w:tcW w:type="dxa" w:w="178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Средняя длина маршрута в одну сторону</w:t>
            </w: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 допущению</w:t>
            </w:r>
          </w:p>
        </w:tc>
        <w:tc>
          <w:tcPr>
            <w:tcW w:type="dxa" w:w="19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178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Г. Исполнители</w:t>
            </w: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Операторы погрузчиков</w:t>
            </w: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 чел. · 120 000 ₽ · доля времени по допущению</w:t>
            </w:r>
          </w:p>
        </w:tc>
        <w:tc>
          <w:tcPr>
            <w:tcW w:type="dxa" w:w="19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из локации</w:t>
            </w:r>
          </w:p>
        </w:tc>
      </w:tr>
      <w:tr>
        <w:trPr>
          <w:tblHeader w:val="false"/>
        </w:trPr>
        <w:tc>
          <w:tcPr>
            <w:tcW w:type="dxa" w:w="178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Скрытые</w:t>
            </w: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Стоимость операции сейчас · высота подъёма груза</w:t>
            </w:r>
          </w:p>
        </w:tc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64,2 ₽/паллета · не требуется</w:t>
            </w:r>
          </w:p>
        </w:tc>
        <w:tc>
          <w:tcPr>
            <w:tcW w:type="dxa" w:w="19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рассчитано · не применяется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Как отличаются другие процессы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11"/>
        <w:gridCol w:w="944"/>
        <w:gridCol w:w="2834"/>
        <w:gridCol w:w="1700"/>
        <w:gridCol w:w="2649"/>
      </w:tblGrid>
      <w:tr>
        <w:trPr>
          <w:tblHeader/>
        </w:trPr>
        <w:tc>
          <w:tcPr>
            <w:tcW w:type="dxa" w:w="15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Процесс</w:t>
            </w:r>
          </w:p>
        </w:tc>
        <w:tc>
          <w:tcPr>
            <w:tcW w:type="dxa" w:w="9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Класс на экране</w:t>
            </w:r>
          </w:p>
        </w:tc>
        <w:tc>
          <w:tcPr>
            <w:tcW w:type="dxa" w:w="28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Нагрузка на шаге 1</w:t>
            </w:r>
          </w:p>
        </w:tc>
        <w:tc>
          <w:tcPr>
            <w:tcW w:type="dxa" w:w="17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Чего не хватает</w:t>
            </w:r>
          </w:p>
        </w:tc>
        <w:tc>
          <w:tcPr>
            <w:tcW w:type="dxa" w:w="26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Итог плашки</w:t>
            </w:r>
          </w:p>
        </w:tc>
      </w:tr>
      <w:tr>
        <w:trPr>
          <w:tblHeader w:val="false"/>
        </w:trPr>
        <w:tc>
          <w:tcPr>
            <w:tcW w:type="dxa" w:w="15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Комплектация заказов</w:t>
            </w:r>
          </w:p>
        </w:tc>
        <w:tc>
          <w:tcPr>
            <w:tcW w:type="dxa" w:w="9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OP-03</w:t>
            </w:r>
          </w:p>
        </w:tc>
        <w:tc>
          <w:tcPr>
            <w:tcW w:type="dxa" w:w="28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100 000 ÷ 22 × 1,5 × 95 % = 6 477 строк/ч</w:t>
            </w:r>
          </w:p>
        </w:tc>
        <w:tc>
          <w:tcPr>
            <w:tcW w:type="dxa" w:w="17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Нагрузка на пол, Wi-Fi</w:t>
            </w:r>
          </w:p>
        </w:tc>
        <w:tc>
          <w:tcPr>
            <w:tcW w:type="dxa" w:w="26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Подбор выполним, 2 параметра требуют проверки</w:t>
            </w:r>
          </w:p>
        </w:tc>
      </w:tr>
      <w:tr>
        <w:trPr>
          <w:tblHeader w:val="false"/>
        </w:trPr>
        <w:tc>
          <w:tcPr>
            <w:tcW w:type="dxa" w:w="15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Упаковка</w:t>
            </w:r>
          </w:p>
        </w:tc>
        <w:tc>
          <w:tcPr>
            <w:tcW w:type="dxa" w:w="9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OP-04</w:t>
            </w:r>
          </w:p>
        </w:tc>
        <w:tc>
          <w:tcPr>
            <w:tcW w:type="dxa" w:w="28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833 ÷ 16 ч (свой график) × 1,5 × 90 % = 70 заказов/ч; маршрут не применяется</w:t>
            </w:r>
          </w:p>
        </w:tc>
        <w:tc>
          <w:tcPr>
            <w:tcW w:type="dxa" w:w="17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Оклад, Wi-Fi</w:t>
            </w:r>
          </w:p>
        </w:tc>
        <w:tc>
          <w:tcPr>
            <w:tcW w:type="dxa" w:w="26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Подбор выполним; экономия труда не рассчитается, пока не указан оклад</w:t>
            </w:r>
          </w:p>
        </w:tc>
      </w:tr>
      <w:tr>
        <w:trPr>
          <w:tblHeader w:val="false"/>
        </w:trPr>
        <w:tc>
          <w:tcPr>
            <w:tcW w:type="dxa" w:w="15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Уборка помещений</w:t>
            </w:r>
          </w:p>
        </w:tc>
        <w:tc>
          <w:tcPr>
            <w:tcW w:type="dxa" w:w="9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OP-07</w:t>
            </w:r>
          </w:p>
        </w:tc>
        <w:tc>
          <w:tcPr>
            <w:tcW w:type="dxa" w:w="28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10 000 м² ÷ 22 × 2 раза × 90 % = 818 м²/ч</w:t>
            </w:r>
          </w:p>
        </w:tc>
        <w:tc>
          <w:tcPr>
            <w:tcW w:type="dxa" w:w="17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Исполнители, Wi-Fi</w:t>
            </w:r>
          </w:p>
        </w:tc>
        <w:tc>
          <w:tcPr>
            <w:tcW w:type="dxa" w:w="26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Подбор выполним; экономия труда не рассчитается: исполнители не привязаны</w:t>
            </w:r>
          </w:p>
        </w:tc>
      </w:tr>
      <w:tr>
        <w:trPr>
          <w:tblHeader w:val="false"/>
        </w:trPr>
        <w:tc>
          <w:tcPr>
            <w:tcW w:type="dxa" w:w="15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Инвентаризация</w:t>
            </w:r>
          </w:p>
        </w:tc>
        <w:tc>
          <w:tcPr>
            <w:tcW w:type="dxa" w:w="9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OP-09</w:t>
            </w:r>
          </w:p>
        </w:tc>
        <w:tc>
          <w:tcPr>
            <w:tcW w:type="dxa" w:w="28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 рассчитано: нет частоты пересчёта</w:t>
            </w:r>
          </w:p>
        </w:tc>
        <w:tc>
          <w:tcPr>
            <w:tcW w:type="dxa" w:w="17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Частота пересчёта (критично), Wi-Fi</w:t>
            </w:r>
          </w:p>
        </w:tc>
        <w:tc>
          <w:tcPr>
            <w:tcW w:type="dxa" w:w="264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Технический подбор недоступен, пока значение не заполнено в профиле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Коды классов у комплектации, упаковки и инвентаризации не совпадают со справочником А8: там OP-02, OP-05, OP-06 (расхождение 65 остаётся).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Wi-Fi в зоне работы не заполнен у всех пяти процессов: это параметр локации, а не процесса. Пока его нет в профиле 17а (раздел 10.5), он будет «нет данных» в каждом проекте.</w:t>
      </w:r>
    </w:p>
    <w:p>
      <w:pPr>
        <w:pStyle w:val="Heading4"/>
      </w:pPr>
      <w:bookmarkStart w:name="bm269" w:id="269"/>
      <w:r>
        <w:t xml:space="preserve">Блок локации: 25 параметров площадки</w:t>
      </w:r>
      <w:bookmarkEnd w:id="269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Группы: основные характеристики (9), планировка и пол (8), условия эксплуатации (5), связь и зарядная инфраструктура (3). Состав полей, значения РЦ Химки и правила проверки — раздел 10.5. На шаге 1 значения показываются со статусом; «нет данных» подписано «заполняется в профиле локации».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 умолчанию включён фильтр «Показать только применимые к процессу»: например, у упаковки скрыт маршрут, у уборки — грузоподъёмность.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На демо-локации без данных два параметра: </w:t>
      </w:r>
      <w:r>
        <w:rPr>
          <w:b/>
          <w:bCs/>
          <w:i w:val="false"/>
          <w:iCs w:val="false"/>
        </w:rPr>
        <w:t xml:space="preserve">допустимая нагрузка на пол</w:t>
      </w:r>
      <w:r>
        <w:rPr>
          <w:b w:val="false"/>
          <w:bCs w:val="false"/>
          <w:i w:val="false"/>
          <w:iCs w:val="false"/>
        </w:rPr>
        <w:t xml:space="preserve"> и </w:t>
      </w:r>
      <w:r>
        <w:rPr>
          <w:b/>
          <w:bCs/>
          <w:i w:val="false"/>
          <w:iCs w:val="false"/>
        </w:rPr>
        <w:t xml:space="preserve">Wi-Fi в зоне работы</w:t>
      </w:r>
      <w:r>
        <w:rPr>
          <w:b w:val="false"/>
          <w:bCs w:val="false"/>
          <w:i w:val="false"/>
          <w:iCs w:val="false"/>
        </w:rPr>
        <w:t xml:space="preserve">. Оба не блокируют подбор, но переводят зависящие от них решения в «требует проверки» и уходят в условия итога (11.5).</w:t>
      </w:r>
    </w:p>
    <w:p>
      <w:pPr>
        <w:pStyle w:val="Heading4"/>
      </w:pPr>
      <w:bookmarkStart w:name="bm270" w:id="270"/>
      <w:r>
        <w:t xml:space="preserve">Правила готовности к подбору</w:t>
      </w:r>
      <w:bookmarkEnd w:id="270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Внизу шага — плашка готовности с кнопкой «Подобрать решения →» и счётчиками «N допущений · N без данных» [Прототип].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044"/>
        <w:gridCol w:w="1752"/>
        <w:gridCol w:w="3504"/>
        <w:gridCol w:w="2338"/>
      </w:tblGrid>
      <w:tr>
        <w:trPr>
          <w:tblHeader/>
        </w:trPr>
        <w:tc>
          <w:tcPr>
            <w:tcW w:type="dxa" w:w="20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Ситуация</w:t>
            </w:r>
          </w:p>
        </w:tc>
        <w:tc>
          <w:tcPr>
            <w:tcW w:type="dxa" w:w="17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Пример</w:t>
            </w:r>
          </w:p>
        </w:tc>
        <w:tc>
          <w:tcPr>
            <w:tcW w:type="dxa" w:w="35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Текст плашки</w:t>
            </w:r>
          </w:p>
        </w:tc>
        <w:tc>
          <w:tcPr>
            <w:tcW w:type="dxa" w:w="23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происходит</w:t>
            </w:r>
          </w:p>
        </w:tc>
      </w:tr>
      <w:tr>
        <w:trPr>
          <w:tblHeader w:val="false"/>
        </w:trPr>
        <w:tc>
          <w:tcPr>
            <w:tcW w:type="dxa" w:w="20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Не хватает параметра площадки</w:t>
            </w:r>
          </w:p>
        </w:tc>
        <w:tc>
          <w:tcPr>
            <w:tcW w:type="dxa" w:w="17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Нагрузка на пол, Wi-Fi</w:t>
            </w:r>
          </w:p>
        </w:tc>
        <w:tc>
          <w:tcPr>
            <w:tcW w:type="dxa" w:w="35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«2 параметра площадки требуют проверки. Подбор выполним; решения, зависящие от этих данных, получат отметку „Требует проверки“»</w:t>
            </w:r>
          </w:p>
        </w:tc>
        <w:tc>
          <w:tcPr>
            <w:tcW w:type="dxa" w:w="23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Подбор идёт, решения с этим требованием помечаются</w:t>
            </w:r>
          </w:p>
        </w:tc>
      </w:tr>
      <w:tr>
        <w:trPr>
          <w:tblHeader w:val="false"/>
        </w:trPr>
        <w:tc>
          <w:tcPr>
            <w:tcW w:type="dxa" w:w="20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Не хватает оклада исполнителей</w:t>
            </w:r>
          </w:p>
        </w:tc>
        <w:tc>
          <w:tcPr>
            <w:tcW w:type="dxa" w:w="17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Упаковка</w:t>
            </w:r>
          </w:p>
        </w:tc>
        <w:tc>
          <w:tcPr>
            <w:tcW w:type="dxa" w:w="35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«…Экономия труда не рассчитается, пока не указан оклад»</w:t>
            </w:r>
          </w:p>
        </w:tc>
        <w:tc>
          <w:tcPr>
            <w:tcW w:type="dxa" w:w="23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Подбор идёт, экономия ФОТ = 0, итог не выше «целесообразно при выполнении условий»</w:t>
            </w:r>
          </w:p>
        </w:tc>
      </w:tr>
      <w:tr>
        <w:trPr>
          <w:tblHeader w:val="false"/>
        </w:trPr>
        <w:tc>
          <w:tcPr>
            <w:tcW w:type="dxa" w:w="20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 процессу не привязаны исполнители</w:t>
            </w:r>
          </w:p>
        </w:tc>
        <w:tc>
          <w:tcPr>
            <w:tcW w:type="dxa" w:w="17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Уборка</w:t>
            </w:r>
          </w:p>
        </w:tc>
        <w:tc>
          <w:tcPr>
            <w:tcW w:type="dxa" w:w="35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«…Экономия труда не рассчитается: к процессу не привязаны исполнители»</w:t>
            </w:r>
          </w:p>
        </w:tc>
        <w:tc>
          <w:tcPr>
            <w:tcW w:type="dxa" w:w="23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То же</w:t>
            </w:r>
          </w:p>
        </w:tc>
      </w:tr>
      <w:tr>
        <w:trPr>
          <w:tblHeader w:val="false"/>
        </w:trPr>
        <w:tc>
          <w:tcPr>
            <w:tcW w:type="dxa" w:w="20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Не хватает значения, без которого не посчитать парк</w:t>
            </w:r>
          </w:p>
        </w:tc>
        <w:tc>
          <w:tcPr>
            <w:tcW w:type="dxa" w:w="17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Инвентаризация: частота пересчёта</w:t>
            </w:r>
          </w:p>
        </w:tc>
        <w:tc>
          <w:tcPr>
            <w:tcW w:type="dxa" w:w="35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«Не хватает данных: частота пересчёта. Технический подбор недоступен, пока значение не заполнено в профиле»</w:t>
            </w:r>
          </w:p>
        </w:tc>
        <w:tc>
          <w:tcPr>
            <w:tcW w:type="dxa" w:w="23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Кнопка подбора неактивна</w:t>
            </w:r>
          </w:p>
        </w:tc>
      </w:tr>
      <w:tr>
        <w:trPr>
          <w:tblHeader w:val="false"/>
        </w:trPr>
        <w:tc>
          <w:tcPr>
            <w:tcW w:type="dxa" w:w="20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Значение взято по нормативу</w:t>
            </w:r>
          </w:p>
        </w:tc>
        <w:tc>
          <w:tcPr>
            <w:tcW w:type="dxa" w:w="17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Длина маршрута 100 м, запас 0,5 м</w:t>
            </w:r>
          </w:p>
        </w:tc>
        <w:tc>
          <w:tcPr>
            <w:tcW w:type="dxa" w:w="35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Счётчик «4 допущения»</w:t>
            </w:r>
          </w:p>
        </w:tc>
        <w:tc>
          <w:tcPr>
            <w:tcW w:type="dxa" w:w="23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Подбор идёт; допущение попадает в реестр условий итога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Требования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Критичность поля задаётся в справочнике параметров процесса (раздел 9.2): «блокирует подбор» или «требует проверки». Сейчас она зашита в прототип.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Кнопка «↓» у незаполненного значения ведёт к полю в блоке, а ссылка «заполняется в профиле локации» — в профиль локации на это поле.</w:t>
      </w:r>
    </w:p>
    <w:p>
      <w:pPr>
        <w:pStyle w:val="Heading4"/>
      </w:pPr>
      <w:bookmarkStart w:name="bm271" w:id="271"/>
      <w:r>
        <w:t xml:space="preserve">Панель «Уточнить допущение»</w:t>
      </w:r>
      <w:bookmarkEnd w:id="271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Открывается кнопкой «Уточнить значение» в блоке 3 [Прототип].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355"/>
        <w:gridCol w:w="3426"/>
        <w:gridCol w:w="3857"/>
      </w:tblGrid>
      <w:tr>
        <w:trPr>
          <w:tblHeader/>
        </w:trPr>
        <w:tc>
          <w:tcPr>
            <w:tcW w:type="dxa" w:w="23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Строка панели</w:t>
            </w:r>
          </w:p>
        </w:tc>
        <w:tc>
          <w:tcPr>
            <w:tcW w:type="dxa" w:w="3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Пример</w:t>
            </w:r>
          </w:p>
        </w:tc>
        <w:tc>
          <w:tcPr>
            <w:tcW w:type="dxa" w:w="38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означает</w:t>
            </w:r>
          </w:p>
        </w:tc>
      </w:tr>
      <w:tr>
        <w:trPr>
          <w:tblHeader w:val="false"/>
        </w:trPr>
        <w:tc>
          <w:tcPr>
            <w:tcW w:type="dxa" w:w="23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Сейчас применяется · Источник</w:t>
            </w:r>
          </w:p>
        </w:tc>
        <w:tc>
          <w:tcPr>
            <w:tcW w:type="dxa" w:w="3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0,5 м · Норматив модели</w:t>
            </w:r>
          </w:p>
        </w:tc>
        <w:tc>
          <w:tcPr>
            <w:tcW w:type="dxa" w:w="38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Текущее значение и откуда оно</w:t>
            </w:r>
          </w:p>
        </w:tc>
      </w:tr>
      <w:tr>
        <w:trPr>
          <w:tblHeader w:val="false"/>
        </w:trPr>
        <w:tc>
          <w:tcPr>
            <w:tcW w:type="dxa" w:w="23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вы вводите</w:t>
            </w:r>
          </w:p>
        </w:tc>
        <w:tc>
          <w:tcPr>
            <w:tcW w:type="dxa" w:w="3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«Фактическое значение» / «Ориентировочная оценка»</w:t>
            </w:r>
          </w:p>
        </w:tc>
        <w:tc>
          <w:tcPr>
            <w:tcW w:type="dxa" w:w="38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Факт убирает значение из допущений, оценка оставляет его допущением с новым числом</w:t>
            </w:r>
          </w:p>
        </w:tc>
      </w:tr>
      <w:tr>
        <w:trPr>
          <w:tblHeader w:val="false"/>
        </w:trPr>
        <w:tc>
          <w:tcPr>
            <w:tcW w:type="dxa" w:w="23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Новое значение</w:t>
            </w:r>
          </w:p>
        </w:tc>
        <w:tc>
          <w:tcPr>
            <w:tcW w:type="dxa" w:w="3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поле, м</w:t>
            </w:r>
          </w:p>
        </w:tc>
        <w:tc>
          <w:tcPr>
            <w:tcW w:type="dxa" w:w="38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 единицей и диапазоном</w:t>
            </w:r>
          </w:p>
        </w:tc>
      </w:tr>
      <w:tr>
        <w:trPr>
          <w:tblHeader w:val="false"/>
        </w:trPr>
        <w:tc>
          <w:tcPr>
            <w:tcW w:type="dxa" w:w="23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Где взять</w:t>
            </w:r>
          </w:p>
        </w:tc>
        <w:tc>
          <w:tcPr>
            <w:tcW w:type="dxa" w:w="3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«требования охраны труда на объекте»</w:t>
            </w:r>
          </w:p>
        </w:tc>
        <w:tc>
          <w:tcPr>
            <w:tcW w:type="dxa" w:w="38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Подсказка по источнику</w:t>
            </w:r>
          </w:p>
        </w:tc>
      </w:tr>
      <w:tr>
        <w:trPr>
          <w:tblHeader w:val="false"/>
        </w:trPr>
        <w:tc>
          <w:tcPr>
            <w:tcW w:type="dxa" w:w="23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Сохранится в</w:t>
            </w:r>
          </w:p>
        </w:tc>
        <w:tc>
          <w:tcPr>
            <w:tcW w:type="dxa" w:w="3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«Текущий сценарий проекта»</w:t>
            </w:r>
          </w:p>
        </w:tc>
        <w:tc>
          <w:tcPr>
            <w:tcW w:type="dxa" w:w="38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Значение меняется только в этом проекте; профиль и справочник не трогаются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Панель закрывает ТЗ 3.5.4: рассчитанное значение можно поправить, изменение видно. Нужен журнал таких правок в проекте — в прототипе его нет.</w:t>
      </w:r>
    </w:p>
    <w:p>
      <w:pPr>
        <w:pStyle w:val="Heading4"/>
      </w:pPr>
      <w:bookmarkStart w:name="bm272" w:id="272"/>
      <w:r>
        <w:t xml:space="preserve">Что поправить на шаге 1</w:t>
      </w:r>
      <w:bookmarkEnd w:id="272"/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Сверить значения шага 1 с профилем: ширина прохода 3,0 м против 2,8 м рабочих проходов, ровность «не измерялась» против «3 мм/2м · подтверждено» на 17а (расхождения 121, 126).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Стоимость операции «сейчас» 64,2 ₽ заменить значением модели — 70,1 ₽ (расхождение 112).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Текущую производительность считать от смены 11 ч: 2 000 ÷ 25 ÷ 11 = 7,3 паллеты/чел.-ч (расхождение 122).</w:t>
      </w:r>
    </w:p>
    <w:p>
      <w:pPr>
        <w:pStyle w:val="Heading3"/>
      </w:pPr>
      <w:bookmarkStart w:name="bm273" w:id="273"/>
      <w:r>
        <w:t xml:space="preserve">11.3. Шаг 2 · Подбор</w:t>
      </w:r>
      <w:bookmarkEnd w:id="273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Заголовок «Подбор решений», строка «Перемещение паллет · 130 паллет/ч к роботизации в пик · 8 вариантов в рейтинге», кнопка «← К параметрам». Ранжируются пары «решение + способ приобретения»: у одного робота две строки, покупка и RaaS [Прототип].</w:t>
      </w:r>
    </w:p>
    <w:p xmlns:a="http://schemas.openxmlformats.org/drawingml/2006/main" xmlns:pic="http://schemas.openxmlformats.org/drawingml/2006/picture">
      <w:pPr>
        <w:keepNext/>
        <w:spacing w:after="60" w:before="100"/>
        <w:jc w:val="center"/>
      </w:pPr>
      <w:r>
        <w:drawing>
          <wp:inline distT="0" distB="0" distL="0" distR="0">
            <wp:extent cx="4937760" cy="5241399"/>
            <wp:effectExtent t="0" r="0" b="0" l="0"/>
            <wp:docPr id="5008" name="img5008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v09_fg_21_podbor.png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5241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Экран 2.1 «Подбор решения» в Figma, верхняя часть [Флоу 2.1]. На доске 5 станций и стоимость операции 51,6 ₽ — старые значения (расхождение 124)</w:t>
      </w:r>
    </w:p>
    <w:p>
      <w:pPr>
        <w:pStyle w:val="Heading4"/>
      </w:pPr>
      <w:bookmarkStart w:name="bm274" w:id="274"/>
      <w:r>
        <w:t xml:space="preserve">Условия отбора</w:t>
      </w:r>
      <w:bookmarkEnd w:id="274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Свёрнутая строка «Условия отбора · 6 жёстких фильтров из параметров процесса и локации · 8 вариантов прошли · 4 решения исключены». Внутри шесть фильтров: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класс операции: OP-01 Перемещение грузов;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способ обработки: вилы / платформа;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грузоподъёмность: ≥ 800 кг (средняя масса);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ширина робота: ≤ 2,5 м (проход 3,0 м − запас 0,5 м);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среда: в помещении, +5…+25 °C;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цена: есть в каталоге или файле цен.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Пол и Wi-Fi в жёсткие фильтры не входят: при «нет данных» решение не исключается, а получает «требует проверки» на вкладке «Инфраструктура» карточки решения (ниже). Правило сравнения — раздел 10.5.</w:t>
      </w:r>
    </w:p>
    <w:p>
      <w:pPr>
        <w:pStyle w:val="Heading4"/>
      </w:pPr>
      <w:bookmarkStart w:name="bm275" w:id="275"/>
      <w:r>
        <w:t xml:space="preserve">Рекомендация системы</w:t>
      </w:r>
      <w:bookmarkEnd w:id="275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Плашка «РЕКОМЕНДАЦИЯ СИСТЕМЫ · МЕСТО 1» и строка качества данных: «Данные: 82 % обязательных характеристик · 2 значения по аналогу, 3 требования площадки не проверены». Название «AMR 800 · RaaS», кнопка «Подробнее о решении».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297"/>
        <w:gridCol w:w="1902"/>
        <w:gridCol w:w="4439"/>
      </w:tblGrid>
      <w:tr>
        <w:trPr>
          <w:tblHeader/>
        </w:trPr>
        <w:tc>
          <w:tcPr>
            <w:tcW w:type="dxa" w:w="32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Плитка</w:t>
            </w:r>
          </w:p>
        </w:tc>
        <w:tc>
          <w:tcPr>
            <w:tcW w:type="dxa" w:w="1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4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Подпись</w:t>
            </w:r>
          </w:p>
        </w:tc>
      </w:tr>
      <w:tr>
        <w:trPr>
          <w:tblHeader w:val="false"/>
        </w:trPr>
        <w:tc>
          <w:tcPr>
            <w:tcW w:type="dxa" w:w="32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Роботов</w:t>
            </w:r>
          </w:p>
        </w:tc>
        <w:tc>
          <w:tcPr>
            <w:tcW w:type="dxa" w:w="1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4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+ 6 зарядных станций, 4 точки Wi-Fi</w:t>
            </w:r>
          </w:p>
        </w:tc>
      </w:tr>
      <w:tr>
        <w:trPr>
          <w:tblHeader w:val="false"/>
        </w:trPr>
        <w:tc>
          <w:tcPr>
            <w:tcW w:type="dxa" w:w="32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Стартовые вложения · CAPEX</w:t>
            </w:r>
          </w:p>
        </w:tc>
        <w:tc>
          <w:tcPr>
            <w:tcW w:type="dxa" w:w="1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6,1 млн ₽</w:t>
            </w:r>
          </w:p>
        </w:tc>
        <w:tc>
          <w:tcPr>
            <w:tcW w:type="dxa" w:w="4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 рамках бюджета 80 млн ₽</w:t>
            </w:r>
          </w:p>
        </w:tc>
      </w:tr>
      <w:tr>
        <w:trPr>
          <w:tblHeader w:val="false"/>
        </w:trPr>
        <w:tc>
          <w:tcPr>
            <w:tcW w:type="dxa" w:w="32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RaaS в месяц · весь парк</w:t>
            </w:r>
          </w:p>
        </w:tc>
        <w:tc>
          <w:tcPr>
            <w:tcW w:type="dxa" w:w="1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0,83 млн ₽</w:t>
            </w:r>
          </w:p>
        </w:tc>
        <w:tc>
          <w:tcPr>
            <w:tcW w:type="dxa" w:w="4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46 000 ₽ за робота в месяц</w:t>
            </w:r>
          </w:p>
        </w:tc>
      </w:tr>
      <w:tr>
        <w:trPr>
          <w:tblHeader w:val="false"/>
        </w:trPr>
        <w:tc>
          <w:tcPr>
            <w:tcW w:type="dxa" w:w="32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Ежегодные расходы · OPEX</w:t>
            </w:r>
          </w:p>
        </w:tc>
        <w:tc>
          <w:tcPr>
            <w:tcW w:type="dxa" w:w="1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42,0 млн ₽</w:t>
            </w:r>
          </w:p>
        </w:tc>
        <w:tc>
          <w:tcPr>
            <w:tcW w:type="dxa" w:w="4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сейчас 51,2 млн ₽</w:t>
            </w:r>
          </w:p>
        </w:tc>
      </w:tr>
      <w:tr>
        <w:trPr>
          <w:tblHeader w:val="false"/>
        </w:trPr>
        <w:tc>
          <w:tcPr>
            <w:tcW w:type="dxa" w:w="32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Чистый эффект в год</w:t>
            </w:r>
          </w:p>
        </w:tc>
        <w:tc>
          <w:tcPr>
            <w:tcW w:type="dxa" w:w="1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9,2 млн ₽</w:t>
            </w:r>
          </w:p>
        </w:tc>
        <w:tc>
          <w:tcPr>
            <w:tcW w:type="dxa" w:w="4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экономия ФОТ 16,7 млн ₽</w:t>
            </w:r>
          </w:p>
        </w:tc>
      </w:tr>
      <w:tr>
        <w:trPr>
          <w:tblHeader w:val="false"/>
        </w:trPr>
        <w:tc>
          <w:tcPr>
            <w:tcW w:type="dxa" w:w="32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Окупаемость</w:t>
            </w:r>
          </w:p>
        </w:tc>
        <w:tc>
          <w:tcPr>
            <w:tcW w:type="dxa" w:w="19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0,7 года</w:t>
            </w:r>
          </w:p>
        </w:tc>
        <w:tc>
          <w:tcPr>
            <w:tcW w:type="dxa" w:w="44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высокая целесообразность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 плитками одной строкой: почему подходит, ограничения, чего не хватает. «Не хватает данных: Нагрузка на пол, Покрытие Wi-Fi, API WMS — решения помечены „требует проверки“».</w:t>
      </w:r>
    </w:p>
    <w:p>
      <w:pPr>
        <w:pStyle w:val="Heading4"/>
      </w:pPr>
      <w:bookmarkStart w:name="bm276" w:id="276"/>
      <w:r>
        <w:t xml:space="preserve">Рейтинг вариантов</w:t>
      </w:r>
      <w:bookmarkEnd w:id="276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Подпись: «Место → решение → CAPEX → платёж RaaS → OPEX → эффект → окупаемость. Клик по названию — подробности; „Сравнить“ — сопоставить 2–4 варианта». Поиск, фильтр «Все · Покупка · RaaS», сортировка по баллу, окупаемости, CAPEX, эффекту, платежу RaaS.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01"/>
        <w:gridCol w:w="2610"/>
        <w:gridCol w:w="602"/>
        <w:gridCol w:w="702"/>
        <w:gridCol w:w="903"/>
        <w:gridCol w:w="1003"/>
        <w:gridCol w:w="1003"/>
        <w:gridCol w:w="1104"/>
        <w:gridCol w:w="1310"/>
      </w:tblGrid>
      <w:tr>
        <w:trPr>
          <w:tblHeader/>
        </w:trPr>
        <w:tc>
          <w:tcPr>
            <w:tcW w:type="dxa" w:w="4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№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Решение и приобретение</w:t>
            </w:r>
          </w:p>
        </w:tc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Роб.</w:t>
            </w:r>
          </w:p>
        </w:tc>
        <w:tc>
          <w:tcPr>
            <w:tcW w:type="dxa" w:w="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Балл</w:t>
            </w:r>
          </w:p>
        </w:tc>
        <w:tc>
          <w:tcPr>
            <w:tcW w:type="dxa" w:w="9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CAPEX</w:t>
            </w:r>
          </w:p>
        </w:tc>
        <w:tc>
          <w:tcPr>
            <w:tcW w:type="dxa" w:w="1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RaaS / мес</w:t>
            </w:r>
          </w:p>
        </w:tc>
        <w:tc>
          <w:tcPr>
            <w:tcW w:type="dxa" w:w="1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OPEX / год</w:t>
            </w:r>
          </w:p>
        </w:tc>
        <w:tc>
          <w:tcPr>
            <w:tcW w:type="dxa" w:w="11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Эффект / год</w:t>
            </w:r>
          </w:p>
        </w:tc>
        <w:tc>
          <w:tcPr>
            <w:tcW w:type="dxa" w:w="13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Окупаем.</w:t>
            </w:r>
          </w:p>
        </w:tc>
      </w:tr>
      <w:tr>
        <w:trPr>
          <w:tblHeader w:val="false"/>
        </w:trPr>
        <w:tc>
          <w:tcPr>
            <w:tcW w:type="dxa" w:w="4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AMR 800 · RaaS</w:t>
            </w:r>
          </w:p>
        </w:tc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0,91</w:t>
            </w:r>
          </w:p>
        </w:tc>
        <w:tc>
          <w:tcPr>
            <w:tcW w:type="dxa" w:w="9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6,1</w:t>
            </w:r>
          </w:p>
        </w:tc>
        <w:tc>
          <w:tcPr>
            <w:tcW w:type="dxa" w:w="1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0,83</w:t>
            </w:r>
          </w:p>
        </w:tc>
        <w:tc>
          <w:tcPr>
            <w:tcW w:type="dxa" w:w="1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42,0</w:t>
            </w:r>
          </w:p>
        </w:tc>
        <w:tc>
          <w:tcPr>
            <w:tcW w:type="dxa" w:w="11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9,2</w:t>
            </w:r>
          </w:p>
        </w:tc>
        <w:tc>
          <w:tcPr>
            <w:tcW w:type="dxa" w:w="13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0,7 года</w:t>
            </w:r>
          </w:p>
        </w:tc>
      </w:tr>
      <w:tr>
        <w:trPr>
          <w:tblHeader w:val="false"/>
        </w:trPr>
        <w:tc>
          <w:tcPr>
            <w:tcW w:type="dxa" w:w="4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 H1500 · RaaS</w:t>
            </w:r>
          </w:p>
        </w:tc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0,78</w:t>
            </w:r>
          </w:p>
        </w:tc>
        <w:tc>
          <w:tcPr>
            <w:tcW w:type="dxa" w:w="9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7,3</w:t>
            </w:r>
          </w:p>
        </w:tc>
        <w:tc>
          <w:tcPr>
            <w:tcW w:type="dxa" w:w="1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1,03</w:t>
            </w:r>
          </w:p>
        </w:tc>
        <w:tc>
          <w:tcPr>
            <w:tcW w:type="dxa" w:w="1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45,7</w:t>
            </w:r>
          </w:p>
        </w:tc>
        <w:tc>
          <w:tcPr>
            <w:tcW w:type="dxa" w:w="11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5,5</w:t>
            </w:r>
          </w:p>
        </w:tc>
        <w:tc>
          <w:tcPr>
            <w:tcW w:type="dxa" w:w="13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1,3 года</w:t>
            </w:r>
          </w:p>
        </w:tc>
      </w:tr>
      <w:tr>
        <w:trPr>
          <w:tblHeader w:val="false"/>
        </w:trPr>
        <w:tc>
          <w:tcPr>
            <w:tcW w:type="dxa" w:w="4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 M · RaaS</w:t>
            </w:r>
          </w:p>
        </w:tc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0,73</w:t>
            </w:r>
          </w:p>
        </w:tc>
        <w:tc>
          <w:tcPr>
            <w:tcW w:type="dxa" w:w="9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7,3</w:t>
            </w:r>
          </w:p>
        </w:tc>
        <w:tc>
          <w:tcPr>
            <w:tcW w:type="dxa" w:w="1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1,03</w:t>
            </w:r>
          </w:p>
        </w:tc>
        <w:tc>
          <w:tcPr>
            <w:tcW w:type="dxa" w:w="1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45,9</w:t>
            </w:r>
          </w:p>
        </w:tc>
        <w:tc>
          <w:tcPr>
            <w:tcW w:type="dxa" w:w="11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5,3</w:t>
            </w:r>
          </w:p>
        </w:tc>
        <w:tc>
          <w:tcPr>
            <w:tcW w:type="dxa" w:w="13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1,4 года</w:t>
            </w:r>
          </w:p>
        </w:tc>
      </w:tr>
      <w:tr>
        <w:trPr>
          <w:tblHeader w:val="false"/>
        </w:trPr>
        <w:tc>
          <w:tcPr>
            <w:tcW w:type="dxa" w:w="4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AMR 800 · Покупка</w:t>
            </w:r>
          </w:p>
        </w:tc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0,72</w:t>
            </w:r>
          </w:p>
        </w:tc>
        <w:tc>
          <w:tcPr>
            <w:tcW w:type="dxa" w:w="9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47,4</w:t>
            </w:r>
          </w:p>
        </w:tc>
        <w:tc>
          <w:tcPr>
            <w:tcW w:type="dxa" w:w="1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34,5</w:t>
            </w:r>
          </w:p>
        </w:tc>
        <w:tc>
          <w:tcPr>
            <w:tcW w:type="dxa" w:w="11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16,7</w:t>
            </w:r>
          </w:p>
        </w:tc>
        <w:tc>
          <w:tcPr>
            <w:tcW w:type="dxa" w:w="13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2,8 года</w:t>
            </w:r>
          </w:p>
        </w:tc>
      </w:tr>
      <w:tr>
        <w:trPr>
          <w:tblHeader w:val="false"/>
        </w:trPr>
        <w:tc>
          <w:tcPr>
            <w:tcW w:type="dxa" w:w="4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 H1500 · Покупка</w:t>
            </w:r>
          </w:p>
        </w:tc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0,63</w:t>
            </w:r>
          </w:p>
        </w:tc>
        <w:tc>
          <w:tcPr>
            <w:tcW w:type="dxa" w:w="9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61,6</w:t>
            </w:r>
          </w:p>
        </w:tc>
        <w:tc>
          <w:tcPr>
            <w:tcW w:type="dxa" w:w="1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35,8</w:t>
            </w:r>
          </w:p>
        </w:tc>
        <w:tc>
          <w:tcPr>
            <w:tcW w:type="dxa" w:w="11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15,4</w:t>
            </w:r>
          </w:p>
        </w:tc>
        <w:tc>
          <w:tcPr>
            <w:tcW w:type="dxa" w:w="13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4,0 года</w:t>
            </w:r>
          </w:p>
        </w:tc>
      </w:tr>
      <w:tr>
        <w:trPr>
          <w:tblHeader w:val="false"/>
        </w:trPr>
        <w:tc>
          <w:tcPr>
            <w:tcW w:type="dxa" w:w="4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 M · Покупка</w:t>
            </w:r>
          </w:p>
        </w:tc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0,57</w:t>
            </w:r>
          </w:p>
        </w:tc>
        <w:tc>
          <w:tcPr>
            <w:tcW w:type="dxa" w:w="9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61,9</w:t>
            </w:r>
          </w:p>
        </w:tc>
        <w:tc>
          <w:tcPr>
            <w:tcW w:type="dxa" w:w="1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35,9</w:t>
            </w:r>
          </w:p>
        </w:tc>
        <w:tc>
          <w:tcPr>
            <w:tcW w:type="dxa" w:w="11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15,3</w:t>
            </w:r>
          </w:p>
        </w:tc>
        <w:tc>
          <w:tcPr>
            <w:tcW w:type="dxa" w:w="13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4,0 года</w:t>
            </w:r>
          </w:p>
        </w:tc>
      </w:tr>
      <w:tr>
        <w:trPr>
          <w:tblHeader w:val="false"/>
        </w:trPr>
        <w:tc>
          <w:tcPr>
            <w:tcW w:type="dxa" w:w="4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DMR Carrier P · Покупка</w:t>
            </w:r>
          </w:p>
        </w:tc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0,33</w:t>
            </w:r>
          </w:p>
        </w:tc>
        <w:tc>
          <w:tcPr>
            <w:tcW w:type="dxa" w:w="9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113,5</w:t>
            </w:r>
          </w:p>
        </w:tc>
        <w:tc>
          <w:tcPr>
            <w:tcW w:type="dxa" w:w="1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34,4</w:t>
            </w:r>
          </w:p>
        </w:tc>
        <w:tc>
          <w:tcPr>
            <w:tcW w:type="dxa" w:w="11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16,8</w:t>
            </w:r>
          </w:p>
        </w:tc>
        <w:tc>
          <w:tcPr>
            <w:tcW w:type="dxa" w:w="13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6,8 года</w:t>
            </w:r>
          </w:p>
        </w:tc>
      </w:tr>
      <w:tr>
        <w:trPr>
          <w:tblHeader w:val="false"/>
        </w:trPr>
        <w:tc>
          <w:tcPr>
            <w:tcW w:type="dxa" w:w="4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DMR Carrier P · RaaS</w:t>
            </w:r>
          </w:p>
        </w:tc>
        <w:tc>
          <w:tcPr>
            <w:tcW w:type="dxa" w:w="6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0,26</w:t>
            </w:r>
          </w:p>
        </w:tc>
        <w:tc>
          <w:tcPr>
            <w:tcW w:type="dxa" w:w="9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11,5</w:t>
            </w:r>
          </w:p>
        </w:tc>
        <w:tc>
          <w:tcPr>
            <w:tcW w:type="dxa" w:w="1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1,77</w:t>
            </w:r>
          </w:p>
        </w:tc>
        <w:tc>
          <w:tcPr>
            <w:tcW w:type="dxa" w:w="1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53,2</w:t>
            </w:r>
          </w:p>
        </w:tc>
        <w:tc>
          <w:tcPr>
            <w:tcW w:type="dxa" w:w="11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−2,0</w:t>
            </w:r>
          </w:p>
        </w:tc>
        <w:tc>
          <w:tcPr>
            <w:tcW w:type="dxa" w:w="13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 окупается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Суммы в млн ₽. У DMR Carrier P · Покупка подпись «Статус поставки не подтверждён», у DMR Carrier P · RaaS — «Чистый эффект отрицательный».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Подсказка «Как рассчитан рейтинг»: «Балл 0–1 — сумма нормированных критериев с весами: окупаемость 0,30 · ROI 0,15 · TCO 0,10 · CAPEX к бюджету 0,10 · зрелость решения 0,10 · эффект 0,10 · загрузка парка 0,05 · полнота данных 0,10. Веса и граница „хорошей окупаемости“ (до 3 лет) — решение команды, организатором не заданы». Эти веса расходятся с блоком «Критерии и веса» итога (расхождение 116).</w:t>
      </w:r>
    </w:p>
    <w:p>
      <w:pPr>
        <w:pStyle w:val="Heading4"/>
      </w:pPr>
      <w:bookmarkStart w:name="bm277" w:id="277"/>
      <w:r>
        <w:t xml:space="preserve">Исключённые решения и ручное добавление</w:t>
      </w:r>
      <w:bookmarkEnd w:id="277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285"/>
        <w:gridCol w:w="4599"/>
        <w:gridCol w:w="1754"/>
      </w:tblGrid>
      <w:tr>
        <w:trPr>
          <w:tblHeader/>
        </w:trPr>
        <w:tc>
          <w:tcPr>
            <w:tcW w:type="dxa" w:w="32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Решение</w:t>
            </w:r>
          </w:p>
        </w:tc>
        <w:tc>
          <w:tcPr>
            <w:tcW w:type="dxa" w:w="45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Причина на экране</w:t>
            </w:r>
          </w:p>
        </w:tc>
        <w:tc>
          <w:tcPr>
            <w:tcW w:type="dxa" w:w="17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Действие</w:t>
            </w:r>
          </w:p>
        </w:tc>
      </w:tr>
      <w:tr>
        <w:trPr>
          <w:tblHeader w:val="false"/>
        </w:trPr>
        <w:tc>
          <w:tcPr>
            <w:tcW w:type="dxa" w:w="32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Ronavi SD · Ронави Роботикс · AMR · до 10 кг</w:t>
            </w:r>
          </w:p>
        </w:tc>
        <w:tc>
          <w:tcPr>
            <w:tcW w:type="dxa" w:w="45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✕ класс операции OP-08 вместо OP-01; грузоподъёмность 10 кг</w:t>
            </w:r>
          </w:p>
        </w:tc>
        <w:tc>
          <w:tcPr>
            <w:tcW w:type="dxa" w:w="17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Добавить вручную</w:t>
            </w:r>
          </w:p>
        </w:tc>
      </w:tr>
      <w:tr>
        <w:trPr>
          <w:tblHeader w:val="false"/>
        </w:trPr>
        <w:tc>
          <w:tcPr>
            <w:tcW w:type="dxa" w:w="32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Беспилотный тягач · Когнитив Пилот</w:t>
            </w:r>
          </w:p>
        </w:tc>
        <w:tc>
          <w:tcPr>
            <w:tcW w:type="dxa" w:w="45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✕ буксировка вместо вил/платформы; только улица</w:t>
            </w:r>
          </w:p>
        </w:tc>
        <w:tc>
          <w:tcPr>
            <w:tcW w:type="dxa" w:w="17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Добавить вручную</w:t>
            </w:r>
          </w:p>
        </w:tc>
      </w:tr>
      <w:tr>
        <w:trPr>
          <w:tblHeader w:val="false"/>
        </w:trPr>
        <w:tc>
          <w:tcPr>
            <w:tcW w:type="dxa" w:w="32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EVOCARGO N1 · Эвокарго</w:t>
            </w:r>
          </w:p>
        </w:tc>
        <w:tc>
          <w:tcPr>
            <w:tcW w:type="dxa" w:w="45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✕ кузов вместо вил/платформы; только улица</w:t>
            </w:r>
          </w:p>
        </w:tc>
        <w:tc>
          <w:tcPr>
            <w:tcW w:type="dxa" w:w="17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Добавить вручную</w:t>
            </w:r>
          </w:p>
        </w:tc>
      </w:tr>
      <w:tr>
        <w:trPr>
          <w:tblHeader w:val="false"/>
        </w:trPr>
        <w:tc>
          <w:tcPr>
            <w:tcW w:type="dxa" w:w="32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MARK 2 SE · Р2Б · робот-уборщик</w:t>
            </w:r>
          </w:p>
        </w:tc>
        <w:tc>
          <w:tcPr>
            <w:tcW w:type="dxa" w:w="45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✕ класс операции OP-07 Уборка</w:t>
            </w:r>
          </w:p>
        </w:tc>
        <w:tc>
          <w:tcPr>
            <w:tcW w:type="dxa" w:w="17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Добавить вручную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«Добавить вручную» кладёт решение в сравнение с пометкой «вне рейтинга» и строкой «Критическое несоответствие: …»; кнопка «Убрать». В рейтинг решение не попадает — это и есть предупреждение из ТЗ 3.4.4.</w:t>
      </w:r>
    </w:p>
    <w:p>
      <w:pPr>
        <w:pStyle w:val="Heading4"/>
      </w:pPr>
      <w:bookmarkStart w:name="bm278" w:id="278"/>
      <w:r>
        <w:t xml:space="preserve">Карточка решения</w:t>
      </w:r>
      <w:bookmarkEnd w:id="278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Боковая панель по «Подробнее о решении» или клику по названию. В шапке: место и балл, название, переключатель «Покупка · RaaS», строка «18 роботов · CAPEX 6,1 млн ₽ · эффект 9,2 млн ₽/год». Внизу «✓ Этот вариант выбран» и «Добавить к сравнению» [Прототип].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165"/>
        <w:gridCol w:w="5522"/>
        <w:gridCol w:w="1951"/>
      </w:tblGrid>
      <w:tr>
        <w:trPr>
          <w:tblHeader/>
        </w:trPr>
        <w:tc>
          <w:tcPr>
            <w:tcW w:type="dxa" w:w="21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Вкладка</w:t>
            </w:r>
          </w:p>
        </w:tc>
        <w:tc>
          <w:tcPr>
            <w:tcW w:type="dxa" w:w="55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внутри</w:t>
            </w:r>
          </w:p>
        </w:tc>
        <w:tc>
          <w:tcPr>
            <w:tcW w:type="dxa" w:w="19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Группа ТЗ 3.3</w:t>
            </w:r>
          </w:p>
        </w:tc>
      </w:tr>
      <w:tr>
        <w:trPr>
          <w:tblHeader w:val="false"/>
        </w:trPr>
        <w:tc>
          <w:tcPr>
            <w:tcW w:type="dxa" w:w="21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Обзор</w:t>
            </w:r>
          </w:p>
        </w:tc>
        <w:tc>
          <w:tcPr>
            <w:tcW w:type="dxa" w:w="55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Идентификация, применимость («Отсутствие кейсов в каталоге не означает, что внедрений нет»), «Почему подходит», «Недостающие данные», вклад критериев в балл</w:t>
            </w:r>
          </w:p>
        </w:tc>
        <w:tc>
          <w:tcPr>
            <w:tcW w:type="dxa" w:w="19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Идентификация, применимость</w:t>
            </w:r>
          </w:p>
        </w:tc>
      </w:tr>
      <w:tr>
        <w:trPr>
          <w:tblHeader w:val="false"/>
        </w:trPr>
        <w:tc>
          <w:tcPr>
            <w:tcW w:type="dxa" w:w="21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Технические</w:t>
            </w:r>
          </w:p>
        </w:tc>
        <w:tc>
          <w:tcPr>
            <w:tcW w:type="dxa" w:w="55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 характеристик с источником и статусом. Производительность в трёх значениях: по каталогу (22 рейса/ч), эффективная для процесса (8,6), в симуляции (после проверки)</w:t>
            </w:r>
          </w:p>
        </w:tc>
        <w:tc>
          <w:tcPr>
            <w:tcW w:type="dxa" w:w="19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Технические</w:t>
            </w:r>
          </w:p>
        </w:tc>
      </w:tr>
      <w:tr>
        <w:trPr>
          <w:tblHeader w:val="false"/>
        </w:trPr>
        <w:tc>
          <w:tcPr>
            <w:tcW w:type="dxa" w:w="21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Инфраструктура</w:t>
            </w:r>
          </w:p>
        </w:tc>
        <w:tc>
          <w:tcPr>
            <w:tcW w:type="dxa" w:w="55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Таблица «требование робота → данные локации → результат» и расчёт вспомогательного оборудования: 6 станций, 18 адаптеров, 4 точки Wi-Fi</w:t>
            </w:r>
          </w:p>
        </w:tc>
        <w:tc>
          <w:tcPr>
            <w:tcW w:type="dxa" w:w="19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Инфраструктура</w:t>
            </w:r>
          </w:p>
        </w:tc>
      </w:tr>
      <w:tr>
        <w:trPr>
          <w:tblHeader w:val="false"/>
        </w:trPr>
        <w:tc>
          <w:tcPr>
            <w:tcW w:type="dxa" w:w="21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Экономика</w:t>
            </w:r>
          </w:p>
        </w:tc>
        <w:tc>
          <w:tcPr>
            <w:tcW w:type="dxa" w:w="55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Цена и источник, что включено, ПО, внедрение, обслуживание, срок службы, состав CAPEX и OPEX, чистый эффект, условия RaaS (12 строк)</w:t>
            </w:r>
          </w:p>
        </w:tc>
        <w:tc>
          <w:tcPr>
            <w:tcW w:type="dxa" w:w="19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Экономика</w:t>
            </w:r>
          </w:p>
        </w:tc>
      </w:tr>
      <w:tr>
        <w:trPr>
          <w:tblHeader w:val="false"/>
        </w:trPr>
        <w:tc>
          <w:tcPr>
            <w:tcW w:type="dxa" w:w="21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Качество данных</w:t>
            </w:r>
          </w:p>
        </w:tc>
        <w:tc>
          <w:tcPr>
            <w:tcW w:type="dxa" w:w="55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Источник, дата, полнота 82 %, подтверждённость. «Общая отметка „данные подтверждены“ не ставится, пока часть характеристик взята по аналогу»</w:t>
            </w:r>
          </w:p>
        </w:tc>
        <w:tc>
          <w:tcPr>
            <w:tcW w:type="dxa" w:w="19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Качество данных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Вкладка «Инфраструктура»: пол, связь, зарядка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942"/>
        <w:gridCol w:w="3723"/>
        <w:gridCol w:w="1973"/>
      </w:tblGrid>
      <w:tr>
        <w:trPr>
          <w:tblHeader/>
        </w:trPr>
        <w:tc>
          <w:tcPr>
            <w:tcW w:type="dxa" w:w="39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Требование робота</w:t>
            </w:r>
          </w:p>
        </w:tc>
        <w:tc>
          <w:tcPr>
            <w:tcW w:type="dxa" w:w="3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Данные локации</w:t>
            </w:r>
          </w:p>
        </w:tc>
        <w:tc>
          <w:tcPr>
            <w:tcW w:type="dxa" w:w="19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Результат</w:t>
            </w:r>
          </w:p>
        </w:tc>
      </w:tr>
      <w:tr>
        <w:trPr>
          <w:tblHeader w:val="false"/>
        </w:trPr>
        <w:tc>
          <w:tcPr>
            <w:tcW w:type="dxa" w:w="39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Покрытие: бетон, ровность ±5 мм на 2 м</w:t>
            </w:r>
          </w:p>
        </w:tc>
        <w:tc>
          <w:tcPr>
            <w:tcW w:type="dxa" w:w="3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Промышленный бетон · ровность не измерялась</w:t>
            </w:r>
          </w:p>
        </w:tc>
        <w:tc>
          <w:tcPr>
            <w:tcW w:type="dxa" w:w="19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требует проверки</w:t>
            </w:r>
          </w:p>
        </w:tc>
      </w:tr>
      <w:tr>
        <w:trPr>
          <w:tblHeader w:val="false"/>
        </w:trPr>
        <w:tc>
          <w:tcPr>
            <w:tcW w:type="dxa" w:w="39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Проход: от 1,6 м для разворота</w:t>
            </w:r>
          </w:p>
        </w:tc>
        <w:tc>
          <w:tcPr>
            <w:tcW w:type="dxa" w:w="3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3,0 м на маршруте</w:t>
            </w:r>
          </w:p>
        </w:tc>
        <w:tc>
          <w:tcPr>
            <w:tcW w:type="dxa" w:w="19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подтверждено</w:t>
            </w:r>
          </w:p>
        </w:tc>
      </w:tr>
      <w:tr>
        <w:trPr>
          <w:tblHeader w:val="false"/>
        </w:trPr>
        <w:tc>
          <w:tcPr>
            <w:tcW w:type="dxa" w:w="39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Масса робота с грузом 1 220 кг на 4 колеса</w:t>
            </w:r>
          </w:p>
        </w:tc>
        <w:tc>
          <w:tcPr>
            <w:tcW w:type="dxa" w:w="3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Допустимая нагрузка на пол: нет данных</w:t>
            </w:r>
          </w:p>
        </w:tc>
        <w:tc>
          <w:tcPr>
            <w:tcW w:type="dxa" w:w="19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требует проверки</w:t>
            </w:r>
          </w:p>
        </w:tc>
      </w:tr>
      <w:tr>
        <w:trPr>
          <w:tblHeader w:val="false"/>
        </w:trPr>
        <w:tc>
          <w:tcPr>
            <w:tcW w:type="dxa" w:w="39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Зарядка: автостанция 220 В, 3 кВт, 1 на 3 робота</w:t>
            </w:r>
          </w:p>
        </w:tc>
        <w:tc>
          <w:tcPr>
            <w:tcW w:type="dxa" w:w="3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Питание подведено · доступно 60 кВт</w:t>
            </w:r>
          </w:p>
        </w:tc>
        <w:tc>
          <w:tcPr>
            <w:tcW w:type="dxa" w:w="19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подтверждено</w:t>
            </w:r>
          </w:p>
        </w:tc>
      </w:tr>
      <w:tr>
        <w:trPr>
          <w:tblHeader w:val="false"/>
        </w:trPr>
        <w:tc>
          <w:tcPr>
            <w:tcW w:type="dxa" w:w="39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Связь: Wi-Fi 5 ГГц с бесшовным роумингом</w:t>
            </w:r>
          </w:p>
        </w:tc>
        <w:tc>
          <w:tcPr>
            <w:tcW w:type="dxa" w:w="3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Wi-Fi в зоне: не проверено</w:t>
            </w:r>
          </w:p>
        </w:tc>
        <w:tc>
          <w:tcPr>
            <w:tcW w:type="dxa" w:w="19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требует проверки</w:t>
            </w:r>
          </w:p>
        </w:tc>
      </w:tr>
      <w:tr>
        <w:trPr>
          <w:tblHeader w:val="false"/>
        </w:trPr>
        <w:tc>
          <w:tcPr>
            <w:tcW w:type="dxa" w:w="39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Интеграция: REST API к WMS (заявлено производителем)</w:t>
            </w:r>
          </w:p>
        </w:tc>
        <w:tc>
          <w:tcPr>
            <w:tcW w:type="dxa" w:w="3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WMS локации: нет данных о версии и API</w:t>
            </w:r>
          </w:p>
        </w:tc>
        <w:tc>
          <w:tcPr>
            <w:tcW w:type="dxa" w:w="19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требует проверки</w:t>
            </w:r>
          </w:p>
        </w:tc>
      </w:tr>
      <w:tr>
        <w:trPr>
          <w:tblHeader w:val="false"/>
        </w:trPr>
        <w:tc>
          <w:tcPr>
            <w:tcW w:type="dxa" w:w="39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Сервис: ТО раз в 6 мес., выезд инженера</w:t>
            </w:r>
          </w:p>
        </w:tc>
        <w:tc>
          <w:tcPr>
            <w:tcW w:type="dxa" w:w="3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Сервисная зона 120 м² доступна</w:t>
            </w:r>
          </w:p>
        </w:tc>
        <w:tc>
          <w:tcPr>
            <w:tcW w:type="dxa" w:w="19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подтверждено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Подпись над таблицей: «Нагрузка на пол (кг/м²) и масса робота (кг) напрямую не сравниваются — нужна проверка по паспорту перекрытий. Интеграция с WMS не считается подтверждённой по названию производителя». Правила сравнения для пола и Wi-Fi — раздел 10.5.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Вкладка «Экономика»: условия RaaS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212"/>
        <w:gridCol w:w="6426"/>
      </w:tblGrid>
      <w:tr>
        <w:trPr>
          <w:tblHeader/>
        </w:trPr>
        <w:tc>
          <w:tcPr>
            <w:tcW w:type="dxa" w:w="32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Поле</w:t>
            </w:r>
          </w:p>
        </w:tc>
        <w:tc>
          <w:tcPr>
            <w:tcW w:type="dxa" w:w="6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Значение AMR 800</w:t>
            </w:r>
          </w:p>
        </w:tc>
      </w:tr>
      <w:tr>
        <w:trPr>
          <w:tblHeader w:val="false"/>
        </w:trPr>
        <w:tc>
          <w:tcPr>
            <w:tcW w:type="dxa" w:w="32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Структура тарифа · база</w:t>
            </w:r>
          </w:p>
        </w:tc>
        <w:tc>
          <w:tcPr>
            <w:tcW w:type="dxa" w:w="6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Фиксированный · за робота в месяц</w:t>
            </w:r>
          </w:p>
        </w:tc>
      </w:tr>
      <w:tr>
        <w:trPr>
          <w:tblHeader w:val="false"/>
        </w:trPr>
        <w:tc>
          <w:tcPr>
            <w:tcW w:type="dxa" w:w="32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Ставка · платёж за парк</w:t>
            </w:r>
          </w:p>
        </w:tc>
        <w:tc>
          <w:tcPr>
            <w:tcW w:type="dxa" w:w="6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46 000 ₽ · 0,83 млн ₽ в месяц</w:t>
            </w:r>
          </w:p>
        </w:tc>
      </w:tr>
      <w:tr>
        <w:trPr>
          <w:tblHeader w:val="false"/>
        </w:trPr>
        <w:tc>
          <w:tcPr>
            <w:tcW w:type="dxa" w:w="32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Расчётный объём использования</w:t>
            </w:r>
          </w:p>
        </w:tc>
        <w:tc>
          <w:tcPr>
            <w:tcW w:type="dxa" w:w="6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влияет на платёж</w:t>
            </w:r>
          </w:p>
        </w:tc>
      </w:tr>
      <w:tr>
        <w:trPr>
          <w:tblHeader w:val="false"/>
        </w:trPr>
        <w:tc>
          <w:tcPr>
            <w:tcW w:type="dxa" w:w="32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Включённые услуги</w:t>
            </w:r>
          </w:p>
        </w:tc>
        <w:tc>
          <w:tcPr>
            <w:tcW w:type="dxa" w:w="6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ТО и ремонт, ПО и обновления, замена АКБ</w:t>
            </w:r>
          </w:p>
        </w:tc>
      </w:tr>
      <w:tr>
        <w:trPr>
          <w:tblHeader w:val="false"/>
        </w:trPr>
        <w:tc>
          <w:tcPr>
            <w:tcW w:type="dxa" w:w="32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Дополнительные расходы</w:t>
            </w:r>
          </w:p>
        </w:tc>
        <w:tc>
          <w:tcPr>
            <w:tcW w:type="dxa" w:w="6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Внедрение, станции и адаптеры, связь</w:t>
            </w:r>
          </w:p>
        </w:tc>
      </w:tr>
      <w:tr>
        <w:trPr>
          <w:tblHeader w:val="false"/>
        </w:trPr>
        <w:tc>
          <w:tcPr>
            <w:tcW w:type="dxa" w:w="32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Срок договора · продление</w:t>
            </w:r>
          </w:p>
        </w:tc>
        <w:tc>
          <w:tcPr>
            <w:tcW w:type="dxa" w:w="6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 мес. · не известны — принято продление по тому же тарифу (допущение)</w:t>
            </w:r>
          </w:p>
        </w:tc>
      </w:tr>
      <w:tr>
        <w:trPr>
          <w:tblHeader w:val="false"/>
        </w:trPr>
        <w:tc>
          <w:tcPr>
            <w:tcW w:type="dxa" w:w="32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Выкуп</w:t>
            </w:r>
          </w:p>
        </w:tc>
        <w:tc>
          <w:tcPr>
            <w:tcW w:type="dxa" w:w="6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Условия выкупа не представлены</w:t>
            </w:r>
          </w:p>
        </w:tc>
      </w:tr>
      <w:tr>
        <w:trPr>
          <w:tblHeader w:val="false"/>
        </w:trPr>
        <w:tc>
          <w:tcPr>
            <w:tcW w:type="dxa" w:w="32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Изменение платежей</w:t>
            </w:r>
          </w:p>
        </w:tc>
        <w:tc>
          <w:tcPr>
            <w:tcW w:type="dxa" w:w="6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Индексация 5 %/год (допущение)</w:t>
            </w:r>
          </w:p>
        </w:tc>
      </w:tr>
      <w:tr>
        <w:trPr>
          <w:tblHeader w:val="false"/>
        </w:trPr>
        <w:tc>
          <w:tcPr>
            <w:tcW w:type="dxa" w:w="32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Источник условий</w:t>
            </w:r>
          </w:p>
        </w:tc>
        <w:tc>
          <w:tcPr>
            <w:tcW w:type="dxa" w:w="6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Расчётный сценарий команды, не предложение производителя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Подпись: «Платежи RaaS входят в OPEX один раз; услуги из тарифа повторно не прибавляются». Это закрывает Доп. 2.4: структура платежей, срок, продление, выкуп.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Индексация 5 % в расчёт TCO не входит: платёж одинаковый все 5 лет. Либо учесть, либо убрать строку (расхождение 115).</w:t>
      </w:r>
    </w:p>
    <w:p>
      <w:pPr>
        <w:pStyle w:val="Heading4"/>
      </w:pPr>
      <w:bookmarkStart w:name="bm279" w:id="279"/>
      <w:r>
        <w:t xml:space="preserve">Сравнение вариантов</w:t>
      </w:r>
      <w:bookmarkEnd w:id="279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Кнопка «Сравнить» включает режим выбора, «Сравнить выбранные · N» открывает панель «Сравнение вариантов · одинаковые объём, горизонт и границы затрат». Три группы строк: экономика (11 строк), техника (10), инфраструктура и данные (3). Добавленное вручную решение показано с пометкой «вне рейтинга» [Прототип].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Сравнение по унифицированным характеристикам закрывает ТЗ 2.2 шаг 4 и 3.3.7 внутри подбора. Сравнение в каталоге — раздел 7.6.</w:t>
      </w:r>
    </w:p>
    <w:p>
      <w:pPr>
        <w:pStyle w:val="Heading4"/>
      </w:pPr>
      <w:bookmarkStart w:name="bm280" w:id="280"/>
      <w:r>
        <w:t xml:space="preserve">Таблица «Сравнить с текущим процессом»</w:t>
      </w:r>
      <w:bookmarkEnd w:id="280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Свёрнутый блок «Сравнить с текущим процессом: без роботов, покупка, RaaS» с подписью «AMR 800 · 2 000 паллет/сутки · горизонт 5 лет · одинаковые границы затрат · цены с НДС, без доставки и ПНР».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933"/>
        <w:gridCol w:w="2095"/>
        <w:gridCol w:w="2304"/>
        <w:gridCol w:w="2306"/>
      </w:tblGrid>
      <w:tr>
        <w:trPr>
          <w:tblHeader/>
        </w:trPr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20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Текущий процесс</w:t>
            </w:r>
          </w:p>
        </w:tc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Покупка · 18 роб.</w:t>
            </w:r>
          </w:p>
        </w:tc>
        <w:tc>
          <w:tcPr>
            <w:tcW w:type="dxa" w:w="23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RaaS · 18 роб.</w:t>
            </w:r>
          </w:p>
        </w:tc>
      </w:tr>
      <w:tr>
        <w:trPr>
          <w:tblHeader w:val="false"/>
        </w:trPr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0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47,4 млн ₽</w:t>
            </w:r>
          </w:p>
        </w:tc>
        <w:tc>
          <w:tcPr>
            <w:tcW w:type="dxa" w:w="23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6,1 млн ₽</w:t>
            </w:r>
          </w:p>
        </w:tc>
      </w:tr>
      <w:tr>
        <w:trPr>
          <w:tblHeader w:val="false"/>
        </w:trPr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Платёж RaaS в месяц</w:t>
            </w:r>
          </w:p>
        </w:tc>
        <w:tc>
          <w:tcPr>
            <w:tcW w:type="dxa" w:w="20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3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0,83 млн ₽</w:t>
            </w:r>
          </w:p>
        </w:tc>
      </w:tr>
      <w:tr>
        <w:trPr>
          <w:tblHeader w:val="false"/>
        </w:trPr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OPEX в год</w:t>
            </w:r>
          </w:p>
        </w:tc>
        <w:tc>
          <w:tcPr>
            <w:tcW w:type="dxa" w:w="20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51,2 млн ₽</w:t>
            </w:r>
          </w:p>
        </w:tc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34,5 млн ₽</w:t>
            </w:r>
          </w:p>
        </w:tc>
        <w:tc>
          <w:tcPr>
            <w:tcW w:type="dxa" w:w="23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42,0 млн ₽</w:t>
            </w:r>
          </w:p>
        </w:tc>
      </w:tr>
      <w:tr>
        <w:trPr>
          <w:tblHeader w:val="false"/>
        </w:trPr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Изменение расходов к текущему</w:t>
            </w:r>
          </w:p>
        </w:tc>
        <w:tc>
          <w:tcPr>
            <w:tcW w:type="dxa" w:w="20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база</w:t>
            </w:r>
          </w:p>
        </w:tc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−16,7 млн ₽ (−33 %)</w:t>
            </w:r>
          </w:p>
        </w:tc>
        <w:tc>
          <w:tcPr>
            <w:tcW w:type="dxa" w:w="23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−9,2 млн ₽ (−18 %)</w:t>
            </w:r>
          </w:p>
        </w:tc>
      </w:tr>
      <w:tr>
        <w:trPr>
          <w:tblHeader w:val="false"/>
        </w:trPr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Экономия ФОТ в год</w:t>
            </w:r>
          </w:p>
        </w:tc>
        <w:tc>
          <w:tcPr>
            <w:tcW w:type="dxa" w:w="20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16,7 млн ₽</w:t>
            </w:r>
          </w:p>
        </w:tc>
        <w:tc>
          <w:tcPr>
            <w:tcW w:type="dxa" w:w="23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16,7 млн ₽</w:t>
            </w:r>
          </w:p>
        </w:tc>
      </w:tr>
      <w:tr>
        <w:trPr>
          <w:tblHeader w:val="false"/>
        </w:trPr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Чистый эффект в год</w:t>
            </w:r>
          </w:p>
        </w:tc>
        <w:tc>
          <w:tcPr>
            <w:tcW w:type="dxa" w:w="20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16,7 млн ₽</w:t>
            </w:r>
          </w:p>
        </w:tc>
        <w:tc>
          <w:tcPr>
            <w:tcW w:type="dxa" w:w="23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9,2 млн ₽</w:t>
            </w:r>
          </w:p>
        </w:tc>
      </w:tr>
      <w:tr>
        <w:trPr>
          <w:tblHeader w:val="false"/>
        </w:trPr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Окупаемость</w:t>
            </w:r>
          </w:p>
        </w:tc>
        <w:tc>
          <w:tcPr>
            <w:tcW w:type="dxa" w:w="20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2,8 года</w:t>
            </w:r>
          </w:p>
        </w:tc>
        <w:tc>
          <w:tcPr>
            <w:tcW w:type="dxa" w:w="23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0,7 года</w:t>
            </w:r>
          </w:p>
        </w:tc>
      </w:tr>
      <w:tr>
        <w:trPr>
          <w:tblHeader w:val="false"/>
        </w:trPr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ROI за 5 лет</w:t>
            </w:r>
          </w:p>
        </w:tc>
        <w:tc>
          <w:tcPr>
            <w:tcW w:type="dxa" w:w="20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76 %</w:t>
            </w:r>
          </w:p>
        </w:tc>
        <w:tc>
          <w:tcPr>
            <w:tcW w:type="dxa" w:w="23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654 %</w:t>
            </w:r>
          </w:p>
        </w:tc>
      </w:tr>
      <w:tr>
        <w:trPr>
          <w:tblHeader w:val="false"/>
        </w:trPr>
        <w:tc>
          <w:tcPr>
            <w:tcW w:type="dxa" w:w="29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TCO за 5 лет</w:t>
            </w:r>
          </w:p>
        </w:tc>
        <w:tc>
          <w:tcPr>
            <w:tcW w:type="dxa" w:w="20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256,0 млн ₽</w:t>
            </w:r>
          </w:p>
        </w:tc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219,9 млн ₽</w:t>
            </w:r>
          </w:p>
        </w:tc>
        <w:tc>
          <w:tcPr>
            <w:tcW w:type="dxa" w:w="23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216,1 млн ₽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Подпись: «Текущий процесс — база сравнения, в рейтинге не участвует. Для RaaS используется расчётный сценарий команды, не предложение производителя. Чувствительность результата — на шаге „Итог и экономика“».</w:t>
      </w:r>
    </w:p>
    <w:p>
      <w:pPr>
        <w:pStyle w:val="Heading4"/>
      </w:pPr>
      <w:bookmarkStart w:name="bm281" w:id="281"/>
      <w:r>
        <w:t xml:space="preserve">Панель «Параметры расчёта»</w:t>
      </w:r>
      <w:bookmarkEnd w:id="281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Кнопка «Изменить параметры расчёта» открывает панель «Текущий сценарий проекта · Параметры расчёта»: «Изменения применяются только к этому проекту. Каталог роботов и профиль локации не меняются». Пустое поле — исходное значение; изменение пересчитывает рейтинг, сценарии и рекомендацию [Прототип].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23"/>
        <w:gridCol w:w="1257"/>
        <w:gridCol w:w="1990"/>
        <w:gridCol w:w="3668"/>
      </w:tblGrid>
      <w:tr>
        <w:trPr>
          <w:tblHeader/>
        </w:trPr>
        <w:tc>
          <w:tcPr>
            <w:tcW w:type="dxa" w:w="2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Поле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Исходно</w:t>
            </w:r>
          </w:p>
        </w:tc>
        <w:tc>
          <w:tcPr>
            <w:tcW w:type="dxa" w:w="19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36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Подсказка</w:t>
            </w:r>
          </w:p>
        </w:tc>
      </w:tr>
      <w:tr>
        <w:trPr>
          <w:tblHeader w:val="false"/>
        </w:trPr>
        <w:tc>
          <w:tcPr>
            <w:tcW w:type="dxa" w:w="2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Стоимость персонала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120 000</w:t>
            </w:r>
          </w:p>
        </w:tc>
        <w:tc>
          <w:tcPr>
            <w:tcW w:type="dxa" w:w="19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₽/мес на сотрудника, gross</w:t>
            </w:r>
          </w:p>
        </w:tc>
        <w:tc>
          <w:tcPr>
            <w:tcW w:type="dxa" w:w="36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Оклад оператора погрузчика. Влияет на экономию ФОТ</w:t>
            </w:r>
          </w:p>
        </w:tc>
      </w:tr>
      <w:tr>
        <w:trPr>
          <w:tblHeader w:val="false"/>
        </w:trPr>
        <w:tc>
          <w:tcPr>
            <w:tcW w:type="dxa" w:w="2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Режим работы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9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ч/сутки</w:t>
            </w:r>
          </w:p>
        </w:tc>
        <w:tc>
          <w:tcPr>
            <w:tcW w:type="dxa" w:w="36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Меньше часов — выше часовая нагрузка и больше роботов</w:t>
            </w:r>
          </w:p>
        </w:tc>
      </w:tr>
      <w:tr>
        <w:trPr>
          <w:tblHeader w:val="false"/>
        </w:trPr>
        <w:tc>
          <w:tcPr>
            <w:tcW w:type="dxa" w:w="2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Производительность · AMR 800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8,6</w:t>
            </w:r>
          </w:p>
        </w:tc>
        <w:tc>
          <w:tcPr>
            <w:tcW w:type="dxa" w:w="19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рейсов/ч</w:t>
            </w:r>
          </w:p>
        </w:tc>
        <w:tc>
          <w:tcPr>
            <w:tcW w:type="dxa" w:w="36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Эффективная производительность выбранного решения для этого процесса</w:t>
            </w:r>
          </w:p>
        </w:tc>
      </w:tr>
      <w:tr>
        <w:trPr>
          <w:tblHeader w:val="false"/>
        </w:trPr>
        <w:tc>
          <w:tcPr>
            <w:tcW w:type="dxa" w:w="2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Стоимость оборудования · AMR 800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2 244 000</w:t>
            </w:r>
          </w:p>
        </w:tc>
        <w:tc>
          <w:tcPr>
            <w:tcW w:type="dxa" w:w="19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₽ за единицу</w:t>
            </w:r>
          </w:p>
        </w:tc>
        <w:tc>
          <w:tcPr>
            <w:tcW w:type="dxa" w:w="36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Другая цена предложения — только для этого проекта</w:t>
            </w:r>
          </w:p>
        </w:tc>
      </w:tr>
      <w:tr>
        <w:trPr>
          <w:tblHeader w:val="false"/>
        </w:trPr>
        <w:tc>
          <w:tcPr>
            <w:tcW w:type="dxa" w:w="2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Стоимость обслуживания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1,8</w:t>
            </w:r>
          </w:p>
        </w:tc>
        <w:tc>
          <w:tcPr>
            <w:tcW w:type="dxa" w:w="19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млн ₽/год на парк</w:t>
            </w:r>
          </w:p>
        </w:tc>
        <w:tc>
          <w:tcPr>
            <w:tcW w:type="dxa" w:w="36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ТО и ремонт при покупке</w:t>
            </w:r>
          </w:p>
        </w:tc>
      </w:tr>
      <w:tr>
        <w:trPr>
          <w:tblHeader w:val="false"/>
        </w:trPr>
        <w:tc>
          <w:tcPr>
            <w:tcW w:type="dxa" w:w="2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Коэффициент загрузки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19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доля 0–1</w:t>
            </w:r>
          </w:p>
        </w:tc>
        <w:tc>
          <w:tcPr>
            <w:tcW w:type="dxa" w:w="36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Ниже — больше роботов в запасе</w:t>
            </w:r>
          </w:p>
        </w:tc>
      </w:tr>
      <w:tr>
        <w:trPr>
          <w:tblHeader w:val="false"/>
        </w:trPr>
        <w:tc>
          <w:tcPr>
            <w:tcW w:type="dxa" w:w="272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Горизонт расчёта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лет, не меньше 5</w:t>
            </w:r>
          </w:p>
        </w:tc>
        <w:tc>
          <w:tcPr>
            <w:tcW w:type="dxa" w:w="36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Период для ROI и TCO; не равен сроку службы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Семь полей совпадают со списком ТЗ 3.5.3 — what-if закрыт на подборе. Кнопки «Готово» и «Сбросить все изменения».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Изменения надо показывать в строке версий проекта и в отчёте («изменено пользователем: 2 параметра») — сейчас их не видно после закрытия панели.</w:t>
      </w:r>
    </w:p>
    <w:p>
      <w:pPr>
        <w:pStyle w:val="Heading4"/>
      </w:pPr>
      <w:bookmarkStart w:name="bm282" w:id="282"/>
      <w:r>
        <w:t xml:space="preserve">Переход к симуляции</w:t>
      </w:r>
      <w:bookmarkEnd w:id="282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Нижняя плашка: «Выбрано: AMR 800 · RaaS · 18 роботов · 6 станций. В симуляцию передаются: выбранный сценарий, состав оборудования, параметры процесса и ограничения. Остальные сценарии сохраняются для экономики» и кнопка «Перейти к симуляции →».</w:t>
      </w:r>
    </w:p>
    <w:p>
      <w:pPr>
        <w:pStyle w:val="Heading4"/>
      </w:pPr>
      <w:bookmarkStart w:name="bm283" w:id="283"/>
      <w:r>
        <w:t xml:space="preserve">Что поправить в подборе</w:t>
      </w:r>
      <w:bookmarkEnd w:id="283"/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Производительность робота и норма станций одни на подборе и в симуляции (расхождение 109).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ТТХ AMR 800 на подборе и в карточке А2 / каталоге — одни данные (расхождение 120).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Цена единицы — из каталога с источником или из подтверждённого файла цен (расхождение 107).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Формула числа роботов на вкладке «Экономика» — «⌈130 ÷ (эффективная производительность × загрузка 0,75)⌉» — учитывает загрузку дважды и даёт 21, а не 18 (расхождение 134).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Плитка «Окупаемость 0,7 года · высокая целесообразность» подписывает целесообразность по порогу окупаемости; вывод о целесообразности — только на итоге (расхождение 135).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Счётчики непроверенного в сравнении и в строке качества данных должны совпадать: «Требует проверки 4 из 7» против «3 требования площадки не проверены» (расхождение 136).</w:t>
      </w:r>
    </w:p>
    <w:p>
      <w:pPr>
        <w:pStyle w:val="Heading4"/>
      </w:pPr>
      <w:bookmarkStart w:name="bm284" w:id="284"/>
      <w:r>
        <w:t xml:space="preserve">Требования ТЗ и данные организатора</w:t>
      </w:r>
      <w:bookmarkEnd w:id="284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Подбор выдаёт применимые типы решений и конкретные продукты по параметрам объекта и ограничениям продукта и объясняет каждое включение и исключение [ТЗ 3.4.1, 3.4.2]. Правила исключения и формулу ранжирования организатор не даёт: их проектирует и описывает команда [Доп. 7.1].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Обязательное поведение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8103"/>
        <w:gridCol w:w="1535"/>
      </w:tblGrid>
      <w:tr>
        <w:trPr>
          <w:tblHeader/>
        </w:trPr>
        <w:tc>
          <w:tcPr>
            <w:tcW w:type="dxa" w:w="81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Требование</w:t>
            </w:r>
          </w:p>
        </w:tc>
        <w:tc>
          <w:tcPr>
            <w:tcW w:type="dxa" w:w="15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81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Список применимых типов решений и продуктов строится по параметрам объекта и ограничениям продукта</w:t>
            </w:r>
          </w:p>
        </w:tc>
        <w:tc>
          <w:tcPr>
            <w:tcW w:type="dxa" w:w="15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3.4.1]</w:t>
            </w:r>
          </w:p>
        </w:tc>
      </w:tr>
      <w:tr>
        <w:trPr>
          <w:tblHeader w:val="false"/>
        </w:trPr>
        <w:tc>
          <w:tcPr>
            <w:tcW w:type="dxa" w:w="81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 каждому результату видны причины соответствия, ограничения и недостающие данные</w:t>
            </w:r>
          </w:p>
        </w:tc>
        <w:tc>
          <w:tcPr>
            <w:tcW w:type="dxa" w:w="15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3.4.2]</w:t>
            </w:r>
          </w:p>
        </w:tc>
      </w:tr>
      <w:tr>
        <w:trPr>
          <w:tblHeader w:val="false"/>
        </w:trPr>
        <w:tc>
          <w:tcPr>
            <w:tcW w:type="dxa" w:w="81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Продукт не рекомендуется, если ключевое ограничение делает его использование невозможным</w:t>
            </w:r>
          </w:p>
        </w:tc>
        <w:tc>
          <w:tcPr>
            <w:tcW w:type="dxa" w:w="15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3.4.3]</w:t>
            </w:r>
          </w:p>
        </w:tc>
      </w:tr>
      <w:tr>
        <w:trPr>
          <w:tblHeader w:val="false"/>
        </w:trPr>
        <w:tc>
          <w:tcPr>
            <w:tcW w:type="dxa" w:w="81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 недостатке данных решение можно пометить как требующее проверки</w:t>
            </w:r>
          </w:p>
        </w:tc>
        <w:tc>
          <w:tcPr>
            <w:tcW w:type="dxa" w:w="15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3.4.3]</w:t>
            </w:r>
          </w:p>
        </w:tc>
      </w:tr>
      <w:tr>
        <w:trPr>
          <w:tblHeader w:val="false"/>
        </w:trPr>
        <w:tc>
          <w:tcPr>
            <w:tcW w:type="dxa" w:w="81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Пользователь может вручную добавить в сравнение решение вне подборки; платформа показывает предупреждение</w:t>
            </w:r>
          </w:p>
        </w:tc>
        <w:tc>
          <w:tcPr>
            <w:tcW w:type="dxa" w:w="15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3.4.4]</w:t>
            </w:r>
          </w:p>
        </w:tc>
      </w:tr>
      <w:tr>
        <w:trPr>
          <w:tblHeader w:val="false"/>
        </w:trPr>
        <w:tc>
          <w:tcPr>
            <w:tcW w:type="dxa" w:w="81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Ранжирование объяснимо: видны критерии и вклад ключевых факторов в итоговую оценку</w:t>
            </w:r>
          </w:p>
        </w:tc>
        <w:tc>
          <w:tcPr>
            <w:tcW w:type="dxa" w:w="15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3.4.5]</w:t>
            </w:r>
          </w:p>
        </w:tc>
      </w:tr>
      <w:tr>
        <w:trPr>
          <w:tblHeader w:val="false"/>
        </w:trPr>
        <w:tc>
          <w:tcPr>
            <w:tcW w:type="dxa" w:w="81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Сравнение идёт по унифицированным техническим, эксплуатационным и экономическим характеристикам</w:t>
            </w:r>
          </w:p>
        </w:tc>
        <w:tc>
          <w:tcPr>
            <w:tcW w:type="dxa" w:w="15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2.2 шаг 4]</w:t>
            </w:r>
          </w:p>
        </w:tc>
      </w:tr>
      <w:tr>
        <w:trPr>
          <w:tblHeader w:val="false"/>
        </w:trPr>
        <w:tc>
          <w:tcPr>
            <w:tcW w:type="dxa" w:w="81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 каталоге работают фильтрация, поиск, сортировка и сравнение выбранных решений</w:t>
            </w:r>
          </w:p>
        </w:tc>
        <w:tc>
          <w:tcPr>
            <w:tcW w:type="dxa" w:w="15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3.3.7]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Из пунктов 3.4.3 и 3.4.4 следуют четыре состояния решения в подборке: рекомендовано, требует проверки, исключено, добавлено вручную с предупреждением. Названия состояний рабочие.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Характеристики, по которым решения должны быть сопоставимы [ТЗ 3.3, таблица характеристик]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32"/>
        <w:gridCol w:w="7806"/>
      </w:tblGrid>
      <w:tr>
        <w:trPr>
          <w:tblHeader/>
        </w:trPr>
        <w:tc>
          <w:tcPr>
            <w:tcW w:type="dxa" w:w="18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Группа</w:t>
            </w:r>
          </w:p>
        </w:tc>
        <w:tc>
          <w:tcPr>
            <w:tcW w:type="dxa" w:w="78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Обязательные характеристики</w:t>
            </w:r>
          </w:p>
        </w:tc>
      </w:tr>
      <w:tr>
        <w:trPr>
          <w:tblHeader w:val="false"/>
        </w:trPr>
        <w:tc>
          <w:tcPr>
            <w:tcW w:type="dxa" w:w="18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Идентификация</w:t>
            </w:r>
          </w:p>
        </w:tc>
        <w:tc>
          <w:tcPr>
            <w:tcW w:type="dxa" w:w="78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Производитель, наименование, тип решения, назначение, страна происхождения, статус доступности</w:t>
            </w:r>
          </w:p>
        </w:tc>
      </w:tr>
      <w:tr>
        <w:trPr>
          <w:tblHeader w:val="false"/>
        </w:trPr>
        <w:tc>
          <w:tcPr>
            <w:tcW w:type="dxa" w:w="18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Технические характеристики</w:t>
            </w:r>
          </w:p>
        </w:tc>
        <w:tc>
          <w:tcPr>
            <w:tcW w:type="dxa" w:w="78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Грузоподъёмность, габариты, скорость, производительность, автономность, точность позиционирования, тип навигации, допустимые условия эксплуатации</w:t>
            </w:r>
          </w:p>
        </w:tc>
      </w:tr>
      <w:tr>
        <w:trPr>
          <w:tblHeader w:val="false"/>
        </w:trPr>
        <w:tc>
          <w:tcPr>
            <w:tcW w:type="dxa" w:w="18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Инфраструктура</w:t>
            </w:r>
          </w:p>
        </w:tc>
        <w:tc>
          <w:tcPr>
            <w:tcW w:type="dxa" w:w="78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Требования к покрытию и проходам, зарядным станциям, связи, интеграции, сервисному обслуживанию</w:t>
            </w:r>
          </w:p>
        </w:tc>
      </w:tr>
      <w:tr>
        <w:trPr>
          <w:tblHeader w:val="false"/>
        </w:trPr>
        <w:tc>
          <w:tcPr>
            <w:tcW w:type="dxa" w:w="18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Экономика</w:t>
            </w:r>
          </w:p>
        </w:tc>
        <w:tc>
          <w:tcPr>
            <w:tcW w:type="dxa" w:w="78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Ориентировочная стоимость оборудования, ПО, внедрения и обслуживания; модель приобретения; срок службы</w:t>
            </w:r>
          </w:p>
        </w:tc>
      </w:tr>
      <w:tr>
        <w:trPr>
          <w:tblHeader w:val="false"/>
        </w:trPr>
        <w:tc>
          <w:tcPr>
            <w:tcW w:type="dxa" w:w="18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Применимость</w:t>
            </w:r>
          </w:p>
        </w:tc>
        <w:tc>
          <w:tcPr>
            <w:tcW w:type="dxa" w:w="78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Поддерживаемые процессы и типы объектов, ограничения, наличие реализованных кейсов</w:t>
            </w:r>
          </w:p>
        </w:tc>
      </w:tr>
      <w:tr>
        <w:trPr>
          <w:tblHeader w:val="false"/>
        </w:trPr>
        <w:tc>
          <w:tcPr>
            <w:tcW w:type="dxa" w:w="18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Качество данных</w:t>
            </w:r>
          </w:p>
        </w:tc>
        <w:tc>
          <w:tcPr>
            <w:tcW w:type="dxa" w:w="780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Источник, дата актуализации, степень полноты и подтверждённости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Поля объекта, которые организатор прямо связывает с выбором решения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76"/>
        <w:gridCol w:w="3129"/>
        <w:gridCol w:w="5233"/>
      </w:tblGrid>
      <w:tr>
        <w:trPr>
          <w:tblHeader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Поле и базовое значение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ограничивает, по примечанию организатора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Ширина главных проездов, 3,5 м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Допустимые габариты робота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Ширина рабочих проходов, 2,8 м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Узкий проход 1,5–2,0 м — только специализированные решения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Высота потолков, 10 м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Выбор типа решений, особенно шаттловой системы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Этажи и мезонины, 1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Многоэтажным решениям нужны лифты; учитывается в CAPEX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покрытия, промышленный бетон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Выбор колёс или гусениц роботов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Ровность пола, 3 мм на 2 м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Критично для AutoStore и высотных решений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Масса паллеты, 800 кг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Грузоподъёмность роботов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Масса штучной единицы, 1,8 кг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Критично для систем «товар к человеку» (G2P)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Конвейерная система, 350 м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Учитывается при выборе решения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Доступная мощность, 500 кВт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Зарядные станции роботов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Наличие WMS, да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WMS обязательна для роботизации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Бюджет CAPEX, 80 млн руб.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Ориентир для фильтрации решений; лизинг и RaaS — альтернатива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Аэропорт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Сертификация для airside, EASA/ИКАО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 все роботы допущены на перрон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Аэропорт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Температура на перроне зимой, −25 °C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Многие роботы не сертифицированы ниже −20 °C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Аэропорт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Шум, 70 дБА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Критично для работы AMR ночью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Аэропорт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СКУД, есть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AMR должны интегрироваться со СКУД для прохода через двери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Аэропорт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Перрон и технические зоны, 100 000 м²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Открытая зона: погода и допуски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Медучреждение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Этажей 9, лифтов 4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Лифты — ключевой элемент интеграции; пропускная способность лифта — частое узкое место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Медучреждение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Система управления лифтами, частично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Без API лифтов AMR не переходит между этажами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Медучреждение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Пандусы и подъёмники, нет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Без лифтовой интеграции нужны подъёмники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Медучреждение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Ширина коридоров, 2,4 м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Минимум 1,8 м для AMR и разминовки с каталками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Медучреждение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Шум в палатах ночью, 30 дБА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Требование СанПиН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Медучреждение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Материал поверхностей робота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Нержавеющая сталь или ABS с антибактериальным покрытием</w:t>
            </w:r>
          </w:p>
        </w:tc>
      </w:tr>
      <w:tr>
        <w:trPr>
          <w:tblHeader w:val="false"/>
        </w:trPr>
        <w:tc>
          <w:tcPr>
            <w:tcW w:type="dxa" w:w="12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Медучреждение</w:t>
            </w:r>
          </w:p>
        </w:tc>
        <w:tc>
          <w:tcPr>
            <w:tcW w:type="dxa" w:w="31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Обеззараживание между рейсами</w:t>
            </w:r>
          </w:p>
        </w:tc>
        <w:tc>
          <w:tcPr>
            <w:tcW w:type="dxa" w:w="5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Обязательно для маршрутов с отходами класса Б; идёт в OPEX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Источники таблицы: [ДС-Склад, ДС-Аэропорт, ДС-Мед], колонка «Примечание / источник допущения».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каталог даёт для оценки зрелости и доверия [Кат-CSV, Кат-PDF]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Статус: эксплуатация — 132 строки, пилотирование — 63, разработка — 28.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УГТ от 3 до 9; 199 строк из 223 имеют УГТ 7–9.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Рыночный потенциал от 2 до 5.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Текстовое описание реализованных кейсов — у каждой позиции.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Значки только в PDF-версии: «Протестировано ФЦ БАС» — 14 карточек, «Есть в 719» — 34 карточки. В CSV этих признаков нет.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Чего в каталоге нет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Нет ТТХ отдельными полями: грузоподъёмность встречается только в названии части позиций.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Нет габаритов, скорости, производительности, автономности, точности, типа навигации, условий эксплуатации.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Нет требований к инфраструктуре, стоимости ПО, внедрения и обслуживания, модели приобретения, срока службы, страны происхождения.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ТТХ даны только для 8 моделей-примеров [Прим.]; они собраны в «Приложении Б».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Недостающие обязательные ТТХ команда заполняет из открытых источников. Если данных нет — явно указывает допущение и границы применимости решения [Доп. 3.2, 4].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Какие требования площадки становятся жёсткими фильтрами, а какие — «требует проверки». Сейчас пол и Wi-Fi только помечают решение.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Сколько решений на тип объекта добавляем сверх каталога. Организатор рекомендует 5–10 [Доп. 3.2].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Что означает «Есть в 719». В документах расшифровки нет; вероятно, реестр по постановлению № 719 — уточнить у организатора.</w:t>
      </w:r>
    </w:p>
    <w:p>
      <w:pPr>
        <w:pStyle w:val="Heading3"/>
      </w:pPr>
      <w:bookmarkStart w:name="bm285" w:id="285"/>
      <w:r>
        <w:t xml:space="preserve">11.4. Шаг 3 · Симуляция</w:t>
      </w:r>
      <w:bookmarkEnd w:id="285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Симуляция проверяет состав парка из подбора на рабочих сутках и, если он не справляется или избыточен, предлагает другой. Четыре этапа с прогресс-баром: «1. Что проверяем · 2. Условия симуляции · 3. Прогон · 4. Вердикт». Внизу каждого этапа дисклеймер: «Предварительная оценка. Схема склада построена по площади и ширине проездов из параметров локации; результаты требуют проверки при обследовании объекта и на пилоте (п. 3.7.5 ТЗ)» [Прототип, Флоу 3.1–3.6].</w:t>
      </w:r>
    </w:p>
    <w:p>
      <w:pPr>
        <w:pStyle w:val="Heading4"/>
      </w:pPr>
      <w:bookmarkStart w:name="bm286" w:id="286"/>
      <w:r>
        <w:t xml:space="preserve">Этап 1 · Что проверяем</w:t>
      </w:r>
      <w:bookmarkEnd w:id="286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141"/>
        <w:gridCol w:w="7497"/>
      </w:tblGrid>
      <w:tr>
        <w:trPr>
          <w:tblHeader/>
        </w:trPr>
        <w:tc>
          <w:tcPr>
            <w:tcW w:type="dxa" w:w="2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Блок</w:t>
            </w:r>
          </w:p>
        </w:tc>
        <w:tc>
          <w:tcPr>
            <w:tcW w:type="dxa" w:w="74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2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Проверяем · из подбора</w:t>
            </w:r>
          </w:p>
        </w:tc>
        <w:tc>
          <w:tcPr>
            <w:tcW w:type="dxa" w:w="74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AMR 800 · RaaS: роботов 18, станций 6, CAPEX 6,3 млн ₽, окупаемость 0,7 года</w:t>
            </w:r>
          </w:p>
        </w:tc>
      </w:tr>
      <w:tr>
        <w:trPr>
          <w:tblHeader w:val="false"/>
        </w:trPr>
        <w:tc>
          <w:tcPr>
            <w:tcW w:type="dxa" w:w="2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Как рассчитал подбор</w:t>
            </w:r>
          </w:p>
        </w:tc>
        <w:tc>
          <w:tcPr>
            <w:tcW w:type="dxa" w:w="74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Пиковая потребность 130 рейсов/ч · время цикла (2 × 100 м, погрузка и выгрузка) 312 с · производительность робота (загрузка 0,80 × готовность 0,95) 8,76 рейса/ч · резерв парка 15 % · 4 робота на станцию. «Эти допущения симуляция и проверит»</w:t>
            </w:r>
          </w:p>
        </w:tc>
      </w:tr>
      <w:tr>
        <w:trPr>
          <w:tblHeader w:val="false"/>
        </w:trPr>
        <w:tc>
          <w:tcPr>
            <w:tcW w:type="dxa" w:w="2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проверит симуляция</w:t>
            </w:r>
          </w:p>
        </w:tc>
        <w:tc>
          <w:tcPr>
            <w:tcW w:type="dxa" w:w="74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1) вывозит ли парк пиковый поток — не меньше потребности минус допуск ±10 %; 2) забираются ли паллеты в срок в каждый смоделированный день; 3) выполнены ли все рейсы и успевают ли роботы заряжаться; 4) что докупить или можно ли меньше, сохранив запас на рост</w:t>
            </w:r>
          </w:p>
        </w:tc>
      </w:tr>
      <w:tr>
        <w:trPr>
          <w:tblHeader w:val="false"/>
        </w:trPr>
        <w:tc>
          <w:tcPr>
            <w:tcW w:type="dxa" w:w="2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Состав для проверки</w:t>
            </w:r>
          </w:p>
        </w:tc>
        <w:tc>
          <w:tcPr>
            <w:tcW w:type="dxa" w:w="74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Степперы «Роботов» и «Зарядных станций», по умолчанию как в подборе: «Можно изменить, например чтобы проверить предложение поставщика»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CAPEX 6,3 млн ₽ и производительность 8,76 здесь из старой модели, на подборе 6,1 и 8,6 (расхождения 109, 111).</w:t>
      </w:r>
    </w:p>
    <w:p>
      <w:pPr>
        <w:pStyle w:val="Heading4"/>
      </w:pPr>
      <w:bookmarkStart w:name="bm287" w:id="287"/>
      <w:r>
        <w:t xml:space="preserve">Этап 2 · Условия симуляции</w:t>
      </w:r>
      <w:bookmarkEnd w:id="287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«Задайте то, чего нет в формуле подбора: расписание пиков, требования к сервису, условия склада. Всё, что не меняете, берётся из задачи или по умолчанию». У каждого поля метка «из задачи», «по умолчанию» или «допущение».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00"/>
        <w:gridCol w:w="5083"/>
        <w:gridCol w:w="2755"/>
      </w:tblGrid>
      <w:tr>
        <w:trPr>
          <w:tblHeader/>
        </w:trPr>
        <w:tc>
          <w:tcPr>
            <w:tcW w:type="dxa" w:w="18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Группа</w:t>
            </w:r>
          </w:p>
        </w:tc>
        <w:tc>
          <w:tcPr>
            <w:tcW w:type="dxa" w:w="50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Поля</w:t>
            </w:r>
          </w:p>
        </w:tc>
        <w:tc>
          <w:tcPr>
            <w:tcW w:type="dxa" w:w="27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 умолчанию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Расписание</w:t>
            </w:r>
          </w:p>
        </w:tc>
        <w:tc>
          <w:tcPr>
            <w:tcW w:type="dxa" w:w="50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Сетка часов 07–06 для приёмки и отгрузки (клик отмечает пик), начало первой смены, смен в сутки, длительность смены, коэффициент пика</w:t>
            </w:r>
          </w:p>
        </w:tc>
        <w:tc>
          <w:tcPr>
            <w:tcW w:type="dxa" w:w="27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Пики приёмки и отгрузки совпадают, как в расчёте; «вернуть как в расчёте»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Потоки</w:t>
            </w:r>
          </w:p>
        </w:tc>
        <w:tc>
          <w:tcPr>
            <w:tcW w:type="dxa" w:w="50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Приёмка и отгрузка, паллет в сутки; «Остаётся вручную», %</w:t>
            </w:r>
          </w:p>
        </w:tc>
        <w:tc>
          <w:tcPr>
            <w:tcW w:type="dxa" w:w="27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Из задачи: 1 000 + 1 000; 5 %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Требование к сервису</w:t>
            </w:r>
          </w:p>
        </w:tc>
        <w:tc>
          <w:tcPr>
            <w:tcW w:type="dxa" w:w="50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Паллета ждёт робота не дольше, мин · Доля паллет в срок, %</w:t>
            </w:r>
          </w:p>
        </w:tc>
        <w:tc>
          <w:tcPr>
            <w:tcW w:type="dxa" w:w="27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мин · 95 %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Запас на рост</w:t>
            </w:r>
          </w:p>
        </w:tc>
        <w:tc>
          <w:tcPr>
            <w:tcW w:type="dxa" w:w="50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Запас на рост объёма, %</w:t>
            </w:r>
          </w:p>
        </w:tc>
        <w:tc>
          <w:tcPr>
            <w:tcW w:type="dxa" w:w="27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10 %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Условия склада</w:t>
            </w:r>
          </w:p>
        </w:tc>
        <w:tc>
          <w:tcPr>
            <w:tcW w:type="dxa" w:w="50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Люди и погрузчики в проездах (редко · иногда · часто · очень часто) · ходовые паллеты у ворот (нет / ABC) · ремонт после поломки, ч</w:t>
            </w:r>
          </w:p>
        </w:tc>
        <w:tc>
          <w:tcPr>
            <w:tcW w:type="dxa" w:w="27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иногда · нет · 2 ч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Допущения расчёта</w:t>
            </w:r>
          </w:p>
        </w:tc>
        <w:tc>
          <w:tcPr>
            <w:tcW w:type="dxa" w:w="50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Средняя длина маршрута · доля времени операторов на задачу · коэффициент замещения, платформа</w:t>
            </w:r>
          </w:p>
        </w:tc>
        <w:tc>
          <w:tcPr>
            <w:tcW w:type="dxa" w:w="27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Из подбора; меняются только для прогона, процесс в профиле не трогается</w:t>
            </w:r>
          </w:p>
        </w:tc>
      </w:tr>
      <w:tr>
        <w:trPr>
          <w:tblHeader w:val="false"/>
        </w:trPr>
        <w:tc>
          <w:tcPr>
            <w:tcW w:type="dxa" w:w="180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Проверка</w:t>
            </w:r>
          </w:p>
        </w:tc>
        <w:tc>
          <w:tcPr>
            <w:tcW w:type="dxa" w:w="50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Допуск расхождения с расчётом · может ли симуляция предлагать уменьшение · докупку считать на</w:t>
            </w:r>
          </w:p>
        </w:tc>
        <w:tc>
          <w:tcPr>
            <w:tcW w:type="dxa" w:w="27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±10 % · докупка и обоснованное уменьшение · объём с учётом роста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Справа график «Потребность по часам» и сверка «Подбор рассчитан на 130 рейсов в пиковый час · самый тяжёлый час в сценарии 130 рейсов». Кнопки «← Назад» и «Запустить симуляцию».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Условие «Люди и погрузчики в проездах» по умолчанию должно браться из профиля локации: там оно уже есть («Люди на маршруте: периодически», «Другая техника: постоянно · погрузчики», раздел 10.5).</w:t>
      </w:r>
    </w:p>
    <w:p>
      <w:pPr>
        <w:pStyle w:val="Heading4"/>
      </w:pPr>
      <w:bookmarkStart w:name="bm288" w:id="288"/>
      <w:r>
        <w:t xml:space="preserve">Этап 3 · Прогон</w:t>
      </w:r>
      <w:bookmarkEnd w:id="288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«Прогоняем рабочие сутки. Проверяем состав на нескольких смоделированных днях и подбираем, сколько докупить или можно убрать». Статус «Симуляция выполняется · 4 с» и журнал строками. Пример ветки, где на этапе 1 парк уменьшен до 15 роботов: «Как в расчёте: прогоняю конфигурацию из подбора — 15 роботов, 6 станций · ✗ 15 роботов, 6 станций, объём +10 %: в срок 82,4 % (худший из 4 дней 77,5 %) · конфигурация не проходит — ищу, что докупить». Подпись: «Вердикт — по худшему смоделированному дню. Каждый прогон — около 1 с, сценарий — 6–30 с». Это закрывает ТЗ 4.3.3.</w:t>
      </w:r>
    </w:p>
    <w:p>
      <w:pPr>
        <w:pStyle w:val="Heading4"/>
      </w:pPr>
      <w:bookmarkStart w:name="bm289" w:id="289"/>
      <w:r>
        <w:t xml:space="preserve">Этап 4 · Вердикт</w:t>
      </w:r>
      <w:bookmarkEnd w:id="289"/>
    </w:p>
    <w:p xmlns:a="http://schemas.openxmlformats.org/drawingml/2006/main" xmlns:pic="http://schemas.openxmlformats.org/drawingml/2006/picture">
      <w:pPr>
        <w:keepNext/>
        <w:spacing w:after="60" w:before="100"/>
        <w:jc w:val="center"/>
      </w:pPr>
      <w:r>
        <w:drawing>
          <wp:inline distT="0" distB="0" distL="0" distR="0">
            <wp:extent cx="4937760" cy="5089579"/>
            <wp:effectExtent t="0" r="0" b="0" l="0"/>
            <wp:docPr id="5009" name="img5009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v09_fg_34_verdict.png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508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Экран 3.4 «Вердикт · нужно докупить» в Figma [Флоу 3.4]: 18 роботов и 5 станций не вывозят пик, симуляция предлагает +1 станцию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Две вкладки: «Вердикт и действия» и «Графики и 2D-сравнение». Слева — что показала симуляция: плашка вердикта, заголовок, 2–4 пункта, «Где тоньше всего» (самый тяжёлый час) и «Что проверить на пилоте». Справа — план состава со степперами, подпись «Рекомендация симуляции уже подставлена. Можно поправить числа — экономика ниже пересчитается сразу» и таблица «Экономика, предварительно: из подбора → с изменениями».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721"/>
        <w:gridCol w:w="1893"/>
        <w:gridCol w:w="2237"/>
        <w:gridCol w:w="2237"/>
        <w:gridCol w:w="1550"/>
      </w:tblGrid>
      <w:tr>
        <w:trPr>
          <w:tblHeader/>
        </w:trPr>
        <w:tc>
          <w:tcPr>
            <w:tcW w:type="dxa" w:w="17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Вердикт</w:t>
            </w:r>
          </w:p>
        </w:tc>
        <w:tc>
          <w:tcPr>
            <w:tcW w:type="dxa" w:w="18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Когда</w:t>
            </w:r>
          </w:p>
        </w:tc>
        <w:tc>
          <w:tcPr>
            <w:tcW w:type="dxa" w:w="22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Пример заголовка</w:t>
            </w:r>
          </w:p>
        </w:tc>
        <w:tc>
          <w:tcPr>
            <w:tcW w:type="dxa" w:w="22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Действия</w:t>
            </w:r>
          </w:p>
        </w:tc>
        <w:tc>
          <w:tcPr>
            <w:tcW w:type="dxa" w:w="15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уходит в экономику</w:t>
            </w:r>
          </w:p>
        </w:tc>
      </w:tr>
      <w:tr>
        <w:trPr>
          <w:tblHeader w:val="false"/>
        </w:trPr>
        <w:tc>
          <w:tcPr>
            <w:tcW w:type="dxa" w:w="17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ПОДТВЕРЖДЕНО · ОБНОВЛЕНО ПО 2D-МОДЕЛИ</w:t>
            </w:r>
          </w:p>
        </w:tc>
        <w:tc>
          <w:tcPr>
            <w:tcW w:type="dxa" w:w="18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Состав выдерживает пик и рост, меньший не выдерживает</w:t>
            </w:r>
          </w:p>
        </w:tc>
        <w:tc>
          <w:tcPr>
            <w:tcW w:type="dxa" w:w="22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«Конфигурация подтверждена: 18 роботов и 6 станций справляются, меньше нельзя»</w:t>
            </w:r>
          </w:p>
        </w:tc>
        <w:tc>
          <w:tcPr>
            <w:tcW w:type="dxa" w:w="22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«Учесть и перейти к экономике →», изменить условия, выбрать другое решение</w:t>
            </w:r>
          </w:p>
        </w:tc>
        <w:tc>
          <w:tcPr>
            <w:tcW w:type="dxa" w:w="15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Состав подбора без изменений</w:t>
            </w:r>
          </w:p>
        </w:tc>
      </w:tr>
      <w:tr>
        <w:trPr>
          <w:tblHeader w:val="false"/>
        </w:trPr>
        <w:tc>
          <w:tcPr>
            <w:tcW w:type="dxa" w:w="17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МОЖНО УМЕНЬШИТЬ</w:t>
            </w:r>
          </w:p>
        </w:tc>
        <w:tc>
          <w:tcPr>
            <w:tcW w:type="dxa" w:w="18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Меньший парк выдерживает текущий объём и запас на рост</w:t>
            </w:r>
          </w:p>
        </w:tc>
        <w:tc>
          <w:tcPr>
            <w:tcW w:type="dxa" w:w="22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«Можно уменьшить до 18 роботов и 6 станций» — если на этапе 1 задать 24 робота и 7 станций</w:t>
            </w:r>
          </w:p>
        </w:tc>
        <w:tc>
          <w:tcPr>
            <w:tcW w:type="dxa" w:w="22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«Применить 18 / 6 и перейти к экономике →», свой состав</w:t>
            </w:r>
          </w:p>
        </w:tc>
        <w:tc>
          <w:tcPr>
            <w:tcW w:type="dxa" w:w="15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Уменьшенный состав</w:t>
            </w:r>
          </w:p>
        </w:tc>
      </w:tr>
      <w:tr>
        <w:trPr>
          <w:tblHeader w:val="false"/>
        </w:trPr>
        <w:tc>
          <w:tcPr>
            <w:tcW w:type="dxa" w:w="17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НУЖНО ДОКУПИТЬ</w:t>
            </w:r>
          </w:p>
        </w:tc>
        <w:tc>
          <w:tcPr>
            <w:tcW w:type="dxa" w:w="18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 вывозит пик или паллеты не в срок; докупка решает</w:t>
            </w:r>
          </w:p>
        </w:tc>
        <w:tc>
          <w:tcPr>
            <w:tcW w:type="dxa" w:w="22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«Чтобы работало, докупить +3 роботов» или «+1 зарядную станцию»</w:t>
            </w:r>
          </w:p>
        </w:tc>
        <w:tc>
          <w:tcPr>
            <w:tcW w:type="dxa" w:w="22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«Применить 18 / 6…» или галочка «Продолжить без изменений … и принять риск», свой состав</w:t>
            </w:r>
          </w:p>
        </w:tc>
        <w:tc>
          <w:tcPr>
            <w:tcW w:type="dxa" w:w="15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Состав с докупкой, либо прежний состав с риском в отчёте</w:t>
            </w:r>
          </w:p>
        </w:tc>
      </w:tr>
      <w:tr>
        <w:trPr>
          <w:tblHeader w:val="false"/>
        </w:trPr>
        <w:tc>
          <w:tcPr>
            <w:tcW w:type="dxa" w:w="17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УЗКОЕ МЕСТО ПЛАНИРОВКИ</w:t>
            </w:r>
          </w:p>
        </w:tc>
        <w:tc>
          <w:tcPr>
            <w:tcW w:type="dxa" w:w="18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Роботы стоят в проездах, очередь растёт при любом парке</w:t>
            </w:r>
          </w:p>
        </w:tc>
        <w:tc>
          <w:tcPr>
            <w:tcW w:type="dxa" w:w="22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«Роботы простаивают в проездах — дополнительные роботы не помогут»</w:t>
            </w:r>
          </w:p>
        </w:tc>
        <w:tc>
          <w:tcPr>
            <w:tcW w:type="dxa" w:w="22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Только «Изменить условия симуляции» и «Выбрать другое решение»</w:t>
            </w:r>
          </w:p>
        </w:tc>
        <w:tc>
          <w:tcPr>
            <w:tcW w:type="dxa" w:w="15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Переход к экономике закрыт</w:t>
            </w:r>
          </w:p>
        </w:tc>
      </w:tr>
      <w:tr>
        <w:trPr>
          <w:tblHeader w:val="false"/>
        </w:trPr>
        <w:tc>
          <w:tcPr>
            <w:tcW w:type="dxa" w:w="17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НЕ ДОСТИГАЕТСЯ</w:t>
            </w:r>
          </w:p>
        </w:tc>
        <w:tc>
          <w:tcPr>
            <w:tcW w:type="dxa" w:w="18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Нужно больше 60 роботов</w:t>
            </w:r>
          </w:p>
        </w:tc>
        <w:tc>
          <w:tcPr>
            <w:tcW w:type="dxa" w:w="22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«Не хватает даже большого парка»</w:t>
            </w:r>
          </w:p>
        </w:tc>
        <w:tc>
          <w:tcPr>
            <w:tcW w:type="dxa" w:w="22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«Выбрать другое решение», «Изменить условия»</w:t>
            </w:r>
          </w:p>
        </w:tc>
        <w:tc>
          <w:tcPr>
            <w:tcW w:type="dxa" w:w="15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Переход к экономике закрыт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После правки степперов строка под ними говорит, проверен ли состав: «Этот состав проверен симуляцией: 130 из 130 паллет/ч, в срок 98,4 % в худший день. Повторный прогон не нужен» или требует нового прогона.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«Продолжить без изменений» пишет прямо, какой риск принимается: «в пик вывозится 94,0 % потребности. Ограничение попадёт в отчёт». Кнопка становится «Перейти к экономике с 15 / 6 — с риском →».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«Экономика, предварительно» считается по старой модели и не сходится с подбором и итогом (расхождение 111).</w:t>
      </w:r>
    </w:p>
    <w:p>
      <w:pPr>
        <w:pStyle w:val="Heading4"/>
      </w:pPr>
      <w:bookmarkStart w:name="bm290" w:id="290"/>
      <w:r>
        <w:t xml:space="preserve">Уточнить методику по данным симуляции</w:t>
      </w:r>
      <w:bookmarkEnd w:id="290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Необязательный блок: «Симуляция измерила реальную производительность и длину рейса. Можно передать их в экономику вместо нормативов — это уточнит расчёт, но не меняет состав парка и не требует нового прогона».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819"/>
        <w:gridCol w:w="2409"/>
        <w:gridCol w:w="2410"/>
      </w:tblGrid>
      <w:tr>
        <w:trPr>
          <w:tblHeader/>
        </w:trPr>
        <w:tc>
          <w:tcPr>
            <w:tcW w:type="dxa" w:w="48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24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Норматив</w:t>
            </w:r>
          </w:p>
        </w:tc>
        <w:tc>
          <w:tcPr>
            <w:tcW w:type="dxa" w:w="24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Измерено</w:t>
            </w:r>
          </w:p>
        </w:tc>
      </w:tr>
      <w:tr>
        <w:trPr>
          <w:tblHeader w:val="false"/>
        </w:trPr>
        <w:tc>
          <w:tcPr>
            <w:tcW w:type="dxa" w:w="48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Коэффициент загрузки робота</w:t>
            </w:r>
          </w:p>
        </w:tc>
        <w:tc>
          <w:tcPr>
            <w:tcW w:type="dxa" w:w="24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0,80</w:t>
            </w:r>
          </w:p>
        </w:tc>
        <w:tc>
          <w:tcPr>
            <w:tcW w:type="dxa" w:w="24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0,90</w:t>
            </w:r>
          </w:p>
        </w:tc>
      </w:tr>
      <w:tr>
        <w:trPr>
          <w:tblHeader w:val="false"/>
        </w:trPr>
        <w:tc>
          <w:tcPr>
            <w:tcW w:type="dxa" w:w="48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Длина рейса в одну сторону, м</w:t>
            </w:r>
          </w:p>
        </w:tc>
        <w:tc>
          <w:tcPr>
            <w:tcW w:type="dxa" w:w="24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24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86</w:t>
            </w:r>
          </w:p>
        </w:tc>
      </w:tr>
      <w:tr>
        <w:trPr>
          <w:tblHeader w:val="false"/>
        </w:trPr>
        <w:tc>
          <w:tcPr>
            <w:tcW w:type="dxa" w:w="48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Время цикла, с</w:t>
            </w:r>
          </w:p>
        </w:tc>
        <w:tc>
          <w:tcPr>
            <w:tcW w:type="dxa" w:w="24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312</w:t>
            </w:r>
          </w:p>
        </w:tc>
        <w:tc>
          <w:tcPr>
            <w:tcW w:type="dxa" w:w="24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288</w:t>
            </w:r>
          </w:p>
        </w:tc>
      </w:tr>
      <w:tr>
        <w:trPr>
          <w:tblHeader w:val="false"/>
        </w:trPr>
        <w:tc>
          <w:tcPr>
            <w:tcW w:type="dxa" w:w="48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Производительность робота, рейса/ч</w:t>
            </w:r>
          </w:p>
        </w:tc>
        <w:tc>
          <w:tcPr>
            <w:tcW w:type="dxa" w:w="24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8,76</w:t>
            </w:r>
          </w:p>
        </w:tc>
        <w:tc>
          <w:tcPr>
            <w:tcW w:type="dxa" w:w="24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8,5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Цикл короче, а производительность ниже — так быть не может (расхождение 110). Нужна формула «производительность = 3 600 ÷ цикл × загрузка × готовность» и одинаковое значение на подборе и в симуляции.</w:t>
      </w:r>
    </w:p>
    <w:p>
      <w:pPr>
        <w:pStyle w:val="Heading4"/>
      </w:pPr>
      <w:bookmarkStart w:name="bm291" w:id="291"/>
      <w:r>
        <w:t xml:space="preserve">Графики и 2D-сравнение</w:t>
      </w:r>
      <w:bookmarkEnd w:id="291"/>
    </w:p>
    <w:p xmlns:a="http://schemas.openxmlformats.org/drawingml/2006/main" xmlns:pic="http://schemas.openxmlformats.org/drawingml/2006/picture">
      <w:pPr>
        <w:keepNext/>
        <w:spacing w:after="60" w:before="100"/>
        <w:jc w:val="center"/>
      </w:pPr>
      <w:r>
        <w:drawing>
          <wp:inline distT="0" distB="0" distL="0" distR="0">
            <wp:extent cx="4754880" cy="5879203"/>
            <wp:effectExtent t="0" r="0" b="0" l="0"/>
            <wp:docPr id="5010" name="img5010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v09_fg_35_charts.png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87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Экран 3.5 «Графики и 2D-сравнение» в Figma [Флоу 3.5]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141"/>
        <w:gridCol w:w="7497"/>
      </w:tblGrid>
      <w:tr>
        <w:trPr>
          <w:tblHeader/>
        </w:trPr>
        <w:tc>
          <w:tcPr>
            <w:tcW w:type="dxa" w:w="2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Блок</w:t>
            </w:r>
          </w:p>
        </w:tc>
        <w:tc>
          <w:tcPr>
            <w:tcW w:type="dxa" w:w="74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показывает</w:t>
            </w:r>
          </w:p>
        </w:tc>
      </w:tr>
      <w:tr>
        <w:trPr>
          <w:tblHeader w:val="false"/>
        </w:trPr>
        <w:tc>
          <w:tcPr>
            <w:tcW w:type="dxa" w:w="2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Загрузка по часам</w:t>
            </w:r>
          </w:p>
        </w:tc>
        <w:tc>
          <w:tcPr>
            <w:tcW w:type="dxa" w:w="74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Столбцы «потребность / выполнено» и точки «роботы заняты работой, %» за 24 часа; штриховка — пиковые часы, красная рамка — нарушение. Переключатель «Из подбора · С докупкой». Под графиком таблица по часам: потребность, выполнено, заняты работой, свободны, на зарядке, ждут станцию, паллета ждёт в среднем, паллет в срок</w:t>
            </w:r>
          </w:p>
        </w:tc>
      </w:tr>
      <w:tr>
        <w:trPr>
          <w:tblHeader w:val="false"/>
        </w:trPr>
        <w:tc>
          <w:tcPr>
            <w:tcW w:type="dxa" w:w="2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Куда уходит время роботов</w:t>
            </w:r>
          </w:p>
        </w:tc>
        <w:tc>
          <w:tcPr>
            <w:tcW w:type="dxa" w:w="74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Полосы для двух составов: везёт паллету, едет за паллетой, ждёт проезд, зарядка, ремонт, свободен. в ветке 15/6 «Из подбора: 15 роботов, 6 станций — в рейсе 65 % времени», у подтверждённых 18/6 — 54 %</w:t>
            </w:r>
          </w:p>
        </w:tc>
      </w:tr>
      <w:tr>
        <w:trPr>
          <w:tblHeader w:val="false"/>
        </w:trPr>
        <w:tc>
          <w:tcPr>
            <w:tcW w:type="dxa" w:w="2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2D-сравнение</w:t>
            </w:r>
          </w:p>
        </w:tc>
        <w:tc>
          <w:tcPr>
            <w:tcW w:type="dxa" w:w="74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«Один и тот же смоделированный день. Воспроизведение записанных прогонов — плеер ничего не пересчитывает». Два плеера с общим временем: «Пуск», «Сначала», скорость ×120 · ×600 · ×1800, ползунок. Под каждым — роботов в работе, свободны, зарядка и очередь, паллет ждут, паллет в срок в этот час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Блок закрывает ТЗ 3.6.1–3.6.3: зоны, маршруты, роботы, зарядка, запуск, перезапуск, скорость, выбор сценария. Четыре варианта композиции вкладки (А–Г) больше не нужны.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Нет сохранения кадра схемы: ТЗ 3.7.4 требует сохранять визуализацию. Предложение: кнопка «Сохранить кадр» у плееров, кадр с подписью времени уходит в раздел 9 отчёта (расхождение 132).</w:t>
      </w:r>
    </w:p>
    <w:p>
      <w:pPr>
        <w:pStyle w:val="Heading4"/>
      </w:pPr>
      <w:bookmarkStart w:name="bm292" w:id="292"/>
      <w:r>
        <w:t xml:space="preserve">Требования ТЗ и данные организатора</w:t>
      </w:r>
      <w:bookmarkEnd w:id="292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Визуализация должна подтверждать расчёт, а не быть декоративной анимацией [ТЗ 2.2 шаг 7]. На схеме объекта пользователь проверяет достижимость заявленной производительности, загрузку оборудования, простои и узкие места [ТЗ 2.1.4].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7885"/>
        <w:gridCol w:w="1753"/>
      </w:tblGrid>
      <w:tr>
        <w:trPr>
          <w:tblHeader/>
        </w:trPr>
        <w:tc>
          <w:tcPr>
            <w:tcW w:type="dxa" w:w="7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Требование</w:t>
            </w:r>
          </w:p>
        </w:tc>
        <w:tc>
          <w:tcPr>
            <w:tcW w:type="dxa" w:w="1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7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2D-схема объекта с типовыми зонами, маршрутами, роботами, точками выполнения операций и зарядки</w:t>
            </w:r>
          </w:p>
        </w:tc>
        <w:tc>
          <w:tcPr>
            <w:tcW w:type="dxa" w:w="1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3.6.1]</w:t>
            </w:r>
          </w:p>
        </w:tc>
      </w:tr>
      <w:tr>
        <w:trPr>
          <w:tblHeader w:val="false"/>
        </w:trPr>
        <w:tc>
          <w:tcPr>
            <w:tcW w:type="dxa" w:w="7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3D не требуется; считается дополнительной функцией</w:t>
            </w:r>
          </w:p>
        </w:tc>
        <w:tc>
          <w:tcPr>
            <w:tcW w:type="dxa" w:w="1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3.6.1]</w:t>
            </w:r>
          </w:p>
        </w:tc>
      </w:tr>
      <w:tr>
        <w:trPr>
          <w:tblHeader w:val="false"/>
        </w:trPr>
        <w:tc>
          <w:tcPr>
            <w:tcW w:type="dxa" w:w="7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Модель использует параметры выбранного сценария и подтверждает расчётную производительность</w:t>
            </w:r>
          </w:p>
        </w:tc>
        <w:tc>
          <w:tcPr>
            <w:tcW w:type="dxa" w:w="1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3.6.2]</w:t>
            </w:r>
          </w:p>
        </w:tc>
      </w:tr>
      <w:tr>
        <w:trPr>
          <w:tblHeader w:val="false"/>
        </w:trPr>
        <w:tc>
          <w:tcPr>
            <w:tcW w:type="dxa" w:w="7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Пользователь запускает, останавливает и перезапускает модель, меняет скорость воспроизведения, выбирает сценарий</w:t>
            </w:r>
          </w:p>
        </w:tc>
        <w:tc>
          <w:tcPr>
            <w:tcW w:type="dxa" w:w="1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3.6.3]</w:t>
            </w:r>
          </w:p>
        </w:tc>
      </w:tr>
      <w:tr>
        <w:trPr>
          <w:tblHeader w:val="false"/>
        </w:trPr>
        <w:tc>
          <w:tcPr>
            <w:tcW w:type="dxa" w:w="7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Рядом со схемой показаны связанные KPI</w:t>
            </w:r>
          </w:p>
        </w:tc>
        <w:tc>
          <w:tcPr>
            <w:tcW w:type="dxa" w:w="1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2.2 шаг 7]</w:t>
            </w:r>
          </w:p>
        </w:tc>
      </w:tr>
      <w:tr>
        <w:trPr>
          <w:tblHeader w:val="false"/>
        </w:trPr>
        <w:tc>
          <w:tcPr>
            <w:tcW w:type="dxa" w:w="7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Визуализации можно экспортировать или сохранить</w:t>
            </w:r>
          </w:p>
        </w:tc>
        <w:tc>
          <w:tcPr>
            <w:tcW w:type="dxa" w:w="1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3.7.4]</w:t>
            </w:r>
          </w:p>
        </w:tc>
      </w:tr>
      <w:tr>
        <w:trPr>
          <w:tblHeader w:val="false"/>
        </w:trPr>
        <w:tc>
          <w:tcPr>
            <w:tcW w:type="dxa" w:w="7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Запуск или пересчёт модели — до 60 секунд; пользователь видит статус выполнения</w:t>
            </w:r>
          </w:p>
        </w:tc>
        <w:tc>
          <w:tcPr>
            <w:tcW w:type="dxa" w:w="1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4.3.3]</w:t>
            </w:r>
          </w:p>
        </w:tc>
      </w:tr>
      <w:tr>
        <w:trPr>
          <w:tblHeader w:val="false"/>
        </w:trPr>
        <w:tc>
          <w:tcPr>
            <w:tcW w:type="dxa" w:w="7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Работает на обычном ПК или ноутбуке в браузере, без графических ускорителей</w:t>
            </w:r>
          </w:p>
        </w:tc>
        <w:tc>
          <w:tcPr>
            <w:tcW w:type="dxa" w:w="1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4.1.1, 4.1.2]</w:t>
            </w:r>
          </w:p>
        </w:tc>
      </w:tr>
      <w:tr>
        <w:trPr>
          <w:tblHeader w:val="false"/>
        </w:trPr>
        <w:tc>
          <w:tcPr>
            <w:tcW w:type="dxa" w:w="7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Имитация раскрывается в презентации; запуск визуализации входит в обязательный демо-сценарий</w:t>
            </w:r>
          </w:p>
        </w:tc>
        <w:tc>
          <w:tcPr>
            <w:tcW w:type="dxa" w:w="1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5.3, 5.4]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Какие данные организатора пригодны для имитации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Геометрия склада: общая и активная площадь, ширина главных проездов 3,5 м и рабочих проходов 2,8 м, длина маршрута отборщика 25 м на строку, конвейер 350 м [ДС-Склад].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Узкие места, названные организатором: пропускная способность лифтов и ширина коридоров в медучреждении; проход через двери со СКУД в аэропорту [ДС-Мед, ДС-Аэропорт].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Поведение роботов из примеров: скорость, время работы, время зарядки, производительность. Например, Ronavi H1500: до 1,5 м/с, до 6 часов работы, зарядка около 18 минут, 80–100 паллет в час [Прим.].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Коэффициент загрузки AMR 70–85% по легенде включает зарядку, простои и ожидание. Это те же величины, которые имитация должна показать на схеме [ДС-Легенда, ТЗ 2.1.4].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Чего организатор не даёт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Планов и схем объектов нет. Типовую 2D-схему зон строит команда.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Времён операций робота (захват, выгрузка, ожидание) нет; в примерах есть только итоговая производительность [Прим.].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Схема объекта строится по площади и ширине проездов. Конструктора зон и загрузки плана нет — нужен ли он к финалу.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Какие KPI симуляции нужны для аэропорта и медучреждения: лифты, СКУД, окна доставки.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Состав файла «Данные симуляции» (CSV): предложение — по каждому дню и часу потребность, выполнено, роботов в рейсе, на зарядке, в очереди, паллет в срок.</w:t>
      </w:r>
    </w:p>
    <w:p>
      <w:pPr>
        <w:pStyle w:val="Heading3"/>
      </w:pPr>
      <w:bookmarkStart w:name="bm293" w:id="293"/>
      <w:r>
        <w:t xml:space="preserve">11.5. Шаг 4 · Итог и экономика</w:t>
      </w:r>
      <w:bookmarkEnd w:id="293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Один экран на итог и экономику. Заголовок «Итог оценки роботизации», строка «Задача: перемещение паллет (процесс на локации РЦ Химки) · зоны: приёмка → хранение A–F · расчёт 26.09.2026 · горизонт 5 лет», чип «Черновик» и раскрывающийся блок «Данные расчёта». Под шапкой: «Оценка относится к перемещению паллет в зонах приёмки и хранения РЦ Химки. Другие процессы локации в расчёт не включены» [Прототип].</w:t>
      </w:r>
    </w:p>
    <w:p xmlns:a="http://schemas.openxmlformats.org/drawingml/2006/main" xmlns:pic="http://schemas.openxmlformats.org/drawingml/2006/picture">
      <w:pPr>
        <w:keepNext/>
        <w:spacing w:after="60" w:before="100"/>
        <w:jc w:val="center"/>
      </w:pPr>
      <w:r>
        <w:drawing>
          <wp:inline distT="0" distB="0" distL="0" distR="0">
            <wp:extent cx="4937760" cy="5422137"/>
            <wp:effectExtent t="0" r="0" b="0" l="0"/>
            <wp:docPr id="5011" name="img5011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v09_fg_41_result.png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542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b w:val="false"/>
          <w:bCs w:val="false"/>
          <w:i/>
          <w:iCs/>
          <w:color w:val="5F6470"/>
          <w:sz w:val="16"/>
          <w:szCs w:val="16"/>
        </w:rPr>
        <w:t xml:space="preserve">Экран 4.1 «Итог и экономика · RaaS» в Figma, верхняя часть [Флоу 4.1]. Числа доски — старая модель: OPEX 37,7 млн ₽, экономия ФОТ 26,7 млн ₽, кнопка «Запросить КП» (расхождение 124)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Данные расчёта</w:t>
            </w:r>
          </w:p>
        </w:tc>
        <w:tc>
          <w:tcPr>
            <w:tcW w:type="dxa" w:w="53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42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Снимок локации</w:t>
            </w:r>
          </w:p>
        </w:tc>
        <w:tc>
          <w:tcPr>
            <w:tcW w:type="dxa" w:w="53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15.09.2026</w:t>
            </w:r>
          </w:p>
        </w:tc>
      </w:tr>
      <w:tr>
        <w:trPr>
          <w:tblHeader w:val="false"/>
        </w:trPr>
        <w:tc>
          <w:tcPr>
            <w:tcW w:type="dxa" w:w="42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Каталог решений · расчётная модель</w:t>
            </w:r>
          </w:p>
        </w:tc>
        <w:tc>
          <w:tcPr>
            <w:tcW w:type="dxa" w:w="53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v4 · 2.1</w:t>
            </w:r>
          </w:p>
        </w:tc>
      </w:tr>
      <w:tr>
        <w:trPr>
          <w:tblHeader w:val="false"/>
        </w:trPr>
        <w:tc>
          <w:tcPr>
            <w:tcW w:type="dxa" w:w="42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Файл цен</w:t>
            </w:r>
          </w:p>
        </w:tc>
        <w:tc>
          <w:tcPr>
            <w:tcW w:type="dxa" w:w="53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01.09.2026</w:t>
            </w:r>
          </w:p>
        </w:tc>
      </w:tr>
      <w:tr>
        <w:trPr>
          <w:tblHeader w:val="false"/>
        </w:trPr>
        <w:tc>
          <w:tcPr>
            <w:tcW w:type="dxa" w:w="42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Запуск симуляции</w:t>
            </w:r>
          </w:p>
        </w:tc>
        <w:tc>
          <w:tcPr>
            <w:tcW w:type="dxa" w:w="53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SIM-0926-01 · 26.09.2026</w:t>
            </w:r>
          </w:p>
        </w:tc>
      </w:tr>
      <w:tr>
        <w:trPr>
          <w:tblHeader w:val="false"/>
        </w:trPr>
        <w:tc>
          <w:tcPr>
            <w:tcW w:type="dxa" w:w="42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Критерии и веса</w:t>
            </w:r>
          </w:p>
        </w:tc>
        <w:tc>
          <w:tcPr>
            <w:tcW w:type="dxa" w:w="53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сохранены в проекте · 8 критериев</w:t>
            </w:r>
          </w:p>
        </w:tc>
      </w:tr>
    </w:tbl>
    <w:p>
      <w:pPr>
        <w:spacing w:after="120"/>
      </w:pPr>
    </w:p>
    <w:p>
      <w:pPr>
        <w:pStyle w:val="Heading4"/>
      </w:pPr>
      <w:bookmarkStart w:name="bm294" w:id="294"/>
      <w:r>
        <w:t xml:space="preserve">Рекомендация, вывод и следующий шаг</w:t>
      </w:r>
      <w:bookmarkEnd w:id="294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Плашка «РЕКОМЕНДАЦИЯ СИСТЕМЫ · ВЫБРАНО · Место 1 из 8», название «Морос AMR 800 · RaaS», строка «18 роботов · 6 зарядных станций · 4 точки Wi-Fi · Серийное производство». Рядом два блока: «Вывод» и «Предлагаемый следующий шаг».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460"/>
        <w:gridCol w:w="2665"/>
        <w:gridCol w:w="4513"/>
      </w:tblGrid>
      <w:tr>
        <w:trPr>
          <w:tblHeader/>
        </w:trPr>
        <w:tc>
          <w:tcPr>
            <w:tcW w:type="dxa" w:w="2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Вывод</w:t>
            </w:r>
          </w:p>
        </w:tc>
        <w:tc>
          <w:tcPr>
            <w:tcW w:type="dxa" w:w="26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Когда</w:t>
            </w:r>
          </w:p>
        </w:tc>
        <w:tc>
          <w:tcPr>
            <w:tcW w:type="dxa" w:w="45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Пояснение и следующий шаг</w:t>
            </w:r>
          </w:p>
        </w:tc>
      </w:tr>
      <w:tr>
        <w:trPr>
          <w:tblHeader w:val="false"/>
        </w:trPr>
        <w:tc>
          <w:tcPr>
            <w:tcW w:type="dxa" w:w="2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Целесообразно при выполнении условий</w:t>
            </w:r>
          </w:p>
        </w:tc>
        <w:tc>
          <w:tcPr>
            <w:tcW w:type="dxa" w:w="26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Эффект &gt; 0, но есть непроверенные условия или симуляции не было</w:t>
            </w:r>
          </w:p>
        </w:tc>
        <w:tc>
          <w:tcPr>
            <w:tcW w:type="dxa" w:w="45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«Экономика положительна: эффект 9,2 млн ₽ в год. Вывод зависит от: допустимая нагрузка на пол, покрытие Wi-Fi, интеграция с WMS». Шаг: «Обследование объекта, затем пилот» (без симуляции — «Запустить симуляцию, затем обследование объекта»)</w:t>
            </w:r>
          </w:p>
        </w:tc>
      </w:tr>
      <w:tr>
        <w:trPr>
          <w:tblHeader w:val="false"/>
        </w:trPr>
        <w:tc>
          <w:tcPr>
            <w:tcW w:type="dxa" w:w="2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Предварительно целесообразно</w:t>
            </w:r>
          </w:p>
        </w:tc>
        <w:tc>
          <w:tcPr>
            <w:tcW w:type="dxa" w:w="26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Эффект &gt; 0, условия подтверждены, симуляция пройдена</w:t>
            </w:r>
          </w:p>
        </w:tc>
        <w:tc>
          <w:tcPr>
            <w:tcW w:type="dxa" w:w="45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«Показатели и моделируемая производительность поддерживают решение». Шаг: «Рассмотреть пилот»</w:t>
            </w:r>
          </w:p>
        </w:tc>
      </w:tr>
      <w:tr>
        <w:trPr>
          <w:tblHeader w:val="false"/>
        </w:trPr>
        <w:tc>
          <w:tcPr>
            <w:tcW w:type="dxa" w:w="2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Не рекомендуется при текущих условиях</w:t>
            </w:r>
          </w:p>
        </w:tc>
        <w:tc>
          <w:tcPr>
            <w:tcW w:type="dxa" w:w="26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Эффект ≤ 0 или состав оставлен «с риском» и не вывозит поток</w:t>
            </w:r>
          </w:p>
        </w:tc>
        <w:tc>
          <w:tcPr>
            <w:tcW w:type="dxa" w:w="45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«Годовой денежный эффект …: новые расходы превышают экономию» или «В модели достигнуто 89 из 130 паллет/ч — дефицит 41 паллет/ч». Шаг: пересмотреть модель приобретения или вернуться к симуляции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Вывод не строится на пороге окупаемости: окупаемость 0,7 года, а вывод всё равно условный из-за пола, Wi-Fi и WMS. Это прямо отвечает ТЗ 3.5.7.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 ветке «с риском» цифры вывода и блока симуляции расходятся: 89 против 122 из 130 паллет/ч (расхождение 118).</w:t>
      </w:r>
    </w:p>
    <w:p>
      <w:pPr>
        <w:pStyle w:val="Heading4"/>
      </w:pPr>
      <w:bookmarkStart w:name="bm295" w:id="295"/>
      <w:r>
        <w:t xml:space="preserve">Пять показателей</w:t>
      </w:r>
      <w:bookmarkEnd w:id="295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212"/>
        <w:gridCol w:w="2141"/>
        <w:gridCol w:w="4285"/>
      </w:tblGrid>
      <w:tr>
        <w:trPr>
          <w:tblHeader/>
        </w:trPr>
        <w:tc>
          <w:tcPr>
            <w:tcW w:type="dxa" w:w="32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Плитка</w:t>
            </w:r>
          </w:p>
        </w:tc>
        <w:tc>
          <w:tcPr>
            <w:tcW w:type="dxa" w:w="2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RaaS</w:t>
            </w:r>
          </w:p>
        </w:tc>
        <w:tc>
          <w:tcPr>
            <w:tcW w:type="dxa" w:w="42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Подпись</w:t>
            </w:r>
          </w:p>
        </w:tc>
      </w:tr>
      <w:tr>
        <w:trPr>
          <w:tblHeader w:val="false"/>
        </w:trPr>
        <w:tc>
          <w:tcPr>
            <w:tcW w:type="dxa" w:w="32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Вложения при запуске (CAPEX)</w:t>
            </w:r>
          </w:p>
        </w:tc>
        <w:tc>
          <w:tcPr>
            <w:tcW w:type="dxa" w:w="2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6,1 млн ₽</w:t>
            </w:r>
          </w:p>
        </w:tc>
        <w:tc>
          <w:tcPr>
            <w:tcW w:type="dxa" w:w="42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станции, связь, внедрение — роботы в RaaS</w:t>
            </w:r>
          </w:p>
        </w:tc>
      </w:tr>
      <w:tr>
        <w:trPr>
          <w:tblHeader w:val="false"/>
        </w:trPr>
        <w:tc>
          <w:tcPr>
            <w:tcW w:type="dxa" w:w="32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Платёж RaaS за весь парк</w:t>
            </w:r>
          </w:p>
        </w:tc>
        <w:tc>
          <w:tcPr>
            <w:tcW w:type="dxa" w:w="2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825 тыс. ₽/мес</w:t>
            </w:r>
          </w:p>
        </w:tc>
        <w:tc>
          <w:tcPr>
            <w:tcW w:type="dxa" w:w="42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 роботов · учтён в OPEX: 9,9 млн ₽ в год</w:t>
            </w:r>
          </w:p>
        </w:tc>
      </w:tr>
      <w:tr>
        <w:trPr>
          <w:tblHeader w:val="false"/>
        </w:trPr>
        <w:tc>
          <w:tcPr>
            <w:tcW w:type="dxa" w:w="32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Расходы процесса в год (OPEX)</w:t>
            </w:r>
          </w:p>
        </w:tc>
        <w:tc>
          <w:tcPr>
            <w:tcW w:type="dxa" w:w="2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42,0 млн ₽</w:t>
            </w:r>
          </w:p>
        </w:tc>
        <w:tc>
          <w:tcPr>
            <w:tcW w:type="dxa" w:w="42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сейчас 51,2 млн ₽</w:t>
            </w:r>
          </w:p>
        </w:tc>
      </w:tr>
      <w:tr>
        <w:trPr>
          <w:tblHeader w:val="false"/>
        </w:trPr>
        <w:tc>
          <w:tcPr>
            <w:tcW w:type="dxa" w:w="32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Годовой денежный эффект</w:t>
            </w:r>
          </w:p>
        </w:tc>
        <w:tc>
          <w:tcPr>
            <w:tcW w:type="dxa" w:w="2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9,2 млн ₽</w:t>
            </w:r>
          </w:p>
        </w:tc>
        <w:tc>
          <w:tcPr>
            <w:tcW w:type="dxa" w:w="42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снижение расходов к текущему процессу</w:t>
            </w:r>
          </w:p>
        </w:tc>
      </w:tr>
      <w:tr>
        <w:trPr>
          <w:tblHeader w:val="false"/>
        </w:trPr>
        <w:tc>
          <w:tcPr>
            <w:tcW w:type="dxa" w:w="32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Срок окупаемости</w:t>
            </w:r>
          </w:p>
        </w:tc>
        <w:tc>
          <w:tcPr>
            <w:tcW w:type="dxa" w:w="2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0,7 года</w:t>
            </w:r>
          </w:p>
        </w:tc>
        <w:tc>
          <w:tcPr>
            <w:tcW w:type="dxa" w:w="42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простой: вложения ÷ годовой эффект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 плитками строка «Стоимость операции: 57,5 ₽/паллета (сейчас 70,1 ₽) · ROI за 5 лет: 654 % · TCO за 5 лет: 216,1 млн ₽» и словарь: «CAPEX — вложения при запуске. OPEX — расходы на эксплуатацию процесса в год. TCO — совокупные затраты за период. Годовой эффект — снижение денежных расходов процесса к текущему состоянию».</w:t>
      </w:r>
    </w:p>
    <w:p>
      <w:pPr>
        <w:pStyle w:val="Heading4"/>
      </w:pPr>
      <w:bookmarkStart w:name="bm296" w:id="296"/>
      <w:r>
        <w:t xml:space="preserve">Почему выбран этот вариант</w:t>
      </w:r>
      <w:bookmarkEnd w:id="296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304"/>
        <w:gridCol w:w="3771"/>
        <w:gridCol w:w="3563"/>
      </w:tblGrid>
      <w:tr>
        <w:trPr>
          <w:tblHeader/>
        </w:trPr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Блок</w:t>
            </w:r>
          </w:p>
        </w:tc>
        <w:tc>
          <w:tcPr>
            <w:tcW w:type="dxa" w:w="3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Коротко</w:t>
            </w:r>
          </w:p>
        </w:tc>
        <w:tc>
          <w:tcPr>
            <w:tcW w:type="dxa" w:w="356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раскрывается</w:t>
            </w:r>
          </w:p>
        </w:tc>
      </w:tr>
      <w:tr>
        <w:trPr>
          <w:tblHeader w:val="false"/>
        </w:trPr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1. Почему эта модель</w:t>
            </w:r>
          </w:p>
        </w:tc>
        <w:tc>
          <w:tcPr>
            <w:tcW w:type="dxa" w:w="3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OP-01, способ «платформа», 800 кг, проходит в проезд 3,0 м. «Не проверены: промышленный бетон · ровность не измерялась; допустимая нагрузка на пол; wi-fi в зоне; wms локации»</w:t>
            </w:r>
          </w:p>
        </w:tc>
        <w:tc>
          <w:tcPr>
            <w:tcW w:type="dxa" w:w="356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Матрица применимости: 11 строк «требование задачи или локации → возможность решения → источник → результат» и ограничения</w:t>
            </w:r>
          </w:p>
        </w:tc>
      </w:tr>
      <w:tr>
        <w:trPr>
          <w:tblHeader w:val="false"/>
        </w:trPr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2. Почему 18 роботов и 6 станций</w:t>
            </w:r>
          </w:p>
        </w:tc>
        <w:tc>
          <w:tcPr>
            <w:tcW w:type="dxa" w:w="3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«Поток 130 рейсов/ч ÷ 8,6 рейса/ч на робота = 15,1; с доступностью и резервом — 18. Симуляция подтвердила состав без изменений»</w:t>
            </w:r>
          </w:p>
        </w:tc>
        <w:tc>
          <w:tcPr>
            <w:tcW w:type="dxa" w:w="356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Расчёт количества по шагам: поток, производительность, без резерва, × 1,19, итог подбора, после симуляции, станции ≈ 1 на 3</w:t>
            </w:r>
          </w:p>
        </w:tc>
      </w:tr>
      <w:tr>
        <w:trPr>
          <w:tblHeader w:val="false"/>
        </w:trPr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3. Почему RaaS</w:t>
            </w:r>
          </w:p>
        </w:tc>
        <w:tc>
          <w:tcPr>
            <w:tcW w:type="dxa" w:w="3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«RaaS требует на 41,3 млн ₽ меньше стартовых вложений; покупка даёт на 7,5 млн ₽ больше годового эффекта. На горизонте 5 лет TCO RaaS ниже на 3,8 млн ₽»</w:t>
            </w:r>
          </w:p>
        </w:tc>
        <w:tc>
          <w:tcPr>
            <w:tcW w:type="dxa" w:w="356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Таблица «Покупка и RaaS для одной конфигурации» и условия RaaS одной строкой</w:t>
            </w:r>
          </w:p>
        </w:tc>
      </w:tr>
      <w:tr>
        <w:trPr>
          <w:tblHeader w:val="false"/>
        </w:trPr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4. Почему остальные уступили</w:t>
            </w:r>
          </w:p>
        </w:tc>
        <w:tc>
          <w:tcPr>
            <w:tcW w:type="dxa" w:w="37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Ближайшие альтернативы с эффектом и TCO; «Показатели альтернатив — на этапе подбора, симуляцией не проверялись»</w:t>
            </w:r>
          </w:p>
        </w:tc>
        <w:tc>
          <w:tcPr>
            <w:tcW w:type="dxa" w:w="356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Рейтинг 8 вариантов с TCO и колонкой «Проверка: симуляция / только расчёт», исключённые решения, критерии и веса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Заголовок «Почему raas» со строчной — исправить (расхождение 123).</w:t>
      </w:r>
    </w:p>
    <w:p>
      <w:pPr>
        <w:pStyle w:val="Heading4"/>
      </w:pPr>
      <w:bookmarkStart w:name="bm297" w:id="297"/>
      <w:r>
        <w:t xml:space="preserve">Сравнение сценариев</w:t>
      </w:r>
      <w:bookmarkEnd w:id="297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«Единая база: один процесс, поток 2 000 паллет/сут, режим 22 ч, цены с НДС, горизонт 5 лет. Покупка и RaaS — одна физическая конфигурация: различие только в финансировании». Выбор меняется только кнопкой «Выбрать этот сценарий».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694"/>
        <w:gridCol w:w="2176"/>
        <w:gridCol w:w="2383"/>
        <w:gridCol w:w="2385"/>
      </w:tblGrid>
      <w:tr>
        <w:trPr>
          <w:tblHeader/>
        </w:trPr>
        <w:tc>
          <w:tcPr>
            <w:tcW w:type="dxa" w:w="26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21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Текущий процесс</w:t>
            </w:r>
          </w:p>
        </w:tc>
        <w:tc>
          <w:tcPr>
            <w:tcW w:type="dxa" w:w="23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Покупка</w:t>
            </w:r>
          </w:p>
        </w:tc>
        <w:tc>
          <w:tcPr>
            <w:tcW w:type="dxa" w:w="23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RaaS · выбран</w:t>
            </w:r>
          </w:p>
        </w:tc>
      </w:tr>
      <w:tr>
        <w:trPr>
          <w:tblHeader w:val="false"/>
        </w:trPr>
        <w:tc>
          <w:tcPr>
            <w:tcW w:type="dxa" w:w="26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Состав</w:t>
            </w:r>
          </w:p>
        </w:tc>
        <w:tc>
          <w:tcPr>
            <w:tcW w:type="dxa" w:w="21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 операторов погрузчиков</w:t>
            </w:r>
          </w:p>
        </w:tc>
        <w:tc>
          <w:tcPr>
            <w:tcW w:type="dxa" w:w="23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 × AMR 800 + 6 станций</w:t>
            </w:r>
          </w:p>
        </w:tc>
        <w:tc>
          <w:tcPr>
            <w:tcW w:type="dxa" w:w="23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 × AMR 800 + 6 станций</w:t>
            </w:r>
          </w:p>
        </w:tc>
      </w:tr>
      <w:tr>
        <w:trPr>
          <w:tblHeader w:val="false"/>
        </w:trPr>
        <w:tc>
          <w:tcPr>
            <w:tcW w:type="dxa" w:w="26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Проверка производительности</w:t>
            </w:r>
          </w:p>
        </w:tc>
        <w:tc>
          <w:tcPr>
            <w:tcW w:type="dxa" w:w="21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факт</w:t>
            </w:r>
          </w:p>
        </w:tc>
        <w:tc>
          <w:tcPr>
            <w:tcW w:type="dxa" w:w="23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смоделировано: 130 из 130</w:t>
            </w:r>
          </w:p>
        </w:tc>
        <w:tc>
          <w:tcPr>
            <w:tcW w:type="dxa" w:w="23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смоделировано: 130 из 130</w:t>
            </w:r>
          </w:p>
        </w:tc>
      </w:tr>
      <w:tr>
        <w:trPr>
          <w:tblHeader w:val="false"/>
        </w:trPr>
        <w:tc>
          <w:tcPr>
            <w:tcW w:type="dxa" w:w="26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1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3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47,4 млн ₽</w:t>
            </w:r>
          </w:p>
        </w:tc>
        <w:tc>
          <w:tcPr>
            <w:tcW w:type="dxa" w:w="23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6,1 млн ₽</w:t>
            </w:r>
          </w:p>
        </w:tc>
      </w:tr>
      <w:tr>
        <w:trPr>
          <w:tblHeader w:val="false"/>
        </w:trPr>
        <w:tc>
          <w:tcPr>
            <w:tcW w:type="dxa" w:w="26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Платёж RaaS в месяц</w:t>
            </w:r>
          </w:p>
        </w:tc>
        <w:tc>
          <w:tcPr>
            <w:tcW w:type="dxa" w:w="21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применяется</w:t>
            </w:r>
          </w:p>
        </w:tc>
        <w:tc>
          <w:tcPr>
            <w:tcW w:type="dxa" w:w="23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применяется</w:t>
            </w:r>
          </w:p>
        </w:tc>
        <w:tc>
          <w:tcPr>
            <w:tcW w:type="dxa" w:w="23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825 тыс. ₽</w:t>
            </w:r>
          </w:p>
        </w:tc>
      </w:tr>
      <w:tr>
        <w:trPr>
          <w:tblHeader w:val="false"/>
        </w:trPr>
        <w:tc>
          <w:tcPr>
            <w:tcW w:type="dxa" w:w="26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OPEX в год</w:t>
            </w:r>
          </w:p>
        </w:tc>
        <w:tc>
          <w:tcPr>
            <w:tcW w:type="dxa" w:w="21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51,2 млн ₽</w:t>
            </w:r>
          </w:p>
        </w:tc>
        <w:tc>
          <w:tcPr>
            <w:tcW w:type="dxa" w:w="23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34,5 млн ₽</w:t>
            </w:r>
          </w:p>
        </w:tc>
        <w:tc>
          <w:tcPr>
            <w:tcW w:type="dxa" w:w="23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42,0 млн ₽</w:t>
            </w:r>
          </w:p>
        </w:tc>
      </w:tr>
      <w:tr>
        <w:trPr>
          <w:tblHeader w:val="false"/>
        </w:trPr>
        <w:tc>
          <w:tcPr>
            <w:tcW w:type="dxa" w:w="26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Снижение OPEX</w:t>
            </w:r>
          </w:p>
        </w:tc>
        <w:tc>
          <w:tcPr>
            <w:tcW w:type="dxa" w:w="21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3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16,7 млн ₽ · 33 %</w:t>
            </w:r>
          </w:p>
        </w:tc>
        <w:tc>
          <w:tcPr>
            <w:tcW w:type="dxa" w:w="23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9,2 млн ₽ · 18 %</w:t>
            </w:r>
          </w:p>
        </w:tc>
      </w:tr>
      <w:tr>
        <w:trPr>
          <w:tblHeader w:val="false"/>
        </w:trPr>
        <w:tc>
          <w:tcPr>
            <w:tcW w:type="dxa" w:w="26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Экономия на персонале</w:t>
            </w:r>
          </w:p>
        </w:tc>
        <w:tc>
          <w:tcPr>
            <w:tcW w:type="dxa" w:w="21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3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16,7 млн ₽ ≈ 9 ставок</w:t>
            </w:r>
          </w:p>
        </w:tc>
        <w:tc>
          <w:tcPr>
            <w:tcW w:type="dxa" w:w="23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16,7 млн ₽ ≈ 9 ставок</w:t>
            </w:r>
          </w:p>
        </w:tc>
      </w:tr>
      <w:tr>
        <w:trPr>
          <w:tblHeader w:val="false"/>
        </w:trPr>
        <w:tc>
          <w:tcPr>
            <w:tcW w:type="dxa" w:w="26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Чистый годовой эффект</w:t>
            </w:r>
          </w:p>
        </w:tc>
        <w:tc>
          <w:tcPr>
            <w:tcW w:type="dxa" w:w="21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3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16,7 млн ₽</w:t>
            </w:r>
          </w:p>
        </w:tc>
        <w:tc>
          <w:tcPr>
            <w:tcW w:type="dxa" w:w="23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9,2 млн ₽</w:t>
            </w:r>
          </w:p>
        </w:tc>
      </w:tr>
      <w:tr>
        <w:trPr>
          <w:tblHeader w:val="false"/>
        </w:trPr>
        <w:tc>
          <w:tcPr>
            <w:tcW w:type="dxa" w:w="26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Окупаемость</w:t>
            </w:r>
          </w:p>
        </w:tc>
        <w:tc>
          <w:tcPr>
            <w:tcW w:type="dxa" w:w="21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3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2,8 года</w:t>
            </w:r>
          </w:p>
        </w:tc>
        <w:tc>
          <w:tcPr>
            <w:tcW w:type="dxa" w:w="23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0,7 года</w:t>
            </w:r>
          </w:p>
        </w:tc>
      </w:tr>
      <w:tr>
        <w:trPr>
          <w:tblHeader w:val="false"/>
        </w:trPr>
        <w:tc>
          <w:tcPr>
            <w:tcW w:type="dxa" w:w="26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ROI за 5 лет</w:t>
            </w:r>
          </w:p>
        </w:tc>
        <w:tc>
          <w:tcPr>
            <w:tcW w:type="dxa" w:w="21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3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76 %</w:t>
            </w:r>
          </w:p>
        </w:tc>
        <w:tc>
          <w:tcPr>
            <w:tcW w:type="dxa" w:w="23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654 %</w:t>
            </w:r>
          </w:p>
        </w:tc>
      </w:tr>
      <w:tr>
        <w:trPr>
          <w:tblHeader w:val="false"/>
        </w:trPr>
        <w:tc>
          <w:tcPr>
            <w:tcW w:type="dxa" w:w="26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TCO за 5 лет</w:t>
            </w:r>
          </w:p>
        </w:tc>
        <w:tc>
          <w:tcPr>
            <w:tcW w:type="dxa" w:w="21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256,0 млн ₽</w:t>
            </w:r>
          </w:p>
        </w:tc>
        <w:tc>
          <w:tcPr>
            <w:tcW w:type="dxa" w:w="23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219,9 млн ₽</w:t>
            </w:r>
          </w:p>
        </w:tc>
        <w:tc>
          <w:tcPr>
            <w:tcW w:type="dxa" w:w="23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216,1 млн ₽</w:t>
            </w:r>
          </w:p>
        </w:tc>
      </w:tr>
      <w:tr>
        <w:trPr>
          <w:tblHeader w:val="false"/>
        </w:trPr>
        <w:tc>
          <w:tcPr>
            <w:tcW w:type="dxa" w:w="26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Накопленный результат к году 5</w:t>
            </w:r>
          </w:p>
        </w:tc>
        <w:tc>
          <w:tcPr>
            <w:tcW w:type="dxa" w:w="21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3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36,1 млн ₽</w:t>
            </w:r>
          </w:p>
        </w:tc>
        <w:tc>
          <w:tcPr>
            <w:tcW w:type="dxa" w:w="23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39,9 млн ₽</w:t>
            </w:r>
          </w:p>
        </w:tc>
      </w:tr>
      <w:tr>
        <w:trPr>
          <w:tblHeader w:val="false"/>
        </w:trPr>
        <w:tc>
          <w:tcPr>
            <w:tcW w:type="dxa" w:w="26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Стоимость операции</w:t>
            </w:r>
          </w:p>
        </w:tc>
        <w:tc>
          <w:tcPr>
            <w:tcW w:type="dxa" w:w="21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70,1 ₽</w:t>
            </w:r>
          </w:p>
        </w:tc>
        <w:tc>
          <w:tcPr>
            <w:tcW w:type="dxa" w:w="23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47,3 ₽</w:t>
            </w:r>
          </w:p>
        </w:tc>
        <w:tc>
          <w:tcPr>
            <w:tcW w:type="dxa" w:w="23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57,5 ₽</w:t>
            </w:r>
          </w:p>
        </w:tc>
      </w:tr>
      <w:tr>
        <w:trPr>
          <w:tblHeader w:val="false"/>
        </w:trPr>
        <w:tc>
          <w:tcPr>
            <w:tcW w:type="dxa" w:w="269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Ключевые условия</w:t>
            </w:r>
          </w:p>
        </w:tc>
        <w:tc>
          <w:tcPr>
            <w:tcW w:type="dxa" w:w="21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3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нагрузка на пол, Wi-Fi, WMS</w:t>
            </w:r>
          </w:p>
        </w:tc>
        <w:tc>
          <w:tcPr>
            <w:tcW w:type="dxa" w:w="23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то же; тариф — допущение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Метки лучших значений в строках: «Минимум вложений» у CAPEX RaaS, «Меньше TCO» у TCO RaaS.</w:t>
      </w:r>
    </w:p>
    <w:p>
      <w:pPr>
        <w:pStyle w:val="Heading4"/>
      </w:pPr>
      <w:bookmarkStart w:name="bm298" w:id="298"/>
      <w:r>
        <w:t xml:space="preserve">Экономическая модель</w:t>
      </w:r>
      <w:bookmarkEnd w:id="298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Модель прототипа v2 — целевая. Ниже формулы с подстановкой для РЦ Химки; все суммы в млн ₽ в год, если не сказано иное [Прототип].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304"/>
        <w:gridCol w:w="4819"/>
        <w:gridCol w:w="1257"/>
        <w:gridCol w:w="1258"/>
      </w:tblGrid>
      <w:tr>
        <w:trPr>
          <w:tblHeader/>
        </w:trPr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48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Формула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Покупка</w:t>
            </w:r>
          </w:p>
        </w:tc>
        <w:tc>
          <w:tcPr>
            <w:tcW w:type="dxa" w:w="12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RaaS</w:t>
            </w:r>
          </w:p>
        </w:tc>
      </w:tr>
      <w:tr>
        <w:trPr>
          <w:tblHeader w:val="false"/>
        </w:trPr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Текущие расходы процесса</w:t>
            </w:r>
          </w:p>
        </w:tc>
        <w:tc>
          <w:tcPr>
            <w:tcW w:type="dxa" w:w="48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ФОТ исполнителей + обслуживание погрузчиков = 46,9 + 4,3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51,2</w:t>
            </w:r>
          </w:p>
        </w:tc>
        <w:tc>
          <w:tcPr>
            <w:tcW w:type="dxa" w:w="12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51,2</w:t>
            </w:r>
          </w:p>
        </w:tc>
      </w:tr>
      <w:tr>
        <w:trPr>
          <w:tblHeader w:val="false"/>
        </w:trPr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ФОТ исполнителей</w:t>
            </w:r>
          </w:p>
        </w:tc>
        <w:tc>
          <w:tcPr>
            <w:tcW w:type="dxa" w:w="48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 × 120 000 × 12 × 1,302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46,9</w:t>
            </w:r>
          </w:p>
        </w:tc>
        <w:tc>
          <w:tcPr>
            <w:tcW w:type="dxa" w:w="12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46,9</w:t>
            </w:r>
          </w:p>
        </w:tc>
      </w:tr>
      <w:tr>
        <w:trPr>
          <w:tblHeader w:val="false"/>
        </w:trPr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Экономия ФОТ</w:t>
            </w:r>
          </w:p>
        </w:tc>
        <w:tc>
          <w:tcPr>
            <w:tcW w:type="dxa" w:w="48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 экране «≈ 9 ставок», формулы нет. Обратный счёт: 16,7 ÷ (120 000 × 12 × 1,302) = 8,9 ставки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16,7</w:t>
            </w:r>
          </w:p>
        </w:tc>
        <w:tc>
          <w:tcPr>
            <w:tcW w:type="dxa" w:w="12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16,7</w:t>
            </w:r>
          </w:p>
        </w:tc>
      </w:tr>
      <w:tr>
        <w:trPr>
          <w:tblHeader w:val="false"/>
        </w:trPr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Иной эффект</w:t>
            </w:r>
          </w:p>
        </w:tc>
        <w:tc>
          <w:tcPr>
            <w:tcW w:type="dxa" w:w="48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Вывод 5 из 8 погрузчиков: 4,3 − 1,5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2,8</w:t>
            </w:r>
          </w:p>
        </w:tc>
        <w:tc>
          <w:tcPr>
            <w:tcW w:type="dxa" w:w="12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2,8</w:t>
            </w:r>
          </w:p>
        </w:tc>
      </w:tr>
      <w:tr>
        <w:trPr>
          <w:tblHeader w:val="false"/>
        </w:trPr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CAPEX</w:t>
            </w:r>
          </w:p>
        </w:tc>
        <w:tc>
          <w:tcPr>
            <w:tcW w:type="dxa" w:w="48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Покупка: 18 × 2 244 тыс. + ПО 0,9 + станции и адаптеры 3,1 + Wi-Fi 0,5 + внедрение 2,5. RaaS: станции 3,1 + Wi-Fi 0,5 + внедрение 2,5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47,4</w:t>
            </w:r>
          </w:p>
        </w:tc>
        <w:tc>
          <w:tcPr>
            <w:tcW w:type="dxa" w:w="12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6,1</w:t>
            </w:r>
          </w:p>
        </w:tc>
      </w:tr>
      <w:tr>
        <w:trPr>
          <w:tblHeader w:val="false"/>
        </w:trPr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Новые расходы</w:t>
            </w:r>
          </w:p>
        </w:tc>
        <w:tc>
          <w:tcPr>
            <w:tcW w:type="dxa" w:w="48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Покупка: ТО 1,8 + подписка ПО 0,6 + электроэнергия 0,4. RaaS: 18 × 46 000 × 12 = 9,9 + электроэнергия 0,4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2,8</w:t>
            </w:r>
          </w:p>
        </w:tc>
        <w:tc>
          <w:tcPr>
            <w:tcW w:type="dxa" w:w="12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10,3</w:t>
            </w:r>
          </w:p>
        </w:tc>
      </w:tr>
      <w:tr>
        <w:trPr>
          <w:tblHeader w:val="false"/>
        </w:trPr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Чистый годовой эффект</w:t>
            </w:r>
          </w:p>
        </w:tc>
        <w:tc>
          <w:tcPr>
            <w:tcW w:type="dxa" w:w="48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Экономия ФОТ + иной эффект − новые расходы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16,7</w:t>
            </w:r>
          </w:p>
        </w:tc>
        <w:tc>
          <w:tcPr>
            <w:tcW w:type="dxa" w:w="12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9,2</w:t>
            </w:r>
          </w:p>
        </w:tc>
      </w:tr>
      <w:tr>
        <w:trPr>
          <w:tblHeader w:val="false"/>
        </w:trPr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OPEX после внедрения</w:t>
            </w:r>
          </w:p>
        </w:tc>
        <w:tc>
          <w:tcPr>
            <w:tcW w:type="dxa" w:w="48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Оставшийся ФОТ 30,2 + погрузчики 1,5 + новые расходы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34,5</w:t>
            </w:r>
          </w:p>
        </w:tc>
        <w:tc>
          <w:tcPr>
            <w:tcW w:type="dxa" w:w="12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42,0</w:t>
            </w:r>
          </w:p>
        </w:tc>
      </w:tr>
      <w:tr>
        <w:trPr>
          <w:tblHeader w:val="false"/>
        </w:trPr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Окупаемость</w:t>
            </w:r>
          </w:p>
        </w:tc>
        <w:tc>
          <w:tcPr>
            <w:tcW w:type="dxa" w:w="48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 ÷ эффект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2,8 года</w:t>
            </w:r>
          </w:p>
        </w:tc>
        <w:tc>
          <w:tcPr>
            <w:tcW w:type="dxa" w:w="12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0,7 года</w:t>
            </w:r>
          </w:p>
        </w:tc>
      </w:tr>
      <w:tr>
        <w:trPr>
          <w:tblHeader w:val="false"/>
        </w:trPr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ROI за 5 лет</w:t>
            </w:r>
          </w:p>
        </w:tc>
        <w:tc>
          <w:tcPr>
            <w:tcW w:type="dxa" w:w="48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(эффект × 5 − CAPEX) ÷ CAPEX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76 %</w:t>
            </w:r>
          </w:p>
        </w:tc>
        <w:tc>
          <w:tcPr>
            <w:tcW w:type="dxa" w:w="12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654 %</w:t>
            </w:r>
          </w:p>
        </w:tc>
      </w:tr>
      <w:tr>
        <w:trPr>
          <w:tblHeader w:val="false"/>
        </w:trPr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TCO за 5 лет</w:t>
            </w:r>
          </w:p>
        </w:tc>
        <w:tc>
          <w:tcPr>
            <w:tcW w:type="dxa" w:w="48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 + OPEX × 5; текущий процесс: 51,2 × 5 = 256,0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219,9</w:t>
            </w:r>
          </w:p>
        </w:tc>
        <w:tc>
          <w:tcPr>
            <w:tcW w:type="dxa" w:w="12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216,1</w:t>
            </w:r>
          </w:p>
        </w:tc>
      </w:tr>
      <w:tr>
        <w:trPr>
          <w:tblHeader w:val="false"/>
        </w:trPr>
        <w:tc>
          <w:tcPr>
            <w:tcW w:type="dxa" w:w="230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Стоимость операции</w:t>
            </w:r>
          </w:p>
        </w:tc>
        <w:tc>
          <w:tcPr>
            <w:tcW w:type="dxa" w:w="48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OPEX ÷ (2 000 × 365) паллет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47,3 ₽</w:t>
            </w:r>
          </w:p>
        </w:tc>
        <w:tc>
          <w:tcPr>
            <w:tcW w:type="dxa" w:w="12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57,5 ₽</w:t>
            </w:r>
          </w:p>
        </w:tc>
      </w:tr>
    </w:tbl>
    <w:p>
      <w:pPr>
        <w:spacing w:after="120"/>
      </w:pPr>
    </w:p>
    <w:p>
      <w:pPr>
        <w:pBdr>
          <w:left w:val="single" w:color="C9B27C" w:sz="18" w:space="8"/>
        </w:pBdr>
        <w:shd w:fill="F3EFE6" w:color="auto" w:val="clear"/>
        <w:spacing w:after="160" w:before="120" w:line="276"/>
        <w:ind w:left="170" w:right="170"/>
      </w:pPr>
      <w:r>
        <w:rPr>
          <w:b/>
          <w:bCs/>
          <w:i w:val="false"/>
          <w:iCs w:val="false"/>
        </w:rPr>
        <w:t xml:space="preserve">Что меняем в модели к финалу. Прототип расходится с ТЗ и данными организатора в четырёх местах. Требования: 1) в CAPEX добавить резерв 10 % [ДС-Легенда] — покупка 52,1 млн ₽, RaaS 6,7 млн ₽; 2) ROI показывать по формуле ТЗ «накопленный эффект ÷ CAPEX» (RaaS 754 %, покупка 176 %), чистый ROI — рядом с подписью; 3) в TCO покупки учесть замену АКБ раз в 3–5 лет [ТЗ 3.5.2, ДС-Легенда]; 4) цену AMR 800 брать из каталога (1,8 млн ₽), пока организатор не подтвердит файл цен с 2 244 тыс. ₽. Расхождения 107, 113, 114.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Экономию ФОТ показать формулой: исполнители × доля времени × доля для роботизации × коэффициент замещения × оклад × 12 × 1,302. Сейчас главные допущения шага 1 в неё не входят, а форма процесса 09а и доска 4.1 по той же формуле дают 26,7 млн ₽: 25 × 100 % × 0,95 × 0,6 = 14,25 ставки (расхождение 108).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Тариф RaaS 46 000 ₽ подобран под эффект 9,2 млн ₽. Для конкурсной версии оставить как расчётный сценарий, но основание записать в А5 (раздел 6.8) и показать чувствительность по тарифу (есть ниже).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Доставка, глубокая интеграция с WMS и обучение сейчас «нет данных». В А5 есть нормативы: доставка 2 %, обучение 300 000 ₽ — применить их с меткой «норматив».</w:t>
      </w:r>
    </w:p>
    <w:p>
      <w:pPr>
        <w:pStyle w:val="Heading4"/>
      </w:pPr>
      <w:bookmarkStart w:name="bm299" w:id="299"/>
      <w:r>
        <w:t xml:space="preserve">Из чего складываются затраты и эффект</w:t>
      </w:r>
      <w:bookmarkEnd w:id="299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426"/>
        <w:gridCol w:w="4497"/>
        <w:gridCol w:w="1715"/>
      </w:tblGrid>
      <w:tr>
        <w:trPr>
          <w:tblHeader/>
        </w:trPr>
        <w:tc>
          <w:tcPr>
            <w:tcW w:type="dxa" w:w="3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Строка цепочки</w:t>
            </w:r>
          </w:p>
        </w:tc>
        <w:tc>
          <w:tcPr>
            <w:tcW w:type="dxa" w:w="44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Пояснение</w:t>
            </w:r>
          </w:p>
        </w:tc>
        <w:tc>
          <w:tcPr>
            <w:tcW w:type="dxa" w:w="17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RaaS</w:t>
            </w:r>
          </w:p>
        </w:tc>
      </w:tr>
      <w:tr>
        <w:trPr>
          <w:tblHeader w:val="false"/>
        </w:trPr>
        <w:tc>
          <w:tcPr>
            <w:tcW w:type="dxa" w:w="3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Текущие расходы процесса</w:t>
            </w:r>
          </w:p>
        </w:tc>
        <w:tc>
          <w:tcPr>
            <w:tcW w:type="dxa" w:w="44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ФОТ исполнителей 46,9 + обслуживание погрузчиков 4,3</w:t>
            </w:r>
          </w:p>
        </w:tc>
        <w:tc>
          <w:tcPr>
            <w:tcW w:type="dxa" w:w="17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51,2 млн ₽</w:t>
            </w:r>
          </w:p>
        </w:tc>
      </w:tr>
      <w:tr>
        <w:trPr>
          <w:tblHeader w:val="false"/>
        </w:trPr>
        <w:tc>
          <w:tcPr>
            <w:tcW w:type="dxa" w:w="3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− Подтверждаемая экономия на персонале</w:t>
            </w:r>
          </w:p>
        </w:tc>
        <w:tc>
          <w:tcPr>
            <w:tcW w:type="dxa" w:w="44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≈ 9 ставок из 25 — при сокращении или незамещении</w:t>
            </w:r>
          </w:p>
        </w:tc>
        <w:tc>
          <w:tcPr>
            <w:tcW w:type="dxa" w:w="17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− 16,7 млн ₽</w:t>
            </w:r>
          </w:p>
        </w:tc>
      </w:tr>
      <w:tr>
        <w:trPr>
          <w:tblHeader w:val="false"/>
        </w:trPr>
        <w:tc>
          <w:tcPr>
            <w:tcW w:type="dxa" w:w="3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− Сокращение обслуживания погрузчиков</w:t>
            </w:r>
          </w:p>
        </w:tc>
        <w:tc>
          <w:tcPr>
            <w:tcW w:type="dxa" w:w="44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часть техники выводится из работы</w:t>
            </w:r>
          </w:p>
        </w:tc>
        <w:tc>
          <w:tcPr>
            <w:tcW w:type="dxa" w:w="17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− 2,8 млн ₽</w:t>
            </w:r>
          </w:p>
        </w:tc>
      </w:tr>
      <w:tr>
        <w:trPr>
          <w:tblHeader w:val="false"/>
        </w:trPr>
        <w:tc>
          <w:tcPr>
            <w:tcW w:type="dxa" w:w="3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+ Новые расходы</w:t>
            </w:r>
          </w:p>
        </w:tc>
        <w:tc>
          <w:tcPr>
            <w:tcW w:type="dxa" w:w="44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платёж RaaS 9,9 + электроэнергия</w:t>
            </w:r>
          </w:p>
        </w:tc>
        <w:tc>
          <w:tcPr>
            <w:tcW w:type="dxa" w:w="17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+ 10,3 млн ₽</w:t>
            </w:r>
          </w:p>
        </w:tc>
      </w:tr>
      <w:tr>
        <w:trPr>
          <w:tblHeader w:val="false"/>
        </w:trPr>
        <w:tc>
          <w:tcPr>
            <w:tcW w:type="dxa" w:w="3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= Расходы после внедрения</w:t>
            </w:r>
          </w:p>
        </w:tc>
        <w:tc>
          <w:tcPr>
            <w:tcW w:type="dxa" w:w="44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7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42,0 млн ₽</w:t>
            </w:r>
          </w:p>
        </w:tc>
      </w:tr>
      <w:tr>
        <w:trPr>
          <w:tblHeader w:val="false"/>
        </w:trPr>
        <w:tc>
          <w:tcPr>
            <w:tcW w:type="dxa" w:w="342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Чистый годовой денежный эффект</w:t>
            </w:r>
          </w:p>
        </w:tc>
        <w:tc>
          <w:tcPr>
            <w:tcW w:type="dxa" w:w="44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текущие − после внедрения</w:t>
            </w:r>
          </w:p>
        </w:tc>
        <w:tc>
          <w:tcPr>
            <w:tcW w:type="dxa" w:w="17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9,2 млн ₽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Блок «Как реализуется экономия на персонале»: денежная экономия появляется только при сокращении ставок, незамещении вакансий или отказе от сверхурочных. Если сотрудники переходят на другие задачи, это операционный результат — денежный эффект ниже на 16,7 млн ₽, и проект не окупается.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Состав CAPEX и OPEX · RaaS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352"/>
        <w:gridCol w:w="1257"/>
        <w:gridCol w:w="1885"/>
        <w:gridCol w:w="1466"/>
        <w:gridCol w:w="1678"/>
      </w:tblGrid>
      <w:tr>
        <w:trPr>
          <w:tblHeader/>
        </w:trPr>
        <w:tc>
          <w:tcPr>
            <w:tcW w:type="dxa" w:w="33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Статья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Кол-во</w:t>
            </w:r>
          </w:p>
        </w:tc>
        <w:tc>
          <w:tcPr>
            <w:tcW w:type="dxa" w:w="1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Цена / тариф</w:t>
            </w:r>
          </w:p>
        </w:tc>
        <w:tc>
          <w:tcPr>
            <w:tcW w:type="dxa" w:w="14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Итог</w:t>
            </w:r>
          </w:p>
        </w:tc>
        <w:tc>
          <w:tcPr>
            <w:tcW w:type="dxa" w:w="16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33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Роботы AMR 800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 шт.</w:t>
            </w:r>
          </w:p>
        </w:tc>
        <w:tc>
          <w:tcPr>
            <w:tcW w:type="dxa" w:w="1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 платеже RaaS</w:t>
            </w:r>
          </w:p>
        </w:tc>
        <w:tc>
          <w:tcPr>
            <w:tcW w:type="dxa" w:w="14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6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включено в RaaS</w:t>
            </w:r>
          </w:p>
        </w:tc>
      </w:tr>
      <w:tr>
        <w:trPr>
          <w:tblHeader w:val="false"/>
        </w:trPr>
        <w:tc>
          <w:tcPr>
            <w:tcW w:type="dxa" w:w="33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Зарядные станции и адаптеры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 шт.</w:t>
            </w:r>
          </w:p>
        </w:tc>
        <w:tc>
          <w:tcPr>
            <w:tcW w:type="dxa" w:w="1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517 тыс. ₽/шт.</w:t>
            </w:r>
          </w:p>
        </w:tc>
        <w:tc>
          <w:tcPr>
            <w:tcW w:type="dxa" w:w="14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3,1 млн ₽</w:t>
            </w:r>
          </w:p>
        </w:tc>
        <w:tc>
          <w:tcPr>
            <w:tcW w:type="dxa" w:w="16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оценка</w:t>
            </w:r>
          </w:p>
        </w:tc>
      </w:tr>
      <w:tr>
        <w:trPr>
          <w:tblHeader w:val="false"/>
        </w:trPr>
        <w:tc>
          <w:tcPr>
            <w:tcW w:type="dxa" w:w="33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Связь: точки Wi-Fi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 шт.</w:t>
            </w:r>
          </w:p>
        </w:tc>
        <w:tc>
          <w:tcPr>
            <w:tcW w:type="dxa" w:w="1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4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0,5 млн ₽</w:t>
            </w:r>
          </w:p>
        </w:tc>
        <w:tc>
          <w:tcPr>
            <w:tcW w:type="dxa" w:w="16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оценка</w:t>
            </w:r>
          </w:p>
        </w:tc>
      </w:tr>
      <w:tr>
        <w:trPr>
          <w:tblHeader w:val="false"/>
        </w:trPr>
        <w:tc>
          <w:tcPr>
            <w:tcW w:type="dxa" w:w="33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Внедрение и пусконаладка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4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2,5 млн ₽</w:t>
            </w:r>
          </w:p>
        </w:tc>
        <w:tc>
          <w:tcPr>
            <w:tcW w:type="dxa" w:w="16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оценка</w:t>
            </w:r>
          </w:p>
        </w:tc>
      </w:tr>
      <w:tr>
        <w:trPr>
          <w:tblHeader w:val="false"/>
        </w:trPr>
        <w:tc>
          <w:tcPr>
            <w:tcW w:type="dxa" w:w="33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Доставка · глубокая интеграция с WMS · обучение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4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16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 включены в прайс</w:t>
            </w:r>
          </w:p>
        </w:tc>
      </w:tr>
      <w:tr>
        <w:trPr>
          <w:tblHeader w:val="false"/>
        </w:trPr>
        <w:tc>
          <w:tcPr>
            <w:tcW w:type="dxa" w:w="33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Оставшийся ФОТ исполнителей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 год</w:t>
            </w:r>
          </w:p>
        </w:tc>
        <w:tc>
          <w:tcPr>
            <w:tcW w:type="dxa" w:w="14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30,2 млн ₽</w:t>
            </w:r>
          </w:p>
        </w:tc>
        <w:tc>
          <w:tcPr>
            <w:tcW w:type="dxa" w:w="16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расчёт</w:t>
            </w:r>
          </w:p>
        </w:tc>
      </w:tr>
      <w:tr>
        <w:trPr>
          <w:tblHeader w:val="false"/>
        </w:trPr>
        <w:tc>
          <w:tcPr>
            <w:tcW w:type="dxa" w:w="33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Обслуживание погрузчиков (остаётся)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 год</w:t>
            </w:r>
          </w:p>
        </w:tc>
        <w:tc>
          <w:tcPr>
            <w:tcW w:type="dxa" w:w="14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1,5 млн ₽</w:t>
            </w:r>
          </w:p>
        </w:tc>
        <w:tc>
          <w:tcPr>
            <w:tcW w:type="dxa" w:w="16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указано</w:t>
            </w:r>
          </w:p>
        </w:tc>
      </w:tr>
      <w:tr>
        <w:trPr>
          <w:tblHeader w:val="false"/>
        </w:trPr>
        <w:tc>
          <w:tcPr>
            <w:tcW w:type="dxa" w:w="33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Платёж RaaS за парк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 × 12 мес.</w:t>
            </w:r>
          </w:p>
        </w:tc>
        <w:tc>
          <w:tcPr>
            <w:tcW w:type="dxa" w:w="1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46 тыс. ₽/робот/мес.</w:t>
            </w:r>
          </w:p>
        </w:tc>
        <w:tc>
          <w:tcPr>
            <w:tcW w:type="dxa" w:w="14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9,9 млн ₽</w:t>
            </w:r>
          </w:p>
        </w:tc>
        <w:tc>
          <w:tcPr>
            <w:tcW w:type="dxa" w:w="16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допущение</w:t>
            </w:r>
          </w:p>
        </w:tc>
      </w:tr>
      <w:tr>
        <w:trPr>
          <w:tblHeader w:val="false"/>
        </w:trPr>
        <w:tc>
          <w:tcPr>
            <w:tcW w:type="dxa" w:w="33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Электроэнергия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 шт.</w:t>
            </w:r>
          </w:p>
        </w:tc>
        <w:tc>
          <w:tcPr>
            <w:tcW w:type="dxa" w:w="188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 год</w:t>
            </w:r>
          </w:p>
        </w:tc>
        <w:tc>
          <w:tcPr>
            <w:tcW w:type="dxa" w:w="14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0,4 млн ₽</w:t>
            </w:r>
          </w:p>
        </w:tc>
        <w:tc>
          <w:tcPr>
            <w:tcW w:type="dxa" w:w="16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расчёт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Точки Wi-Fi и подготовка пола зависят от данных локации. В прототипе Wi-Fi 0,5 млн ₽, подготовки пола нет; цены из каталога и правило расчёта — разделы 7.7 и 10.5 (расхождение 127).</w:t>
      </w:r>
    </w:p>
    <w:p>
      <w:pPr>
        <w:pStyle w:val="Heading4"/>
      </w:pPr>
      <w:bookmarkStart w:name="bm300" w:id="300"/>
      <w:r>
        <w:t xml:space="preserve">Что показала симуляция</w:t>
      </w:r>
      <w:bookmarkEnd w:id="300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641"/>
        <w:gridCol w:w="5997"/>
      </w:tblGrid>
      <w:tr>
        <w:trPr>
          <w:tblHeader/>
        </w:trPr>
        <w:tc>
          <w:tcPr>
            <w:tcW w:type="dxa" w:w="36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Строка</w:t>
            </w:r>
          </w:p>
        </w:tc>
        <w:tc>
          <w:tcPr>
            <w:tcW w:type="dxa" w:w="59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36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Итог</w:t>
            </w:r>
          </w:p>
        </w:tc>
        <w:tc>
          <w:tcPr>
            <w:tcW w:type="dxa" w:w="59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«В модели при указанных условиях достигнут целевой поток: 130 из 130 паллет/ч»</w:t>
            </w:r>
          </w:p>
        </w:tc>
      </w:tr>
      <w:tr>
        <w:trPr>
          <w:tblHeader w:val="false"/>
        </w:trPr>
        <w:tc>
          <w:tcPr>
            <w:tcW w:type="dxa" w:w="36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Конфигурация · запуск</w:t>
            </w:r>
          </w:p>
        </w:tc>
        <w:tc>
          <w:tcPr>
            <w:tcW w:type="dxa" w:w="59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 × AMR 800 · 6 станций · SIM-0926-01 · 26.09.2026</w:t>
            </w:r>
          </w:p>
        </w:tc>
      </w:tr>
      <w:tr>
        <w:trPr>
          <w:tblHeader w:val="false"/>
        </w:trPr>
        <w:tc>
          <w:tcPr>
            <w:tcW w:type="dxa" w:w="36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Период и нагрузка</w:t>
            </w:r>
          </w:p>
        </w:tc>
        <w:tc>
          <w:tcPr>
            <w:tcW w:type="dxa" w:w="59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модельных дня · профиль пиков WMS</w:t>
            </w:r>
          </w:p>
        </w:tc>
      </w:tr>
      <w:tr>
        <w:trPr>
          <w:tblHeader w:val="false"/>
        </w:trPr>
        <w:tc>
          <w:tcPr>
            <w:tcW w:type="dxa" w:w="36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Требуется / достигнуто · невыполненный объём</w:t>
            </w:r>
          </w:p>
        </w:tc>
        <w:tc>
          <w:tcPr>
            <w:tcW w:type="dxa" w:w="59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130 / 130 паллет/ч · 0</w:t>
            </w:r>
          </w:p>
        </w:tc>
      </w:tr>
      <w:tr>
        <w:trPr>
          <w:tblHeader w:val="false"/>
        </w:trPr>
        <w:tc>
          <w:tcPr>
            <w:tcW w:type="dxa" w:w="36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Загрузка парка в пик · зарядка</w:t>
            </w:r>
          </w:p>
        </w:tc>
        <w:tc>
          <w:tcPr>
            <w:tcW w:type="dxa" w:w="59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83 % · очереди нет</w:t>
            </w:r>
          </w:p>
        </w:tc>
      </w:tr>
      <w:tr>
        <w:trPr>
          <w:tblHeader w:val="false"/>
        </w:trPr>
        <w:tc>
          <w:tcPr>
            <w:tcW w:type="dxa" w:w="36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Схема</w:t>
            </w:r>
          </w:p>
        </w:tc>
        <w:tc>
          <w:tcPr>
            <w:tcW w:type="dxa" w:w="59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Приёмка (ворота 1–6) → хранение (стеллажи A–F), ≈ 100 м, 130 рейсов/ч в пик, зона зарядки: 6 станций у стены хранения</w:t>
            </w:r>
          </w:p>
        </w:tc>
      </w:tr>
      <w:tr>
        <w:trPr>
          <w:tblHeader w:val="false"/>
        </w:trPr>
        <w:tc>
          <w:tcPr>
            <w:tcW w:type="dxa" w:w="36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Состав: было → стало</w:t>
            </w:r>
          </w:p>
        </w:tc>
        <w:tc>
          <w:tcPr>
            <w:tcW w:type="dxa" w:w="59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18/6 → 18/6 · изменений нет · влияние на вложения 0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Оговорка блока: «Модель не рассчитывает ровность пола и качество связи; люди в проездах — „периодически“ (допущение). Результат модели не заменяет обследование объекта».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«3 модельных дня» и «профиль пиков WMS» расходятся с прогоном («худший из 4 дней») и с данными локации (WMS — нет данных) (расхождение 117).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«Было → стало» сравнивать с составом, который проверялся на этапе 1, а не с подбором; причину изменения писать по действию пользователя (расхождение 119).</w:t>
      </w:r>
    </w:p>
    <w:p>
      <w:pPr>
        <w:pStyle w:val="Heading4"/>
      </w:pPr>
      <w:bookmarkStart w:name="bm301" w:id="301"/>
      <w:r>
        <w:t xml:space="preserve">Устойчивость результата</w:t>
      </w:r>
      <w:bookmarkEnd w:id="301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Переключатель сценария «Покупка · RaaS · Текущий процесс». Накопленный денежный поток RaaS к текущему процессу: год 0 −6,1 · год 1 +3,1 · год 2 +12,3 · год 3 +21,5 · год 4 +30,7 · год 5 +39,9 млн ₽; «Выход в плюс — в течение года 1».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45"/>
        <w:gridCol w:w="1948"/>
        <w:gridCol w:w="3383"/>
        <w:gridCol w:w="2462"/>
      </w:tblGrid>
      <w:tr>
        <w:trPr>
          <w:tblHeader/>
        </w:trPr>
        <w:tc>
          <w:tcPr>
            <w:tcW w:type="dxa" w:w="18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9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33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−20 % / +20 %: окупаемость · TCO</w:t>
            </w:r>
          </w:p>
        </w:tc>
        <w:tc>
          <w:tcPr>
            <w:tcW w:type="dxa" w:w="24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Вывод</w:t>
            </w:r>
          </w:p>
        </w:tc>
      </w:tr>
      <w:tr>
        <w:trPr>
          <w:tblHeader w:val="false"/>
        </w:trPr>
        <w:tc>
          <w:tcPr>
            <w:tcW w:type="dxa" w:w="18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Тариф RaaS</w:t>
            </w:r>
          </w:p>
        </w:tc>
        <w:tc>
          <w:tcPr>
            <w:tcW w:type="dxa" w:w="19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46 тыс. ₽/робот/мес</w:t>
            </w:r>
          </w:p>
        </w:tc>
        <w:tc>
          <w:tcPr>
            <w:tcW w:type="dxa" w:w="33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0,5 / 0,8 года · 206,2 / 226,0 млн ₽</w:t>
            </w:r>
          </w:p>
        </w:tc>
        <w:tc>
          <w:tcPr>
            <w:tcW w:type="dxa" w:w="24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Предпочтение по TCO меняется на покупку</w:t>
            </w:r>
          </w:p>
        </w:tc>
      </w:tr>
      <w:tr>
        <w:trPr>
          <w:tblHeader w:val="false"/>
        </w:trPr>
        <w:tc>
          <w:tcPr>
            <w:tcW w:type="dxa" w:w="18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Стоимость труда</w:t>
            </w:r>
          </w:p>
        </w:tc>
        <w:tc>
          <w:tcPr>
            <w:tcW w:type="dxa" w:w="19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120 000 ₽/мес</w:t>
            </w:r>
          </w:p>
        </w:tc>
        <w:tc>
          <w:tcPr>
            <w:tcW w:type="dxa" w:w="33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1,0 / 0,5 года · 185,9 / 246,3 млн ₽</w:t>
            </w:r>
          </w:p>
        </w:tc>
        <w:tc>
          <w:tcPr>
            <w:tcW w:type="dxa" w:w="24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Эффект положителен, предпочтение сохраняется</w:t>
            </w:r>
          </w:p>
        </w:tc>
      </w:tr>
      <w:tr>
        <w:trPr>
          <w:tblHeader w:val="false"/>
        </w:trPr>
        <w:tc>
          <w:tcPr>
            <w:tcW w:type="dxa" w:w="184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Объём операций</w:t>
            </w:r>
          </w:p>
        </w:tc>
        <w:tc>
          <w:tcPr>
            <w:tcW w:type="dxa" w:w="19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2 000 паллет/сут</w:t>
            </w:r>
          </w:p>
        </w:tc>
        <w:tc>
          <w:tcPr>
            <w:tcW w:type="dxa" w:w="33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0,8 / 0,6 года · 177,3 / 257,7 млн ₽ · парк 15 / 22</w:t>
            </w:r>
          </w:p>
        </w:tc>
        <w:tc>
          <w:tcPr>
            <w:tcW w:type="dxa" w:w="24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Эффект положителен, предпочтение сохраняется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Подпись: «±20 % — допущение команды для одиночных проверок, не комбинированный стресс-сценарий. Изменение объёма пересчитывает парк с округлением — это расчётная оценка до нового запуска симуляции». Три параметра по каждому сценарию закрывают ТЗ 3.5.6.</w:t>
      </w:r>
    </w:p>
    <w:p>
      <w:pPr>
        <w:pStyle w:val="Heading4"/>
      </w:pPr>
      <w:bookmarkStart w:name="bm302" w:id="302"/>
      <w:r>
        <w:t xml:space="preserve">Условия решения и что проверить</w:t>
      </w:r>
      <w:bookmarkEnd w:id="302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Реестр «Неизвестные условия и допущения, от которых зависит вывод по AMR 800 · RaaS». Колонки: параметр · значение · статус и источник · сценарий · что меняет в выводе · как подтвердить · действие.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208"/>
        <w:gridCol w:w="2208"/>
        <w:gridCol w:w="3011"/>
        <w:gridCol w:w="2211"/>
      </w:tblGrid>
      <w:tr>
        <w:trPr>
          <w:tblHeader/>
        </w:trPr>
        <w:tc>
          <w:tcPr>
            <w:tcW w:type="dxa" w:w="22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Условие</w:t>
            </w:r>
          </w:p>
        </w:tc>
        <w:tc>
          <w:tcPr>
            <w:tcW w:type="dxa" w:w="22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  <w:tc>
          <w:tcPr>
            <w:tcW w:type="dxa" w:w="3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меняет в выводе</w:t>
            </w:r>
          </w:p>
        </w:tc>
        <w:tc>
          <w:tcPr>
            <w:tcW w:type="dxa" w:w="2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Как подтвердить</w:t>
            </w:r>
          </w:p>
        </w:tc>
      </w:tr>
      <w:tr>
        <w:trPr>
          <w:tblHeader w:val="false"/>
        </w:trPr>
        <w:tc>
          <w:tcPr>
            <w:tcW w:type="dxa" w:w="22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Допустимая нагрузка на пол</w:t>
            </w:r>
          </w:p>
        </w:tc>
        <w:tc>
          <w:tcPr>
            <w:tcW w:type="dxa" w:w="22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данных · профиль локации</w:t>
            </w:r>
          </w:p>
        </w:tc>
        <w:tc>
          <w:tcPr>
            <w:tcW w:type="dxa" w:w="3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Масса робота с грузом должна укладываться в допустимую нагрузку. До проверки вывод условный</w:t>
            </w:r>
          </w:p>
        </w:tc>
        <w:tc>
          <w:tcPr>
            <w:tcW w:type="dxa" w:w="2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Паспорт здания или акт обследования перекрытий, до пилота</w:t>
            </w:r>
          </w:p>
        </w:tc>
      </w:tr>
      <w:tr>
        <w:trPr>
          <w:tblHeader w:val="false"/>
        </w:trPr>
        <w:tc>
          <w:tcPr>
            <w:tcW w:type="dxa" w:w="22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Покрытие Wi-Fi на маршрутах</w:t>
            </w:r>
          </w:p>
        </w:tc>
        <w:tc>
          <w:tcPr>
            <w:tcW w:type="dxa" w:w="22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 проверено · профиль локации</w:t>
            </w:r>
          </w:p>
        </w:tc>
        <w:tc>
          <w:tcPr>
            <w:tcW w:type="dxa" w:w="3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Без устойчивой связи AMR 800 останавливается; может понадобиться больше точек доступа — затраты на связь вырастут</w:t>
            </w:r>
          </w:p>
        </w:tc>
        <w:tc>
          <w:tcPr>
            <w:tcW w:type="dxa" w:w="2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Радиообследование маршрута при обследовании</w:t>
            </w:r>
          </w:p>
        </w:tc>
      </w:tr>
      <w:tr>
        <w:trPr>
          <w:tblHeader w:val="false"/>
        </w:trPr>
        <w:tc>
          <w:tcPr>
            <w:tcW w:type="dxa" w:w="22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Интеграция с WMS</w:t>
            </w:r>
          </w:p>
        </w:tc>
        <w:tc>
          <w:tcPr>
            <w:tcW w:type="dxa" w:w="22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данных о версии и API</w:t>
            </w:r>
          </w:p>
        </w:tc>
        <w:tc>
          <w:tcPr>
            <w:tcW w:type="dxa" w:w="3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Без интеграции задания выдаются вручную; глубокая интеграция не в цене — бюджет неполный</w:t>
            </w:r>
          </w:p>
        </w:tc>
        <w:tc>
          <w:tcPr>
            <w:tcW w:type="dxa" w:w="2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Запрос ИТ-службе и производителю</w:t>
            </w:r>
          </w:p>
        </w:tc>
      </w:tr>
      <w:tr>
        <w:trPr>
          <w:tblHeader w:val="false"/>
        </w:trPr>
        <w:tc>
          <w:tcPr>
            <w:tcW w:type="dxa" w:w="22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Характеристики по аналогу</w:t>
            </w:r>
          </w:p>
        </w:tc>
        <w:tc>
          <w:tcPr>
            <w:tcW w:type="dxa" w:w="22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скорость, точность · аналог того же класса</w:t>
            </w:r>
          </w:p>
        </w:tc>
        <w:tc>
          <w:tcPr>
            <w:tcW w:type="dxa" w:w="3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Скорость с грузом влияет на цикл: ±1 робот</w:t>
            </w:r>
          </w:p>
        </w:tc>
        <w:tc>
          <w:tcPr>
            <w:tcW w:type="dxa" w:w="2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Технический паспорт производителя</w:t>
            </w:r>
          </w:p>
        </w:tc>
      </w:tr>
      <w:tr>
        <w:trPr>
          <w:tblHeader w:val="false"/>
        </w:trPr>
        <w:tc>
          <w:tcPr>
            <w:tcW w:type="dxa" w:w="22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Тариф RaaS</w:t>
            </w:r>
          </w:p>
        </w:tc>
        <w:tc>
          <w:tcPr>
            <w:tcW w:type="dxa" w:w="22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46 000 ₽ · расчётный сценарий</w:t>
            </w:r>
          </w:p>
        </w:tc>
        <w:tc>
          <w:tcPr>
            <w:tcW w:type="dxa" w:w="3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 +20 % окупаемость RaaS 0,8 года</w:t>
            </w:r>
          </w:p>
        </w:tc>
        <w:tc>
          <w:tcPr>
            <w:tcW w:type="dxa" w:w="2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Коммерческое предложение производителя</w:t>
            </w:r>
          </w:p>
        </w:tc>
      </w:tr>
      <w:tr>
        <w:trPr>
          <w:tblHeader w:val="false"/>
        </w:trPr>
        <w:tc>
          <w:tcPr>
            <w:tcW w:type="dxa" w:w="22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Доставка, интеграция, обучение</w:t>
            </w:r>
          </w:p>
        </w:tc>
        <w:tc>
          <w:tcPr>
            <w:tcW w:type="dxa" w:w="22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 данных · не в прайсе</w:t>
            </w:r>
          </w:p>
        </w:tc>
        <w:tc>
          <w:tcPr>
            <w:tcW w:type="dxa" w:w="3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Бюджет вложений неполный</w:t>
            </w:r>
          </w:p>
        </w:tc>
        <w:tc>
          <w:tcPr>
            <w:tcW w:type="dxa" w:w="2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Предложения поставщиков и интегратора</w:t>
            </w:r>
          </w:p>
        </w:tc>
      </w:tr>
      <w:tr>
        <w:trPr>
          <w:tblHeader w:val="false"/>
        </w:trPr>
        <w:tc>
          <w:tcPr>
            <w:tcW w:type="dxa" w:w="22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Экономия на персонале</w:t>
            </w:r>
          </w:p>
        </w:tc>
        <w:tc>
          <w:tcPr>
            <w:tcW w:type="dxa" w:w="22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 9 ставок · механизм не подтверждён</w:t>
            </w:r>
          </w:p>
        </w:tc>
        <w:tc>
          <w:tcPr>
            <w:tcW w:type="dxa" w:w="3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Без сокращения или незамещения эффект ниже на 16,7 млн ₽</w:t>
            </w:r>
          </w:p>
        </w:tc>
        <w:tc>
          <w:tcPr>
            <w:tcW w:type="dxa" w:w="2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Решение HR и руководителя смены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Пол и Wi-Fi стоят первыми: это те же два значения, которых нет в профиле локации на шаге 1. После заполнения профиля и нового проекта строки уходят из реестра, а вывод может стать «Предварительно целесообразно».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Эти же задачи попадают в «Уточнения и проверки» на дашборде (разделы 8.3, 10.5).</w:t>
      </w:r>
    </w:p>
    <w:p>
      <w:pPr>
        <w:pStyle w:val="Heading4"/>
      </w:pPr>
      <w:bookmarkStart w:name="bm303" w:id="303"/>
      <w:r>
        <w:t xml:space="preserve">Требования ТЗ и данные организатора</w:t>
      </w:r>
      <w:bookmarkEnd w:id="303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Расчётная модель должна быть прозрачной: формулы, единицы, источники и допущения видны пользователю, недокументированные коэффициенты запрещены [ТЗ 3.5.1, 3.5.8]. Организатор даёт базовые зависимости и пять нормативов. Состав статей CAPEX и OPEX, амортизацию, заёмное финансирование и модель «роботы как услуга» команда определяет сама и документирует [Доп. 2, 7].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Обязательные показатели и базовая логика [ТЗ 3.5.2]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679"/>
        <w:gridCol w:w="5959"/>
      </w:tblGrid>
      <w:tr>
        <w:trPr>
          <w:tblHeader/>
        </w:trPr>
        <w:tc>
          <w:tcPr>
            <w:tcW w:type="dxa" w:w="3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59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Базовая логика по ТЗ</w:t>
            </w:r>
          </w:p>
        </w:tc>
      </w:tr>
      <w:tr>
        <w:trPr>
          <w:tblHeader w:val="false"/>
        </w:trPr>
        <w:tc>
          <w:tcPr>
            <w:tcW w:type="dxa" w:w="3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роботов и вспомогательного оборудования</w:t>
            </w:r>
          </w:p>
        </w:tc>
        <w:tc>
          <w:tcPr>
            <w:tcW w:type="dxa" w:w="59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Пиковая потребность в операциях / эффективная производительность одного робота с учётом коэффициента загрузки, доступности и резерва</w:t>
            </w:r>
          </w:p>
        </w:tc>
      </w:tr>
      <w:tr>
        <w:trPr>
          <w:tblHeader w:val="false"/>
        </w:trPr>
        <w:tc>
          <w:tcPr>
            <w:tcW w:type="dxa" w:w="3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 по укрупнённым статьям</w:t>
            </w:r>
          </w:p>
        </w:tc>
        <w:tc>
          <w:tcPr>
            <w:tcW w:type="dxa" w:w="59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Оборудование + инфраструктура + ПО + интеграция + пусконаладка + обучение + резерв</w:t>
            </w:r>
          </w:p>
        </w:tc>
      </w:tr>
      <w:tr>
        <w:trPr>
          <w:tblHeader w:val="false"/>
        </w:trPr>
        <w:tc>
          <w:tcPr>
            <w:tcW w:type="dxa" w:w="3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Годовой OPEX и его изменение к базовому сценарию, включая экономию ФОТ и иные измеримые эффекты</w:t>
            </w:r>
          </w:p>
        </w:tc>
        <w:tc>
          <w:tcPr>
            <w:tcW w:type="dxa" w:w="59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Сервис + лицензии + электроэнергия + связь + расходные материалы + ремонт + персонал эксплуатации</w:t>
            </w:r>
          </w:p>
        </w:tc>
      </w:tr>
      <w:tr>
        <w:trPr>
          <w:tblHeader w:val="false"/>
        </w:trPr>
        <w:tc>
          <w:tcPr>
            <w:tcW w:type="dxa" w:w="3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Чистый годовой экономический эффект</w:t>
            </w:r>
          </w:p>
        </w:tc>
        <w:tc>
          <w:tcPr>
            <w:tcW w:type="dxa" w:w="59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Сокращение текущих затрат + дополнительный доход или предотвращённые потери − дополнительный OPEX</w:t>
            </w:r>
          </w:p>
        </w:tc>
      </w:tr>
      <w:tr>
        <w:trPr>
          <w:tblHeader w:val="false"/>
        </w:trPr>
        <w:tc>
          <w:tcPr>
            <w:tcW w:type="dxa" w:w="3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Простой срок окупаемости</w:t>
            </w:r>
          </w:p>
        </w:tc>
        <w:tc>
          <w:tcPr>
            <w:tcW w:type="dxa" w:w="59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 / годовой эффект, при положительном значении эффекта</w:t>
            </w:r>
          </w:p>
        </w:tc>
      </w:tr>
      <w:tr>
        <w:trPr>
          <w:tblHeader w:val="false"/>
        </w:trPr>
        <w:tc>
          <w:tcPr>
            <w:tcW w:type="dxa" w:w="3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ROI</w:t>
            </w:r>
          </w:p>
        </w:tc>
        <w:tc>
          <w:tcPr>
            <w:tcW w:type="dxa" w:w="59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Накопленный эффект за выбранный период / CAPEX × 100%</w:t>
            </w:r>
          </w:p>
        </w:tc>
      </w:tr>
      <w:tr>
        <w:trPr>
          <w:tblHeader w:val="false"/>
        </w:trPr>
        <w:tc>
          <w:tcPr>
            <w:tcW w:type="dxa" w:w="3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TCO на горизонте не менее 5 лет</w:t>
            </w:r>
          </w:p>
        </w:tc>
        <w:tc>
          <w:tcPr>
            <w:tcW w:type="dxa" w:w="59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 + сумма операционных затрат за расчётный горизонт с учётом замены основных компонентов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Нормативы организатора [ДС-Легенда]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384"/>
        <w:gridCol w:w="7254"/>
      </w:tblGrid>
      <w:tr>
        <w:trPr>
          <w:tblHeader/>
        </w:trPr>
        <w:tc>
          <w:tcPr>
            <w:tcW w:type="dxa" w:w="2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Норматив</w:t>
            </w:r>
          </w:p>
        </w:tc>
        <w:tc>
          <w:tcPr>
            <w:tcW w:type="dxa" w:w="72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2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Начисления на ФОТ</w:t>
            </w:r>
          </w:p>
        </w:tc>
        <w:tc>
          <w:tcPr>
            <w:tcW w:type="dxa" w:w="72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30,2% — страховые взносы, стандартная ставка 2024–2025; в датасетах коэффициент 1,302</w:t>
            </w:r>
          </w:p>
        </w:tc>
      </w:tr>
      <w:tr>
        <w:trPr>
          <w:tblHeader w:val="false"/>
        </w:trPr>
        <w:tc>
          <w:tcPr>
            <w:tcW w:type="dxa" w:w="2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Пиковая нагрузка</w:t>
            </w:r>
          </w:p>
        </w:tc>
        <w:tc>
          <w:tcPr>
            <w:tcW w:type="dxa" w:w="72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Робот рассчитывается на пиковую нагрузку с резервом 15–20%</w:t>
            </w:r>
          </w:p>
        </w:tc>
      </w:tr>
      <w:tr>
        <w:trPr>
          <w:tblHeader w:val="false"/>
        </w:trPr>
        <w:tc>
          <w:tcPr>
            <w:tcW w:type="dxa" w:w="2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Коэффициент загрузки AMR</w:t>
            </w:r>
          </w:p>
        </w:tc>
        <w:tc>
          <w:tcPr>
            <w:tcW w:type="dxa" w:w="72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Типовой 70–85%; учитывает зарядку, простои, ожидание</w:t>
            </w:r>
          </w:p>
        </w:tc>
      </w:tr>
      <w:tr>
        <w:trPr>
          <w:tblHeader w:val="false"/>
        </w:trPr>
        <w:tc>
          <w:tcPr>
            <w:tcW w:type="dxa" w:w="2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Состав CAPEX</w:t>
            </w:r>
          </w:p>
        </w:tc>
        <w:tc>
          <w:tcPr>
            <w:tcW w:type="dxa" w:w="72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Оборудование + ПО + интеграция + пусконаладка + обучение + резерв 10%</w:t>
            </w:r>
          </w:p>
        </w:tc>
      </w:tr>
      <w:tr>
        <w:trPr>
          <w:tblHeader w:val="false"/>
        </w:trPr>
        <w:tc>
          <w:tcPr>
            <w:tcW w:type="dxa" w:w="23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Состав OPEX</w:t>
            </w:r>
          </w:p>
        </w:tc>
        <w:tc>
          <w:tcPr>
            <w:tcW w:type="dxa" w:w="72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Сервис + лицензии + электроэнергия + расходники; замена АКБ примерно раз в 3–5 лет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Горизонт расчёта в датасетах: склад — 5 лет (диапазон 3–10), аэропорт и медучреждение — 7 лет (5–15). Планируемый бюджет CAPEX: склад — 80 млн руб., аэропорт — 120 млн, медучреждение — 35 млн [ДС].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Три источника описывают состав CAPEX и OPEX по-разному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760"/>
        <w:gridCol w:w="1429"/>
        <w:gridCol w:w="1839"/>
        <w:gridCol w:w="2610"/>
      </w:tblGrid>
      <w:tr>
        <w:trPr>
          <w:tblHeader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Статья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ТЗ 3.5.2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Легенда датасета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Доп. 2.3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CAPEX: оборудование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CAPEX: инфраструктура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CAPEX: ПО и лицензии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Лицензии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CAPEX: интеграция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Базовая интеграция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CAPEX: пусконаладка и монтаж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Пусконаладка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Пусконаладка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Монтаж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CAPEX: обучение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CAPEX: резерв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Да, без числа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10%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OPEX: сервис и обслуживание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Сервис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Сервис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Обслуживание, сервисные контракты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OPEX: лицензии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OPEX: электроэнергия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OPEX: связь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OPEX: расходные материалы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Да, плюс замена АКБ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OPEX: ремонт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OPEX: персонал эксплуатации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7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OPEX: аренда</w:t>
            </w:r>
          </w:p>
        </w:tc>
        <w:tc>
          <w:tcPr>
            <w:tcW w:type="dxa" w:w="14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26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Команда фиксирует один состав статей для сценариев покупки и услуги и держит его согласованным между моделью и демо-данными [Доп. 2.3, 7.2].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Цены оборудования [Доп. 6, Кат-CSV]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Цены в файле каталога указаны с НДС.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 цену не входят доставка, пусконаладка и глубокая интеграция в ИТ-ландшафт. Значит, эти статьи считаются в CAPEX отдельно.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Дубли позиций трактуются как альтернативные предложения. Команда выбирает вариант и явно обозначает его.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 файле три позиции с разной ценой в разных строках: «Модель А12-1450» и «Модель А25-1720» — 2,0 и 2,5 млн руб.; «Роботизированная система патрулирования и охраны» — 3,0 и 3,6 млн руб.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Разброс цен по файлу: от 0,4 до 120 млн руб., медиана 4,0 млн руб.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Если на Q&amp;A уточнят ставку НДС, состав услуг или правила по дублям — учесть и отразить в допущениях.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Сценарии сравнения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Минимум три сценария в проекте: текущий процесс без роботизации и два варианта роботизации — покупка и услуга [ТЗ 2.1.3, 3.1.3, 3.5.5].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Все три сравниваются по единым показателям: CAPEX, OPEX, годовой эффект, срок окупаемости, ROI [Доп. 2.4].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Пользователь анализирует и ключевые риски сценариев [ТЗ 2.1.3].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команда проектирует сама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638"/>
        <w:gridCol w:w="6867"/>
        <w:gridCol w:w="1133"/>
      </w:tblGrid>
      <w:tr>
        <w:trPr>
          <w:tblHeader/>
        </w:trPr>
        <w:tc>
          <w:tcPr>
            <w:tcW w:type="dxa" w:w="16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Тема</w:t>
            </w:r>
          </w:p>
        </w:tc>
        <w:tc>
          <w:tcPr>
            <w:tcW w:type="dxa" w:w="68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нужно определить и записать в допущения</w:t>
            </w:r>
          </w:p>
        </w:tc>
        <w:tc>
          <w:tcPr>
            <w:tcW w:type="dxa" w:w="11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16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Финансирование</w:t>
            </w:r>
          </w:p>
        </w:tc>
        <w:tc>
          <w:tcPr>
            <w:tcW w:type="dxa" w:w="68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Базовый вариант — собственные средства. Для заёмных: тип (кредит, лизинг), ставка, структура платежей, расходы на обслуживание долга в годовом эффекте</w:t>
            </w:r>
          </w:p>
        </w:tc>
        <w:tc>
          <w:tcPr>
            <w:tcW w:type="dxa" w:w="11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[Доп. 2.1]</w:t>
            </w:r>
          </w:p>
        </w:tc>
      </w:tr>
      <w:tr>
        <w:trPr>
          <w:tblHeader w:val="false"/>
        </w:trPr>
        <w:tc>
          <w:tcPr>
            <w:tcW w:type="dxa" w:w="16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Амортизация CAPEX</w:t>
            </w:r>
          </w:p>
        </w:tc>
        <w:tc>
          <w:tcPr>
            <w:tcW w:type="dxa" w:w="68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Рекомендуется учитывать в годовом эффекте. Метод, например линейный; срок службы оборудования; единый подход внутри проекта</w:t>
            </w:r>
          </w:p>
        </w:tc>
        <w:tc>
          <w:tcPr>
            <w:tcW w:type="dxa" w:w="11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[Доп. 2.2]</w:t>
            </w:r>
          </w:p>
        </w:tc>
      </w:tr>
      <w:tr>
        <w:trPr>
          <w:tblHeader w:val="false"/>
        </w:trPr>
        <w:tc>
          <w:tcPr>
            <w:tcW w:type="dxa" w:w="16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Роботы как услуга (аренда, RaaS)</w:t>
            </w:r>
          </w:p>
        </w:tc>
        <w:tc>
          <w:tcPr>
            <w:tcW w:type="dxa" w:w="68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Структура платежей: фиксированная ставка, плата за использование или смешанная; срок контракта, продление, выкуп; распределение затрат между CAPEX и OPEX. Допущения — отдельным разделом</w:t>
            </w:r>
          </w:p>
        </w:tc>
        <w:tc>
          <w:tcPr>
            <w:tcW w:type="dxa" w:w="11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[Доп. 2.4, 7.4]</w:t>
            </w:r>
          </w:p>
        </w:tc>
      </w:tr>
      <w:tr>
        <w:trPr>
          <w:tblHeader w:val="false"/>
        </w:trPr>
        <w:tc>
          <w:tcPr>
            <w:tcW w:type="dxa" w:w="16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Неполные данные</w:t>
            </w:r>
          </w:p>
        </w:tc>
        <w:tc>
          <w:tcPr>
            <w:tcW w:type="dxa" w:w="686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Обоснованное допущение, его явное описание и влияние на результат</w:t>
            </w:r>
          </w:p>
        </w:tc>
        <w:tc>
          <w:tcPr>
            <w:tcW w:type="dxa" w:w="11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7.5, Доп. 7.3]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Управление допущениями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Пользователь меняет: стоимость персонала, режим работы, производительность, стоимость оборудования, стоимость обслуживания, коэффициент загрузки, горизонт расчёта [ТЗ 3.5.3].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Автоматически рассчитанные значения можно просмотреть и при необходимости поправить вручную; изменение фиксируется [ТЗ 3.5.4].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What-if и чувствительность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Пользователь меняет ключевые параметры; базовый и альтернативные сценарии стоят в одной таблице [ТЗ 2.2 шаг 6].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Для каждого сценария показана чувствительность результата минимум к трём параметрам. Примеры из ТЗ: стоимость оборудования, объём операций, стоимость труда [ТЗ 3.5.6].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Расширенная чувствительность — дополнительное преимущество у жюри [ТЗ 9].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Интерпретация результата [ТЗ 3.5.7]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Рекомендация о целесообразности не строится только на жёстком пороге окупаемости.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Платформа показывает числовой результат, риски и интерпретацию.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Допустимы настраиваемые интервалы, например: до 3 лет, 3–5 лет, более 5 лет.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Скорость.</w:t>
      </w:r>
      <w:r>
        <w:rPr>
          <w:b w:val="false"/>
          <w:bCs w:val="false"/>
          <w:i w:val="false"/>
          <w:iCs w:val="false"/>
        </w:rPr>
        <w:t xml:space="preserve"> Расчёт экономики для типового проекта — не дольше 10 секунд [ТЗ 4.3.2].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Неоднозначности в документах организатора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Формула числа роботов не говорит, как именно сочетаются коэффициенты загрузки, доступности и резерва. Загрузка и резерв заданы числом в легенде, доступность — нет.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ROI считается «за выбранный период»; связь этого периода с горизонтом расчёта не задана.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Формула годового эффекта в ТЗ не содержит амортизации, а дополнения рекомендуют её учитывать.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Срок окупаемости определён только при положительном эффекте. Что показывать при нулевом или отрицательном — не сказано.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Организатор не даёт чисел для инфраструктуры, интеграции, пусконаладки, обучения, сервиса, энергии и связи. Любое такое значение — допущение команды с источником.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Амортизация: в модели v2 её нет. Дополнения рекомендуют учитывать [Доп. 2.2]; решить — в эффекте или отдельной строкой.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Лизинг и кредит не показаны — допустимо, база на собственных средствах [Доп. 2.1].</w:t>
      </w:r>
    </w:p>
    <w:p>
      <w:pPr>
        <w:pStyle w:val="Heading3"/>
      </w:pPr>
      <w:bookmarkStart w:name="bm304" w:id="304"/>
      <w:r>
        <w:t xml:space="preserve">11.6. Сохранение, отчёт и выгрузки</w:t>
      </w:r>
      <w:bookmarkEnd w:id="304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Нижняя панель итога: слева «AMR 800 · RaaS · Целесообразно при выполнении условий» и подпись «При скачивании сохраним текущую версию оценки», справа кнопки [Прототип].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409"/>
        <w:gridCol w:w="5257"/>
        <w:gridCol w:w="1972"/>
      </w:tblGrid>
      <w:tr>
        <w:trPr>
          <w:tblHeader/>
        </w:trPr>
        <w:tc>
          <w:tcPr>
            <w:tcW w:type="dxa" w:w="24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Кнопка</w:t>
            </w:r>
          </w:p>
        </w:tc>
        <w:tc>
          <w:tcPr>
            <w:tcW w:type="dxa" w:w="5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делает</w:t>
            </w:r>
          </w:p>
        </w:tc>
        <w:tc>
          <w:tcPr>
            <w:tcW w:type="dxa" w:w="19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Требование</w:t>
            </w:r>
          </w:p>
        </w:tc>
      </w:tr>
      <w:tr>
        <w:trPr>
          <w:tblHeader w:val="false"/>
        </w:trPr>
        <w:tc>
          <w:tcPr>
            <w:tcW w:type="dxa" w:w="24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Сохранить оценку</w:t>
            </w:r>
          </w:p>
        </w:tc>
        <w:tc>
          <w:tcPr>
            <w:tcW w:type="dxa" w:w="5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Фиксирует снимок и версии, переводит проект в «Оценка готова»</w:t>
            </w:r>
          </w:p>
        </w:tc>
        <w:tc>
          <w:tcPr>
            <w:tcW w:type="dxa" w:w="19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3.1.3, 3.1.5]</w:t>
            </w:r>
          </w:p>
        </w:tc>
      </w:tr>
      <w:tr>
        <w:trPr>
          <w:tblHeader w:val="false"/>
        </w:trPr>
        <w:tc>
          <w:tcPr>
            <w:tcW w:type="dxa" w:w="24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Таблицы CSV</w:t>
            </w:r>
          </w:p>
        </w:tc>
        <w:tc>
          <w:tcPr>
            <w:tcW w:type="dxa" w:w="5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Сценарии, состав CAPEX и OPEX, рейтинг, условия</w:t>
            </w:r>
          </w:p>
        </w:tc>
        <w:tc>
          <w:tcPr>
            <w:tcW w:type="dxa" w:w="19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3.7.3]</w:t>
            </w:r>
          </w:p>
        </w:tc>
      </w:tr>
      <w:tr>
        <w:trPr>
          <w:tblHeader w:val="false"/>
        </w:trPr>
        <w:tc>
          <w:tcPr>
            <w:tcW w:type="dxa" w:w="24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Данные симуляции</w:t>
            </w:r>
          </w:p>
        </w:tc>
        <w:tc>
          <w:tcPr>
            <w:tcW w:type="dxa" w:w="5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CSV по дням и часам прогона</w:t>
            </w:r>
          </w:p>
        </w:tc>
        <w:tc>
          <w:tcPr>
            <w:tcW w:type="dxa" w:w="19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3.7.4, 2.1.4]</w:t>
            </w:r>
          </w:p>
        </w:tc>
      </w:tr>
      <w:tr>
        <w:trPr>
          <w:tblHeader w:val="false"/>
        </w:trPr>
        <w:tc>
          <w:tcPr>
            <w:tcW w:type="dxa" w:w="24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Скачать полный отчёт</w:t>
            </w:r>
          </w:p>
        </w:tc>
        <w:tc>
          <w:tcPr>
            <w:tcW w:type="dxa" w:w="5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Открывает отчёт для печати: «Версия расчёта 26.09.2026 сохранена · „Сохранить как PDF“ → печать → Сохранить в PDF»</w:t>
            </w:r>
          </w:p>
        </w:tc>
        <w:tc>
          <w:tcPr>
            <w:tcW w:type="dxa" w:w="19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3.7.2, 3.7.3]</w:t>
            </w:r>
          </w:p>
        </w:tc>
      </w:tr>
      <w:tr>
        <w:trPr>
          <w:tblHeader w:val="false"/>
        </w:trPr>
        <w:tc>
          <w:tcPr>
            <w:tcW w:type="dxa" w:w="24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Новый расчёт на основе</w:t>
            </w:r>
          </w:p>
        </w:tc>
        <w:tc>
          <w:tcPr>
            <w:tcW w:type="dxa" w:w="5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Появляется после сохранения вместо «Сохранить оценку»</w:t>
            </w:r>
          </w:p>
        </w:tc>
        <w:tc>
          <w:tcPr>
            <w:tcW w:type="dxa" w:w="19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3.1.3]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Дисклеймер стоит над кнопками и в отчёте: «Предварительная оценка. Результаты требуют проверки при обследовании объекта и подтверждения исходных условий» [ТЗ 3.7.5].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«Запросить КП» и «Создать копию проекта» из прототипа v1 убраны. КП остаётся на доске Figma (4.1, 4.3) и в «Уточнениях и проверках» дашборда — привести к прототипу или описать как отдельную функцию (расхождение 129).</w:t>
      </w:r>
    </w:p>
    <w:p>
      <w:pPr>
        <w:pStyle w:val="Heading4"/>
      </w:pPr>
      <w:bookmarkStart w:name="bm305" w:id="305"/>
      <w:r>
        <w:t xml:space="preserve">Отчёт</w:t>
      </w:r>
      <w:bookmarkEnd w:id="305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Шапка: «RAV5 · Предварительная оценка · Расчёт 26.09.2026 · сформировано 27.09.2026», заголовок «Оценка роботизации: обоснование выбранного решения», строка «РЦ Химки · перемещение паллет · версия расчёта 26.09.2026 · модель 2.1 · каталог v4». На первой странице — вывод, рекомендация, пять показателей, TCO трёх сценариев, производительность в пик и таблица «Предмет оценки · Выбранный вариант · Основание выбора · Что запрашивается сейчас · Экономика · Проверка производительности · Главный компромисс · Условия решения · Статус».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Раздел отчёта</w:t>
            </w:r>
          </w:p>
        </w:tc>
        <w:tc>
          <w:tcPr>
            <w:tcW w:type="dxa" w:w="53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внутри</w:t>
            </w:r>
          </w:p>
        </w:tc>
      </w:tr>
      <w:tr>
        <w:trPr>
          <w:tblHeader w:val="false"/>
        </w:trPr>
        <w:tc>
          <w:tcPr>
            <w:tcW w:type="dxa" w:w="42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1. Краткое заключение</w:t>
            </w:r>
          </w:p>
        </w:tc>
        <w:tc>
          <w:tcPr>
            <w:tcW w:type="dxa" w:w="53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Абзац вывода и таблица первой страницы</w:t>
            </w:r>
          </w:p>
        </w:tc>
      </w:tr>
      <w:tr>
        <w:trPr>
          <w:tblHeader w:val="false"/>
        </w:trPr>
        <w:tc>
          <w:tcPr>
            <w:tcW w:type="dxa" w:w="42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2. Задача и текущий процесс</w:t>
            </w:r>
          </w:p>
        </w:tc>
        <w:tc>
          <w:tcPr>
            <w:tcW w:type="dxa" w:w="53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Процесс, объём, исполнители, текущие расходы</w:t>
            </w:r>
          </w:p>
        </w:tc>
      </w:tr>
      <w:tr>
        <w:trPr>
          <w:tblHeader w:val="false"/>
        </w:trPr>
        <w:tc>
          <w:tcPr>
            <w:tcW w:type="dxa" w:w="42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3. Исходные условия</w:t>
            </w:r>
          </w:p>
        </w:tc>
        <w:tc>
          <w:tcPr>
            <w:tcW w:type="dxa" w:w="53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Параметры процесса и площадки со статусами</w:t>
            </w:r>
          </w:p>
        </w:tc>
      </w:tr>
      <w:tr>
        <w:trPr>
          <w:tblHeader w:val="false"/>
        </w:trPr>
        <w:tc>
          <w:tcPr>
            <w:tcW w:type="dxa" w:w="42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4. Рассмотренные варианты и метод выбора</w:t>
            </w:r>
          </w:p>
        </w:tc>
        <w:tc>
          <w:tcPr>
            <w:tcW w:type="dxa" w:w="53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Рейтинг, веса, исключённые решения</w:t>
            </w:r>
          </w:p>
        </w:tc>
      </w:tr>
      <w:tr>
        <w:trPr>
          <w:tblHeader w:val="false"/>
        </w:trPr>
        <w:tc>
          <w:tcPr>
            <w:tcW w:type="dxa" w:w="42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5. Обоснование выбранной конфигурации</w:t>
            </w:r>
          </w:p>
        </w:tc>
        <w:tc>
          <w:tcPr>
            <w:tcW w:type="dxa" w:w="53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Матрица применимости, расчёт количества</w:t>
            </w:r>
          </w:p>
        </w:tc>
      </w:tr>
      <w:tr>
        <w:trPr>
          <w:tblHeader w:val="false"/>
        </w:trPr>
        <w:tc>
          <w:tcPr>
            <w:tcW w:type="dxa" w:w="42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6. Состав поставки и внедрения</w:t>
            </w:r>
          </w:p>
        </w:tc>
        <w:tc>
          <w:tcPr>
            <w:tcW w:type="dxa" w:w="53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Оборудование, станции, связь, работы</w:t>
            </w:r>
          </w:p>
        </w:tc>
      </w:tr>
      <w:tr>
        <w:trPr>
          <w:tblHeader w:val="false"/>
        </w:trPr>
        <w:tc>
          <w:tcPr>
            <w:tcW w:type="dxa" w:w="42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7. Экономическое сравнение</w:t>
            </w:r>
          </w:p>
        </w:tc>
        <w:tc>
          <w:tcPr>
            <w:tcW w:type="dxa" w:w="53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Три сценария по единым показателям</w:t>
            </w:r>
          </w:p>
        </w:tc>
      </w:tr>
      <w:tr>
        <w:trPr>
          <w:tblHeader w:val="false"/>
        </w:trPr>
        <w:tc>
          <w:tcPr>
            <w:tcW w:type="dxa" w:w="42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8. Денежный поток</w:t>
            </w:r>
          </w:p>
        </w:tc>
        <w:tc>
          <w:tcPr>
            <w:tcW w:type="dxa" w:w="53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Накопленный поток по годам</w:t>
            </w:r>
          </w:p>
        </w:tc>
      </w:tr>
      <w:tr>
        <w:trPr>
          <w:tblHeader w:val="false"/>
        </w:trPr>
        <w:tc>
          <w:tcPr>
            <w:tcW w:type="dxa" w:w="42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9. Результаты симуляции</w:t>
            </w:r>
          </w:p>
        </w:tc>
        <w:tc>
          <w:tcPr>
            <w:tcW w:type="dxa" w:w="53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Запуск, дни, пик, загрузка, было → стало</w:t>
            </w:r>
          </w:p>
        </w:tc>
      </w:tr>
      <w:tr>
        <w:trPr>
          <w:tblHeader w:val="false"/>
        </w:trPr>
        <w:tc>
          <w:tcPr>
            <w:tcW w:type="dxa" w:w="42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10. Чувствительность</w:t>
            </w:r>
          </w:p>
        </w:tc>
        <w:tc>
          <w:tcPr>
            <w:tcW w:type="dxa" w:w="53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Три параметра ±20 % по сценариям</w:t>
            </w:r>
          </w:p>
        </w:tc>
      </w:tr>
      <w:tr>
        <w:trPr>
          <w:tblHeader w:val="false"/>
        </w:trPr>
        <w:tc>
          <w:tcPr>
            <w:tcW w:type="dxa" w:w="42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11. Допущения и следующие проверки</w:t>
            </w:r>
          </w:p>
        </w:tc>
        <w:tc>
          <w:tcPr>
            <w:tcW w:type="dxa" w:w="53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Реестр условий решения</w:t>
            </w:r>
          </w:p>
        </w:tc>
      </w:tr>
      <w:tr>
        <w:trPr>
          <w:tblHeader w:val="false"/>
        </w:trPr>
        <w:tc>
          <w:tcPr>
            <w:tcW w:type="dxa" w:w="42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12. Приложения</w:t>
            </w:r>
          </w:p>
        </w:tc>
        <w:tc>
          <w:tcPr>
            <w:tcW w:type="dxa" w:w="53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Источники, версии, формулы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Отчёт из 12 разделов закрывает ТЗ 3.7.2: параметры, решения, оборудование, экономика, ограничения, источники, дата.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Ошибки текста отчёта — расхождение 123.</w:t>
      </w:r>
    </w:p>
    <w:p>
      <w:pPr>
        <w:pStyle w:val="Heading4"/>
      </w:pPr>
      <w:bookmarkStart w:name="bm306" w:id="306"/>
      <w:r>
        <w:t xml:space="preserve">Требования ТЗ</w:t>
      </w:r>
      <w:bookmarkEnd w:id="306"/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8019"/>
        <w:gridCol w:w="1619"/>
      </w:tblGrid>
      <w:tr>
        <w:trPr>
          <w:tblHeader/>
        </w:trPr>
        <w:tc>
          <w:tcPr>
            <w:tcW w:type="dxa" w:w="80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Требование</w:t>
            </w:r>
          </w:p>
        </w:tc>
        <w:tc>
          <w:tcPr>
            <w:tcW w:type="dxa" w:w="16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80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Итоговая таблица или дашборд сравнения сценариев и краткое заключение</w:t>
            </w:r>
          </w:p>
        </w:tc>
        <w:tc>
          <w:tcPr>
            <w:tcW w:type="dxa" w:w="16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3.7.1]</w:t>
            </w:r>
          </w:p>
        </w:tc>
      </w:tr>
      <w:tr>
        <w:trPr>
          <w:tblHeader w:val="false"/>
        </w:trPr>
        <w:tc>
          <w:tcPr>
            <w:tcW w:type="dxa" w:w="80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Отчёт содержит: параметры объекта, выбранные решения, состав оборудования, расчёт экономики, ограничения, источники данных, дату расчёта</w:t>
            </w:r>
          </w:p>
        </w:tc>
        <w:tc>
          <w:tcPr>
            <w:tcW w:type="dxa" w:w="16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3.7.2]</w:t>
            </w:r>
          </w:p>
        </w:tc>
      </w:tr>
      <w:tr>
        <w:trPr>
          <w:tblHeader w:val="false"/>
        </w:trPr>
        <w:tc>
          <w:tcPr>
            <w:tcW w:type="dxa" w:w="80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Отчёт выгружается в PDF, расчётные таблицы — в Excel или CSV; допустимы эквивалентные открываемые форматы</w:t>
            </w:r>
          </w:p>
        </w:tc>
        <w:tc>
          <w:tcPr>
            <w:tcW w:type="dxa" w:w="16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3.7.3, 2.2 шаг 8]</w:t>
            </w:r>
          </w:p>
        </w:tc>
      </w:tr>
      <w:tr>
        <w:trPr>
          <w:tblHeader w:val="false"/>
        </w:trPr>
        <w:tc>
          <w:tcPr>
            <w:tcW w:type="dxa" w:w="80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Визуализации можно экспортировать или сохранить</w:t>
            </w:r>
          </w:p>
        </w:tc>
        <w:tc>
          <w:tcPr>
            <w:tcW w:type="dxa" w:w="16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3.7.4]</w:t>
            </w:r>
          </w:p>
        </w:tc>
      </w:tr>
      <w:tr>
        <w:trPr>
          <w:tblHeader w:val="false"/>
        </w:trPr>
        <w:tc>
          <w:tcPr>
            <w:tcW w:type="dxa" w:w="80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 отчёте явно сказано: результат — предварительная оценка, требует верификации при обследовании объекта</w:t>
            </w:r>
          </w:p>
        </w:tc>
        <w:tc>
          <w:tcPr>
            <w:tcW w:type="dxa" w:w="16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3.7.5]</w:t>
            </w:r>
          </w:p>
        </w:tc>
      </w:tr>
      <w:tr>
        <w:trPr>
          <w:tblHeader w:val="false"/>
        </w:trPr>
        <w:tc>
          <w:tcPr>
            <w:tcW w:type="dxa" w:w="80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Формулы, единицы измерения, источники и допущения доступны в интерфейсе или в выгружаемом отчёте</w:t>
            </w:r>
          </w:p>
        </w:tc>
        <w:tc>
          <w:tcPr>
            <w:tcW w:type="dxa" w:w="16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3.5.8]</w:t>
            </w:r>
          </w:p>
        </w:tc>
      </w:tr>
      <w:tr>
        <w:trPr>
          <w:tblHeader w:val="false"/>
        </w:trPr>
        <w:tc>
          <w:tcPr>
            <w:tcW w:type="dxa" w:w="80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Сохранённый проект открывается повторно, расчёт воспроизводится с указанием версии исходных данных и расчётной модели</w:t>
            </w:r>
          </w:p>
        </w:tc>
        <w:tc>
          <w:tcPr>
            <w:tcW w:type="dxa" w:w="16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3.1.5]</w:t>
            </w:r>
          </w:p>
        </w:tc>
      </w:tr>
      <w:tr>
        <w:trPr>
          <w:tblHeader w:val="false"/>
        </w:trPr>
        <w:tc>
          <w:tcPr>
            <w:tcW w:type="dxa" w:w="80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Экспортированный пример итогового отчёта входит в финальную сдачу</w:t>
            </w:r>
          </w:p>
        </w:tc>
        <w:tc>
          <w:tcPr>
            <w:tcW w:type="dxa" w:w="16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8.2.7]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Один формат таблиц: CSV (прототип) или Excel (меню проекта в Figma).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Кадр 2D-схемы в отчёте — нужен для ТЗ 3.7.4.</w:t>
      </w:r>
    </w:p>
    <w:p>
      <w:pPr>
        <w:pStyle w:val="Heading2"/>
      </w:pPr>
      <w:bookmarkStart w:name="bm119" w:id="119"/>
      <w:r>
        <w:t xml:space="preserve">12. Интеграции</w:t>
      </w:r>
      <w:bookmarkEnd w:id="119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Раздел «Интеграции» есть в меню [Экран «Дашборд»], экран отрисован в Figma (12.1). В конкурсной версии интеграции с промышленными системами и госсервисами не обязательны, но архитектура должна предусматривать API, а возможные интеграции нужно описать [ТЗ 3.8.1, 3.8.3].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Требования ТЗ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7922"/>
        <w:gridCol w:w="1716"/>
      </w:tblGrid>
      <w:tr>
        <w:trPr>
          <w:tblHeader/>
        </w:trPr>
        <w:tc>
          <w:tcPr>
            <w:tcW w:type="dxa" w:w="7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Требование</w:t>
            </w:r>
          </w:p>
        </w:tc>
        <w:tc>
          <w:tcPr>
            <w:tcW w:type="dxa" w:w="17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7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Данные поступают из файлов и встроенной базы; архитектура предусматривает подключение API</w:t>
            </w:r>
          </w:p>
        </w:tc>
        <w:tc>
          <w:tcPr>
            <w:tcW w:type="dxa" w:w="17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3.8.1]</w:t>
            </w:r>
          </w:p>
        </w:tc>
      </w:tr>
      <w:tr>
        <w:trPr>
          <w:tblHeader w:val="false"/>
        </w:trPr>
        <w:tc>
          <w:tcPr>
            <w:tcW w:type="dxa" w:w="7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Программные интерфейсы импорта данных об объектах, каталоге и расчётных нормативах</w:t>
            </w:r>
          </w:p>
        </w:tc>
        <w:tc>
          <w:tcPr>
            <w:tcW w:type="dxa" w:w="17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3.8.2]</w:t>
            </w:r>
          </w:p>
        </w:tc>
      </w:tr>
      <w:tr>
        <w:trPr>
          <w:tblHeader w:val="false"/>
        </w:trPr>
        <w:tc>
          <w:tcPr>
            <w:tcW w:type="dxa" w:w="7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Описание интеграций с WMS, ERP, 1С, системами мониторинга оборудования и аналитикой ФЦ БАС</w:t>
            </w:r>
          </w:p>
        </w:tc>
        <w:tc>
          <w:tcPr>
            <w:tcW w:type="dxa" w:w="17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3.8.3]</w:t>
            </w:r>
          </w:p>
        </w:tc>
      </w:tr>
      <w:tr>
        <w:trPr>
          <w:tblHeader w:val="false"/>
        </w:trPr>
        <w:tc>
          <w:tcPr>
            <w:tcW w:type="dxa" w:w="7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Проверка продукции по государственным реестрам и расчёт мер господдержки — дополнительная функция</w:t>
            </w:r>
          </w:p>
        </w:tc>
        <w:tc>
          <w:tcPr>
            <w:tcW w:type="dxa" w:w="17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3.8.4]</w:t>
            </w:r>
          </w:p>
        </w:tc>
      </w:tr>
      <w:tr>
        <w:trPr>
          <w:tblHeader w:val="false"/>
        </w:trPr>
        <w:tc>
          <w:tcPr>
            <w:tcW w:type="dxa" w:w="7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Все реализованные API документированы; рекомендуется OpenAPI</w:t>
            </w:r>
          </w:p>
        </w:tc>
        <w:tc>
          <w:tcPr>
            <w:tcW w:type="dxa" w:w="17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3.8.5, 4.2.5]</w:t>
            </w:r>
          </w:p>
        </w:tc>
      </w:tr>
      <w:tr>
        <w:trPr>
          <w:tblHeader w:val="false"/>
        </w:trPr>
        <w:tc>
          <w:tcPr>
            <w:tcW w:type="dxa" w:w="792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Интеграционные API — дополнительное преимущество у жюри</w:t>
            </w:r>
          </w:p>
        </w:tc>
        <w:tc>
          <w:tcPr>
            <w:tcW w:type="dxa" w:w="17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9]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Системы, которые названы в данных организатора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954"/>
        <w:gridCol w:w="4168"/>
        <w:gridCol w:w="2148"/>
        <w:gridCol w:w="2368"/>
      </w:tblGrid>
      <w:tr>
        <w:trPr>
          <w:tblHeader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Система</w:t>
            </w:r>
          </w:p>
        </w:tc>
        <w:tc>
          <w:tcPr>
            <w:tcW w:type="dxa" w:w="41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Где упомянута</w:t>
            </w:r>
          </w:p>
        </w:tc>
        <w:tc>
          <w:tcPr>
            <w:tcW w:type="dxa" w:w="21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Зачем интеграция</w:t>
            </w:r>
          </w:p>
        </w:tc>
        <w:tc>
          <w:tcPr>
            <w:tcW w:type="dxa" w:w="23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даёт платформе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WMS</w:t>
            </w:r>
          </w:p>
        </w:tc>
        <w:tc>
          <w:tcPr>
            <w:tcW w:type="dxa" w:w="41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«Наличие WMS обязательно для роботизации» [ДС-Склад]</w:t>
            </w:r>
          </w:p>
        </w:tc>
        <w:tc>
          <w:tcPr>
            <w:tcW w:type="dxa" w:w="21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Объёмы операций, SKU, задания роботам</w:t>
            </w:r>
          </w:p>
        </w:tc>
        <w:tc>
          <w:tcPr>
            <w:tcW w:type="dxa" w:w="23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Автозаполнение объёмов процессов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ERP / 1С</w:t>
            </w:r>
          </w:p>
        </w:tc>
        <w:tc>
          <w:tcPr>
            <w:tcW w:type="dxa" w:w="41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«Интеграция через REST API или COM-коннектор» [ДС-Склад]</w:t>
            </w:r>
          </w:p>
        </w:tc>
        <w:tc>
          <w:tcPr>
            <w:tcW w:type="dxa" w:w="21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Персонал, зарплаты, затраты</w:t>
            </w:r>
          </w:p>
        </w:tc>
        <w:tc>
          <w:tcPr>
            <w:tcW w:type="dxa" w:w="23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Автозаполнение затрат на персонал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FIDS / AODB</w:t>
            </w:r>
          </w:p>
        </w:tc>
        <w:tc>
          <w:tcPr>
            <w:tcW w:type="dxa" w:w="41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«Источник данных для расписания роботов» [ДС-Аэропорт]</w:t>
            </w:r>
          </w:p>
        </w:tc>
        <w:tc>
          <w:tcPr>
            <w:tcW w:type="dxa" w:w="21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Рейсы и расписание</w:t>
            </w:r>
          </w:p>
        </w:tc>
        <w:tc>
          <w:tcPr>
            <w:tcW w:type="dxa" w:w="23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Пиковая нагрузка аэропорта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BMS</w:t>
            </w:r>
          </w:p>
        </w:tc>
        <w:tc>
          <w:tcPr>
            <w:tcW w:type="dxa" w:w="41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«Интеграция AMR с лифтами, дверями, освещением» [ДС-Аэропорт, ДС-Мед]</w:t>
            </w:r>
          </w:p>
        </w:tc>
        <w:tc>
          <w:tcPr>
            <w:tcW w:type="dxa" w:w="21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Лифты и двери</w:t>
            </w:r>
          </w:p>
        </w:tc>
        <w:tc>
          <w:tcPr>
            <w:tcW w:type="dxa" w:w="23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Проверка межэтажных маршрутов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СКУД</w:t>
            </w:r>
          </w:p>
        </w:tc>
        <w:tc>
          <w:tcPr>
            <w:tcW w:type="dxa" w:w="41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«AMR должны интегрироваться со СКУД для прохода через двери» [ДС-Аэропорт]</w:t>
            </w:r>
          </w:p>
        </w:tc>
        <w:tc>
          <w:tcPr>
            <w:tcW w:type="dxa" w:w="21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Проход роботов по зонам</w:t>
            </w:r>
          </w:p>
        </w:tc>
        <w:tc>
          <w:tcPr>
            <w:tcW w:type="dxa" w:w="23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Ограничение маршрутов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МИС (ЕМИАС)</w:t>
            </w:r>
          </w:p>
        </w:tc>
        <w:tc>
          <w:tcPr>
            <w:tcW w:type="dxa" w:w="41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«Источник данных для планирования маршрутов» [ДС-Мед]</w:t>
            </w:r>
          </w:p>
        </w:tc>
        <w:tc>
          <w:tcPr>
            <w:tcW w:type="dxa" w:w="21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Заявки отделений</w:t>
            </w:r>
          </w:p>
        </w:tc>
        <w:tc>
          <w:tcPr>
            <w:tcW w:type="dxa" w:w="23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Объёмы процессов медучреждения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ЛИС</w:t>
            </w:r>
          </w:p>
        </w:tc>
        <w:tc>
          <w:tcPr>
            <w:tcW w:type="dxa" w:w="41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«Для автоматического формирования заявок на доставку проб» [ДС-Мед]</w:t>
            </w:r>
          </w:p>
        </w:tc>
        <w:tc>
          <w:tcPr>
            <w:tcW w:type="dxa" w:w="21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Заявки на доставку проб</w:t>
            </w:r>
          </w:p>
        </w:tc>
        <w:tc>
          <w:tcPr>
            <w:tcW w:type="dxa" w:w="23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процесса «Доставка · пробы»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Реестр продукции</w:t>
            </w:r>
          </w:p>
        </w:tc>
        <w:tc>
          <w:tcPr>
            <w:tcW w:type="dxa" w:w="41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Значок «Есть в 719» в каталоге [Кат-PDF]</w:t>
            </w:r>
          </w:p>
        </w:tc>
        <w:tc>
          <w:tcPr>
            <w:tcW w:type="dxa" w:w="21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Проверка продукции по реестрам</w:t>
            </w:r>
          </w:p>
        </w:tc>
        <w:tc>
          <w:tcPr>
            <w:tcW w:type="dxa" w:w="23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Метка в карточке робота [ТЗ 3.8.4]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20" w:id="120"/>
      <w:r>
        <w:t xml:space="preserve">12.1. Экран «Интеграции и API»</w:t>
      </w:r>
      <w:bookmarkEnd w:id="120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Подзаголовок: «Данные поступают из файлов и встроенной базы; архитектура готова к подключению внешних систем» [Экран «Интеграции и API»]. Четыре блока.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84"/>
        <w:gridCol w:w="6854"/>
      </w:tblGrid>
      <w:tr>
        <w:trPr>
          <w:tblHeader/>
        </w:trPr>
        <w:tc>
          <w:tcPr>
            <w:tcW w:type="dxa" w:w="2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Блок</w:t>
            </w:r>
          </w:p>
        </w:tc>
        <w:tc>
          <w:tcPr>
            <w:tcW w:type="dxa" w:w="68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на экране</w:t>
            </w:r>
          </w:p>
        </w:tc>
      </w:tr>
      <w:tr>
        <w:trPr>
          <w:tblHeader w:val="false"/>
        </w:trPr>
        <w:tc>
          <w:tcPr>
            <w:tcW w:type="dxa" w:w="2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Источники данных · что загружено в платформу</w:t>
            </w:r>
          </w:p>
        </w:tc>
        <w:tc>
          <w:tcPr>
            <w:tcW w:type="dxa" w:w="68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Каталог ФЦ БАС CSV v4 (223 решения) · каталог внедрения PDF · демо-датасеты объектов v1 · нормативы модели 2.1 (33 норматива) · открытые источники (ТТХ 41 решения) · публичные кейсы (производительность 18 решений, статус «оценка»). Кнопка «Открыть „Источники“»</w:t>
            </w:r>
          </w:p>
        </w:tc>
      </w:tr>
      <w:tr>
        <w:trPr>
          <w:tblHeader w:val="false"/>
        </w:trPr>
        <w:tc>
          <w:tcPr>
            <w:tcW w:type="dxa" w:w="2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Системы</w:t>
            </w:r>
          </w:p>
        </w:tc>
        <w:tc>
          <w:tcPr>
            <w:tcW w:type="dxa" w:w="68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WMS / WES / WCS, ERP / 1С, МИС — «описано · API готово»; мониторинг оборудования и аналитические продукты ФЦ БАС — «план развития»; государственные реестры и меры поддержки — «опция». У каждой — что импортируем и «Что даёт»</w:t>
            </w:r>
          </w:p>
        </w:tc>
      </w:tr>
      <w:tr>
        <w:trPr>
          <w:tblHeader w:val="false"/>
        </w:trPr>
        <w:tc>
          <w:tcPr>
            <w:tcW w:type="dxa" w:w="2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Программные интерфейсы · OpenAPI 3.1</w:t>
            </w:r>
          </w:p>
        </w:tc>
        <w:tc>
          <w:tcPr>
            <w:tcW w:type="dxa" w:w="68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Восемь методов: импорт объектов, импорт каталога (администратор), нормативы (администратор), подбор, экономика, симуляция, процессы локации, отчёт. Кнопка «Скачать openapi.yaml»</w:t>
            </w:r>
          </w:p>
        </w:tc>
      </w:tr>
      <w:tr>
        <w:trPr>
          <w:tblHeader w:val="false"/>
        </w:trPr>
        <w:tc>
          <w:tcPr>
            <w:tcW w:type="dxa" w:w="27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Выгрузки · форматы результата</w:t>
            </w:r>
          </w:p>
        </w:tc>
        <w:tc>
          <w:tcPr>
            <w:tcW w:type="dxa" w:w="68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Отчёт проекта — PDF · таблицы расчёта — XLSX · полный расчёт — JSON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Экран закрывает ТЗ 3.8.1–3.8.3 и 3.8.5: источники, описание интеграций, API импорта и документация OpenAPI.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Таблицы здесь в XLSX, в прототипе — CSV, в меню проекта — «PDF и Excel» (расхождение 130).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«33 норматива» — как в А6 и журнале, а на экране А5 34 строки (расхождение 10).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Гость видит экран без действий; администратор управляет источниками в разделе 6.9.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Что означает значок «Есть в 719» — расшифровки в документах нет.</w:t>
      </w:r>
    </w:p>
    <w:p>
      <w:pPr>
        <w:spacing w:after="120"/>
      </w:pPr>
    </w:p>
    <w:p>
      <w:pPr>
        <w:pStyle w:val="Heading1"/>
        <w:pageBreakBefore/>
      </w:pPr>
      <w:bookmarkStart w:name="bm121" w:id="121"/>
      <w:r>
        <w:t xml:space="preserve">Часть III. Данные и требования</w:t>
      </w:r>
      <w:bookmarkEnd w:id="121"/>
    </w:p>
    <w:p>
      <w:pPr>
        <w:pStyle w:val="Heading2"/>
      </w:pPr>
      <w:bookmarkStart w:name="bm122" w:id="122"/>
      <w:r>
        <w:t xml:space="preserve">13. Данные и каталог</w:t>
      </w:r>
      <w:bookmarkEnd w:id="122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Организатор передал шесть файлов. Каталог — это 223 строки и 187 уникальных продуктов с ценой, но без ТТХ; ТТХ есть только у 8 моделей-примеров [Кат-CSV, Прим.]. Структуру каталога, которую требует ТЗ, команда достраивает сама.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Источники данных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309"/>
        <w:gridCol w:w="4096"/>
        <w:gridCol w:w="1936"/>
        <w:gridCol w:w="2297"/>
      </w:tblGrid>
      <w:tr>
        <w:trPr>
          <w:tblHeader/>
        </w:trPr>
        <w:tc>
          <w:tcPr>
            <w:tcW w:type="dxa" w:w="13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Файл</w:t>
            </w:r>
          </w:p>
        </w:tc>
        <w:tc>
          <w:tcPr>
            <w:tcW w:type="dxa" w:w="40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внутри</w:t>
            </w:r>
          </w:p>
        </w:tc>
        <w:tc>
          <w:tcPr>
            <w:tcW w:type="dxa" w:w="19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Для чего в платформе</w:t>
            </w:r>
          </w:p>
        </w:tc>
        <w:tc>
          <w:tcPr>
            <w:tcW w:type="dxa" w:w="22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Замечание</w:t>
            </w:r>
          </w:p>
        </w:tc>
      </w:tr>
      <w:tr>
        <w:trPr>
          <w:tblHeader w:val="false"/>
        </w:trPr>
        <w:tc>
          <w:tcPr>
            <w:tcW w:type="dxa" w:w="13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1__ФЦ_БАС.pdf</w:t>
            </w:r>
          </w:p>
        </w:tc>
        <w:tc>
          <w:tcPr>
            <w:tcW w:type="dxa" w:w="40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Техническое задание, 12 страниц: сценарии, функциональные и нефункциональные требования, сдача, критерии</w:t>
            </w:r>
          </w:p>
        </w:tc>
        <w:tc>
          <w:tcPr>
            <w:tcW w:type="dxa" w:w="19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Требования</w:t>
            </w:r>
          </w:p>
        </w:tc>
        <w:tc>
          <w:tcPr>
            <w:tcW w:type="dxa" w:w="22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3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Дополнения_для_участников.pdf</w:t>
            </w:r>
          </w:p>
        </w:tc>
        <w:tc>
          <w:tcPr>
            <w:tcW w:type="dxa" w:w="40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Пояснения к ТЗ: финансирование, амортизация, CAPEX и OPEX, RaaS, работа с каталогом, цены, справочник типов решений, список того, что команда прорабатывает сама</w:t>
            </w:r>
          </w:p>
        </w:tc>
        <w:tc>
          <w:tcPr>
            <w:tcW w:type="dxa" w:w="19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Требования и допущения</w:t>
            </w:r>
          </w:p>
        </w:tc>
        <w:tc>
          <w:tcPr>
            <w:tcW w:type="dxa" w:w="22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Текст ТЗ не меняет [Доп. 1]</w:t>
            </w:r>
          </w:p>
        </w:tc>
      </w:tr>
      <w:tr>
        <w:trPr>
          <w:tblHeader w:val="false"/>
        </w:trPr>
        <w:tc>
          <w:tcPr>
            <w:tcW w:type="dxa" w:w="13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Датасеты_хакатон.xlsx</w:t>
            </w:r>
          </w:p>
        </w:tc>
        <w:tc>
          <w:tcPr>
            <w:tcW w:type="dxa" w:w="40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 листа: склад — 42 параметра, аэропорт — 39, медучреждение — 57, легенда с нормативами</w:t>
            </w:r>
          </w:p>
        </w:tc>
        <w:tc>
          <w:tcPr>
            <w:tcW w:type="dxa" w:w="19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Демо-данные, значения по умолчанию, диапазоны валидации, нормативы расчёта</w:t>
            </w:r>
          </w:p>
        </w:tc>
        <w:tc>
          <w:tcPr>
            <w:tcW w:type="dxa" w:w="22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Полные таблицы — в «Приложении А»</w:t>
            </w:r>
          </w:p>
        </w:tc>
      </w:tr>
      <w:tr>
        <w:trPr>
          <w:tblHeader w:val="false"/>
        </w:trPr>
        <w:tc>
          <w:tcPr>
            <w:tcW w:type="dxa" w:w="13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catalog_export_v4.csv</w:t>
            </w:r>
          </w:p>
        </w:tc>
        <w:tc>
          <w:tcPr>
            <w:tcW w:type="dxa" w:w="40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 строки, 15 колонок, разделитель «;», UTF-8, цена в виде «2 700 000,00»</w:t>
            </w:r>
          </w:p>
        </w:tc>
        <w:tc>
          <w:tcPr>
            <w:tcW w:type="dxa" w:w="19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Каталог решений и цены оборудования</w:t>
            </w:r>
          </w:p>
        </w:tc>
        <w:tc>
          <w:tcPr>
            <w:tcW w:type="dxa" w:w="22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Дополнения называют файл </w:t>
            </w: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catalog_export_v5</w:t>
            </w: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 и формат Excel [Доп. 3.1, 6]</w:t>
            </w:r>
          </w:p>
        </w:tc>
      </w:tr>
      <w:tr>
        <w:trPr>
          <w:tblHeader w:val="false"/>
        </w:trPr>
        <w:tc>
          <w:tcPr>
            <w:tcW w:type="dxa" w:w="13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ФЦ_БАС___Каталог_внедрения_2008_1247.pdf</w:t>
            </w:r>
          </w:p>
        </w:tc>
        <w:tc>
          <w:tcPr>
            <w:tcW w:type="dxa" w:w="40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91 страница, август 2026: 9 отраслей, 103 организации, 223 продукта; карточки с фото, подтипом, компанией, регионом, сценарием, кейсом, УГТ, статусом, рыночным потенциалом</w:t>
            </w:r>
          </w:p>
        </w:tc>
        <w:tc>
          <w:tcPr>
            <w:tcW w:type="dxa" w:w="19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Фото и значки к тем же позициям, что в CSV</w:t>
            </w:r>
          </w:p>
        </w:tc>
        <w:tc>
          <w:tcPr>
            <w:tcW w:type="dxa" w:w="22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Цен нет. Значки «Протестировано ФЦ БАС» и «Есть в 719» есть только здесь</w:t>
            </w:r>
          </w:p>
        </w:tc>
      </w:tr>
      <w:tr>
        <w:trPr>
          <w:tblHeader w:val="false"/>
        </w:trPr>
        <w:tc>
          <w:tcPr>
            <w:tcW w:type="dxa" w:w="13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Примеры_решении__типы_объектов.docx</w:t>
            </w:r>
          </w:p>
        </w:tc>
        <w:tc>
          <w:tcPr>
            <w:tcW w:type="dxa" w:w="40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ТТХ 8 моделей-примеров по трём типам объектов; 20 рекомендуемых открытых источников</w:t>
            </w:r>
          </w:p>
        </w:tc>
        <w:tc>
          <w:tcPr>
            <w:tcW w:type="dxa" w:w="19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Эталон состава ТТХ и источники для дополнения каталога</w:t>
            </w:r>
          </w:p>
        </w:tc>
        <w:tc>
          <w:tcPr>
            <w:tcW w:type="dxa" w:w="22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Модели можно заменять при соблюдении обязательных ТТХ и документировании источников [Прим.]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Структура файла каталога [Кат-CSV]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427"/>
        <w:gridCol w:w="2713"/>
        <w:gridCol w:w="1397"/>
        <w:gridCol w:w="4101"/>
      </w:tblGrid>
      <w:tr>
        <w:trPr>
          <w:tblHeader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Колонка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Содержание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Заполнено строк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Значения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id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Идентификатор продукта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187 уникальных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Название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Наименование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Грузоподъёмность указана в названии у 15 продуктов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Класс изделия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brs — 147, bas — 72, software — 4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статус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Стадия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operation — 132, piloting — 63, rnd — 28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компания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Производитель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103 организации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описание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Текст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108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Класс решения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156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 значений; «Мобильные роботы» — 63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Подтип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решения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143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72 значения; AMR — 17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Сценарий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Процесс применения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97 значений; часть — перечисления через запятую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Кейсы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Описание внедрений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Текст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УГТ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Уровень готовности технологии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 3 до 9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Рын Потенциал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Оценка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222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 2 до 5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Регион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Регион компании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 региона; Москва — 105, Санкт-Петербург — 46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Отрасль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Отрасль применения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 отраслей</w:t>
            </w:r>
          </w:p>
        </w:tc>
      </w:tr>
      <w:tr>
        <w:trPr>
          <w:tblHeader w:val="false"/>
        </w:trPr>
        <w:tc>
          <w:tcPr>
            <w:tcW w:type="dxa" w:w="14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Цена изделия</w:t>
            </w:r>
          </w:p>
        </w:tc>
        <w:tc>
          <w:tcPr>
            <w:tcW w:type="dxa" w:w="27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Рубли с НДС [Доп. 6]</w:t>
            </w:r>
          </w:p>
        </w:tc>
        <w:tc>
          <w:tcPr>
            <w:tcW w:type="dxa" w:w="13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223</w:t>
            </w:r>
          </w:p>
        </w:tc>
        <w:tc>
          <w:tcPr>
            <w:tcW w:type="dxa" w:w="410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 0,4 до 120 млн руб.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Качество данных каталога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Повторы строк каталога — раздел 6.5: 23 продукта в нескольких строках, до 6 строк на продукт [Кат-CSV].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Организатор предлагает считать дубли альтернативными предложениями [Доп. 6]. По факту большинство дублей — один продукт, показанный в разных отраслях.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Две колонки отличаются только регистром: «тип» и «Тип». Это риск при импорте.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Одно значение записано по-разному: «Робот-уборщик» и «Робот уборщик»; «Робот-штабелер» и «Робот-штабелёр»; «Сортировка грузов» с пробелом на конце и без; опечатка «Доставка биоматериаловм»; регион « Калужская обл» с пробелом в начале.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«Тип» пуст в 67 строках, «Подтип» — в 80, «описание» — в 115.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DMR Carrier P в примерах назван FMR, а в CSV у него пустой подтип и тип «Мобильные роботы» [Прим., Кат-CSV].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Отраслей «медицина» и «аэропорт» в каталоге нет. Девять отраслей: торговля и услуги — 48, промышленность — 28, транспорт и логистика — 28, ТЭК — 25, сельское хозяйство — 22, безопасность — 21, строительство — 20, ЖКХ — 19, лесное хозяйство — 12.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PuduBot 2 из примеров для медучреждения в каталоге отсутствует [Прим., Кат-CSV].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Требования ТЗ к каталогу и что уже есть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786"/>
        <w:gridCol w:w="1607"/>
        <w:gridCol w:w="3274"/>
        <w:gridCol w:w="971"/>
      </w:tblGrid>
      <w:tr>
        <w:trPr>
          <w:tblHeader/>
        </w:trPr>
        <w:tc>
          <w:tcPr>
            <w:tcW w:type="dxa" w:w="37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Требование</w:t>
            </w:r>
          </w:p>
        </w:tc>
        <w:tc>
          <w:tcPr>
            <w:tcW w:type="dxa" w:w="16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есть у организатора</w:t>
            </w:r>
          </w:p>
        </w:tc>
        <w:tc>
          <w:tcPr>
            <w:tcW w:type="dxa" w:w="32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достраивает команда</w:t>
            </w:r>
          </w:p>
        </w:tc>
        <w:tc>
          <w:tcPr>
            <w:tcW w:type="dxa" w:w="9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37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Иерархия: отрасль → тип объекта → процесс → тип решения → продукт</w:t>
            </w:r>
          </w:p>
        </w:tc>
        <w:tc>
          <w:tcPr>
            <w:tcW w:type="dxa" w:w="16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Отрасль, Сценарий, Тип, Подтип, продукт</w:t>
            </w:r>
          </w:p>
        </w:tc>
        <w:tc>
          <w:tcPr>
            <w:tcW w:type="dxa" w:w="32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Уровень «тип объекта» и привязку позиций к складу, аэропорту, медучреждению</w:t>
            </w:r>
          </w:p>
        </w:tc>
        <w:tc>
          <w:tcPr>
            <w:tcW w:type="dxa" w:w="9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3.3.1]</w:t>
            </w:r>
          </w:p>
        </w:tc>
      </w:tr>
      <w:tr>
        <w:trPr>
          <w:tblHeader w:val="false"/>
        </w:trPr>
        <w:tc>
          <w:tcPr>
            <w:tcW w:type="dxa" w:w="37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Загрузка и использование таблицы организатора</w:t>
            </w:r>
          </w:p>
        </w:tc>
        <w:tc>
          <w:tcPr>
            <w:tcW w:type="dxa" w:w="16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CSV-файл</w:t>
            </w:r>
          </w:p>
        </w:tc>
        <w:tc>
          <w:tcPr>
            <w:tcW w:type="dxa" w:w="32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Импорт с очисткой значений и обработкой дублей</w:t>
            </w:r>
          </w:p>
        </w:tc>
        <w:tc>
          <w:tcPr>
            <w:tcW w:type="dxa" w:w="9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3.3.2, Доп. 6]</w:t>
            </w:r>
          </w:p>
        </w:tc>
      </w:tr>
      <w:tr>
        <w:trPr>
          <w:tblHeader w:val="false"/>
        </w:trPr>
        <w:tc>
          <w:tcPr>
            <w:tcW w:type="dxa" w:w="37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Дополнение из открытых источников: сайты производителей и интеграторов, техпаспорта, публичные каталоги, кейсы</w:t>
            </w:r>
          </w:p>
        </w:tc>
        <w:tc>
          <w:tcPr>
            <w:tcW w:type="dxa" w:w="16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 рекомендуемых источников</w:t>
            </w:r>
          </w:p>
        </w:tc>
        <w:tc>
          <w:tcPr>
            <w:tcW w:type="dxa" w:w="32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Сначала недостающие ТТХ имеющихся решений; по желанию — 5–10 новых решений на тип объекта с источником по каждому</w:t>
            </w:r>
          </w:p>
        </w:tc>
        <w:tc>
          <w:tcPr>
            <w:tcW w:type="dxa" w:w="9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3.3.3, Доп. 3.2]</w:t>
            </w:r>
          </w:p>
        </w:tc>
      </w:tr>
      <w:tr>
        <w:trPr>
          <w:tblHeader w:val="false"/>
        </w:trPr>
        <w:tc>
          <w:tcPr>
            <w:tcW w:type="dxa" w:w="37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Ссылка на источник, дата получения или обновления, признак подтверждённости характеристики</w:t>
            </w:r>
          </w:p>
        </w:tc>
        <w:tc>
          <w:tcPr>
            <w:tcW w:type="dxa" w:w="16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32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Эти поля на уровне характеристики</w:t>
            </w:r>
          </w:p>
        </w:tc>
        <w:tc>
          <w:tcPr>
            <w:tcW w:type="dxa" w:w="9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3.3.4]</w:t>
            </w:r>
          </w:p>
        </w:tc>
      </w:tr>
      <w:tr>
        <w:trPr>
          <w:tblHeader w:val="false"/>
        </w:trPr>
        <w:tc>
          <w:tcPr>
            <w:tcW w:type="dxa" w:w="37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Ручное добавление и редактирование в админке; автопарсинг — преимущество, но не замена</w:t>
            </w:r>
          </w:p>
        </w:tc>
        <w:tc>
          <w:tcPr>
            <w:tcW w:type="dxa" w:w="16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Административный интерфейс</w:t>
            </w:r>
          </w:p>
        </w:tc>
        <w:tc>
          <w:tcPr>
            <w:tcW w:type="dxa" w:w="9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3.3.5]</w:t>
            </w:r>
          </w:p>
        </w:tc>
      </w:tr>
      <w:tr>
        <w:trPr>
          <w:tblHeader w:val="false"/>
        </w:trPr>
        <w:tc>
          <w:tcPr>
            <w:tcW w:type="dxa" w:w="37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Обновление каталога по запросу администратора; плановое автообновление — преимущество</w:t>
            </w:r>
          </w:p>
        </w:tc>
        <w:tc>
          <w:tcPr>
            <w:tcW w:type="dxa" w:w="16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Механизм обновления</w:t>
            </w:r>
          </w:p>
        </w:tc>
        <w:tc>
          <w:tcPr>
            <w:tcW w:type="dxa" w:w="9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3.3.6]</w:t>
            </w:r>
          </w:p>
        </w:tc>
      </w:tr>
      <w:tr>
        <w:trPr>
          <w:tblHeader w:val="false"/>
        </w:trPr>
        <w:tc>
          <w:tcPr>
            <w:tcW w:type="dxa" w:w="37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Шесть групп обязательных характеристик</w:t>
            </w:r>
          </w:p>
        </w:tc>
        <w:tc>
          <w:tcPr>
            <w:tcW w:type="dxa" w:w="16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Часть идентификации, цена оборудования, кейсы, статус</w:t>
            </w:r>
          </w:p>
        </w:tc>
        <w:tc>
          <w:tcPr>
            <w:tcW w:type="dxa" w:w="32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ТТХ, инфраструктура, остальная экономика, качество данных</w:t>
            </w:r>
          </w:p>
        </w:tc>
        <w:tc>
          <w:tcPr>
            <w:tcW w:type="dxa" w:w="97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3.3, таблица]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Каталог не нужно переписывать целиком или покрывать весь рынок. Важно обосновать выбор и обеспечить сопоставимость решений внутри проекта [Доп. 3.2].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Требования к хранению, импорту и версиям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Реляционная или документо-ориентированная СУБД [ТЗ 4.2.4].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Данные поступают из файлов и встроенной базы; архитектура предусматривает подключение API позже [ТЗ 3.8.1].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Есть программные интерфейсы импорта данных об объектах, каталоге и расчётных нормативах [ТЗ 3.8.2]. Все реализованные API документированы, рекомендуется OpenAPI [ТЗ 3.8.5, 4.2.5].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Расчёт воспроизводится с указанием версии исходных данных и версии расчётной модели [ТЗ 3.1.5].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В демонстрационном наборе нет реальных персональных данных и сведений ограниченного доступа [ТЗ 4.4.5].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Процедура загрузки и актуализации данных и перечень источников со ссылками описаны в документации [ТЗ 6.6, 6.8].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Модель данных RAV5: сущности, связи, статусы. Черновая структура каталога и проекта нужна уже к промежуточной сдаче [ТЗ 8.1.5].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Какие позиции каталога берём в работу по каждому типу объекта. Предварительная выборка — в «Приложении Б».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Правило для дублей с разной ценой.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Какой файл цен считать актуальным: у нас v4 в CSV, в дополнениях — v5 в Excel.</w:t>
      </w:r>
    </w:p>
    <w:p>
      <w:pPr>
        <w:spacing w:after="120"/>
      </w:pPr>
    </w:p>
    <w:p>
      <w:pPr>
        <w:pStyle w:val="Heading2"/>
      </w:pPr>
      <w:bookmarkStart w:name="bm123" w:id="123"/>
      <w:r>
        <w:t xml:space="preserve">14. Нефункциональные требования и граничные случаи</w:t>
      </w:r>
      <w:bookmarkEnd w:id="123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RAV5 — веб-приложение с раздельными клиентской и серверной частями. Оно запускается в Docker и на демонстрации работает на заранее загруженных данных [ТЗ 4.2.1, 4.2.3, 4.2.7].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95"/>
        <w:gridCol w:w="6814"/>
        <w:gridCol w:w="1229"/>
      </w:tblGrid>
      <w:tr>
        <w:trPr>
          <w:tblHeader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Область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Требование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Оборудование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Стандартный ПК или ноутбук, современный веб-браузер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4.1.1]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Оборудование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Специальное оборудование и графические ускорители у пользователя не нужны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4.1.2]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Оборудование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Сервер разворачивается на компьютере команды или в облаке, доступном для демонстрации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4.1.3]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Архитектура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Веб-приложение с разделением клиента и сервера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4.2.1]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Архитектура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Любой обоснованный стек; предпочтительно свободное ПО с открытым кодом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4.2.2]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Архитектура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Компоненты запускаются в контейнерах Docker; есть Dockerfile и docker-compose.yml либо эквивалентная воспроизводимая конфигурация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4.2.3]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Архитектура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Реляционная или документо-ориентированная СУБД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4.2.4]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Архитектура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Взаимодействие компонентов документировано; для API рекомендуется OpenAPI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4.2.5]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Архитектура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Можно добавлять отрасли, объекты, параметры, решения и расчётные модули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4.2.6]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Архитектура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Внешние источники — не единственная точка отказа; конкурсная версия работает на предзагруженных данных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4.2.7]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Производительность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Каталог, формы и сохранённые проекты открываются без заметных задержек при нагрузке до 50 одновременных пользователей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4.3.1]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Производительность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Расчёт экономики типового проекта — до 10 секунд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4.3.2]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Производительность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Запуск или пересчёт модели — до 60 секунд, со статусом выполнения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4.3.3]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Производительность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Ошибки загрузки данных обрабатываются корректно, сохранённый проект не теряется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4.3.4]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Безопасность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Доступ разграничен по ролям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4.4.1]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Безопасность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Пароли не хранятся в открытом виде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4.4.2]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Безопасность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Проекты разных пользователей изолированы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4.4.3]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Безопасность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 размещении в сети — защищённый протокол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4.4.4]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Безопасность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 демо-наборе нет реальных персональных данных и сведений ограниченного доступа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4.4.5]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Безопасность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Проект удаляется вместе со связанными загруженными файлами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4.4.6]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Интерфейс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Русскоязычный, последовательный, понятный без знаний программирования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4.5.1]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Интерфейс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Ключевой сценарий от выбора объекта до расчёта проходится без инструкции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4.5.2]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Интерфейс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 полях есть единицы измерения, подсказки и примеры значений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4.5.3]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Интерфейс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Ошибки и ограничения написаны понятным языком и содержат способ исправления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4.5.4]</w:t>
            </w:r>
          </w:p>
        </w:tc>
      </w:tr>
      <w:tr>
        <w:trPr>
          <w:tblHeader w:val="false"/>
        </w:trPr>
        <w:tc>
          <w:tcPr>
            <w:tcW w:type="dxa" w:w="159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Интерфейс</w:t>
            </w:r>
          </w:p>
        </w:tc>
        <w:tc>
          <w:tcPr>
            <w:tcW w:type="dxa" w:w="68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Корректная работа при разрешении от 1366×768</w:t>
            </w:r>
          </w:p>
        </w:tc>
        <w:tc>
          <w:tcPr>
            <w:tcW w:type="dxa" w:w="12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4.5.5]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Граничные случаи, прямо названные в документах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099"/>
        <w:gridCol w:w="4750"/>
        <w:gridCol w:w="1789"/>
      </w:tblGrid>
      <w:tr>
        <w:trPr>
          <w:tblHeader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Ситуация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требуется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Значение вне допустимого диапазона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Подсветка значения и сообщение со способом исправления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[ДС-Легенда шаг 3, ТЗ 3.2.4, 4.5.4]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Пустое обязательное поле, неверный тип или единица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Проверка при вводе и при загрузке файла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3.2.4]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Ошибка при загрузке файла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Корректная обработка; ранее сохранённый проект не теряется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4.3.4]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 решению не хватает данных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Решение помечается как требующее проверки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3.4.3]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Нарушено ключевое ограничение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Решение не рекомендуется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3.4.3]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Пользователь добавляет решение вне подборки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Разрешить и показать предупреждение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3.4.4]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 решения нет обязательной ТТХ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Явное допущение и границы применимости решения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[Доп. 4]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Годовой эффект нулевой или отрицательный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Формула окупаемости ТЗ действует только при положительном эффекте; что показывать — решает команда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3.5.2]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Пользователь вручную правит рассчитанное значение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Изменение фиксируется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3.5.4]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Дубли позиций в файле цен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Считать альтернативными предложениями; выбранный вариант обозначить явно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[Доп. 6]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Недоступен внешний источник данных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Демонстрация продолжает работать на предзагруженных данных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4.2.7]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Долгий пересчёт модели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Пользователь видит статус выполнения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4.3.3]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Расчёт гостя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Коммерчески чувствительные данные не сохраняются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3.1.2]</w:t>
            </w:r>
          </w:p>
        </w:tc>
      </w:tr>
      <w:tr>
        <w:trPr>
          <w:tblHeader w:val="false"/>
        </w:trPr>
        <w:tc>
          <w:tcPr>
            <w:tcW w:type="dxa" w:w="30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Удаление проекта</w:t>
            </w:r>
          </w:p>
        </w:tc>
        <w:tc>
          <w:tcPr>
            <w:tcW w:type="dxa" w:w="475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Удаляются и связанные загруженные файлы</w:t>
            </w:r>
          </w:p>
        </w:tc>
        <w:tc>
          <w:tcPr>
            <w:tcW w:type="dxa" w:w="17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4.4.6]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Пустые состояния и ошибки валидации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Пустые состояния отрисованы в Figma для процессов, локаций, процессов локации и дашборда. Текст ошибки у поля есть в одном месте — площадь активной зоны на форме локации. Остальные тексты ниже — предложение по ТЗ: ошибки «сформулированы понятным языком и содержат способ исправления» [ТЗ 4.5.4].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0"/>
        <w:gridCol w:w="4600"/>
        <w:gridCol w:w="1438"/>
      </w:tblGrid>
      <w:tr>
        <w:trPr>
          <w:tblHeader/>
        </w:trPr>
        <w:tc>
          <w:tcPr>
            <w:tcW w:type="dxa" w:w="1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Где</w:t>
            </w:r>
          </w:p>
        </w:tc>
        <w:tc>
          <w:tcPr>
            <w:tcW w:type="dxa" w:w="20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Состояние</w:t>
            </w:r>
          </w:p>
        </w:tc>
        <w:tc>
          <w:tcPr>
            <w:tcW w:type="dxa" w:w="4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Текст на экране</w:t>
            </w:r>
          </w:p>
        </w:tc>
        <w:tc>
          <w:tcPr>
            <w:tcW w:type="dxa" w:w="1438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Список проектов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 проектов</w:t>
            </w:r>
          </w:p>
        </w:tc>
        <w:tc>
          <w:tcPr>
            <w:tcW w:type="dxa" w:w="4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Предложение: «Проектов пока нет. Выберите локацию и процесс» + «Новый проект»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4.5.1]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Процессы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 процессов</w:t>
            </w:r>
          </w:p>
        </w:tc>
        <w:tc>
          <w:tcPr>
            <w:tcW w:type="dxa" w:w="4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«Процессов пока нет · Создайте первый шаблон процесса — потом добавите его в любую локацию» + «Создать процесс» [Экран «Процессы · список · пусто»]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4.5.1]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Процессы локации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 локации нет процессов</w:t>
            </w:r>
          </w:p>
        </w:tc>
        <w:tc>
          <w:tcPr>
            <w:tcW w:type="dxa" w:w="4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«На этой локации ещё нет процессов · Добавьте процесс из раздела „Процессы“ — он станет отдельным экземпляром этой локации» + «Добавить процесс» [Экран «Локации · процессы · пусто»]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4.5.1]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Дашборд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 проектов</w:t>
            </w:r>
          </w:p>
        </w:tc>
        <w:tc>
          <w:tcPr>
            <w:tcW w:type="dxa" w:w="4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Счётчики 0 и «Проектов пока нет · Начните с процессов и локаций: создайте процесс, добавьте его в локацию — и посчитайте проект» + «Новый проект» [Экран «Дашборд · пусто»]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4.5.1]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Шаг 1 проекта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хватает критичного значения</w:t>
            </w:r>
          </w:p>
        </w:tc>
        <w:tc>
          <w:tcPr>
            <w:tcW w:type="dxa" w:w="4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«Не хватает данных: частота пересчёта. Технический подбор недоступен, пока значение не заполнено в профиле» [Прототип]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3.2.4, 4.5.4]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Список локаций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 локаций</w:t>
            </w:r>
          </w:p>
        </w:tc>
        <w:tc>
          <w:tcPr>
            <w:tcW w:type="dxa" w:w="4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«Локаций пока нет · Создайте локацию — потом добавите в неё процессы и посчитаете роботизацию» + «Создать новую локацию» [Экран «Локации · список · пусто»]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2.2 шаг 1]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Подбор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 кандидатов после фильтров</w:t>
            </w:r>
          </w:p>
        </w:tc>
        <w:tc>
          <w:tcPr>
            <w:tcW w:type="dxa" w:w="4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«Ни одно решение не прошло условия процесса. Ослабьте условие (кнопка «Изменить условия») или добавьте решение вручную из исключённых»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3.4.3, 3.4.4]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 формы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Значение вне диапазона</w:t>
            </w:r>
          </w:p>
        </w:tc>
        <w:tc>
          <w:tcPr>
            <w:tcW w:type="dxa" w:w="4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«Ширина прохода 0,4 м — вне диапазона 1–6 м. Укажите ширину самого узкого проезда, по которому пойдёт робот»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3.2.4, 4.5.4, ДС-Легенда]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 формы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та единица</w:t>
            </w:r>
          </w:p>
        </w:tc>
        <w:tc>
          <w:tcPr>
            <w:tcW w:type="dxa" w:w="4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«Ожидается м², введено м. Площадь указывается в квадратных метрах»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3.2.4, 4.5.3]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Поле формы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Пустое обязательное</w:t>
            </w:r>
          </w:p>
        </w:tc>
        <w:tc>
          <w:tcPr>
            <w:tcW w:type="dxa" w:w="4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«Поле обязательное: без режима работы не посчитать пиковый поток»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3.2.4]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Загрузка файла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Файл не прочитан</w:t>
            </w:r>
          </w:p>
        </w:tc>
        <w:tc>
          <w:tcPr>
            <w:tcW w:type="dxa" w:w="4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«Файл не прочитан: ожидается xlsx или csv по шаблону. Скачайте шаблон и заполните лист „Локация“». Сохранённые данные не тронуты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4.3.4]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Экономика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Эффект нулевой или отрицательный</w:t>
            </w:r>
          </w:p>
        </w:tc>
        <w:tc>
          <w:tcPr>
            <w:tcW w:type="dxa" w:w="4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 рейтинге подпись «Чистый эффект отрицательный», окупаемость «не окупается»; на итоге вывод «Не рекомендуется при текущих условиях» и «Годовой денежный эффект …: новые расходы превышают экономию» [Прототип]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3.5.2, 3.5.7]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Симуляция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Прогон дольше 60 с</w:t>
            </w:r>
          </w:p>
        </w:tc>
        <w:tc>
          <w:tcPr>
            <w:tcW w:type="dxa" w:w="4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«Симуляция выполняется · N с» с журналом прогона; вердикт «Не достигается · Не хватает даже большого парка», если нужно больше 60 роботов [Прототип]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4.3.3]</w:t>
            </w:r>
          </w:p>
        </w:tc>
      </w:tr>
      <w:tr>
        <w:trPr>
          <w:tblHeader w:val="false"/>
        </w:trPr>
        <w:tc>
          <w:tcPr>
            <w:tcW w:type="dxa" w:w="16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Внешний источник</w:t>
            </w:r>
          </w:p>
        </w:tc>
        <w:tc>
          <w:tcPr>
            <w:tcW w:type="dxa" w:w="20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Источник недоступен при обновлении каталога</w:t>
            </w:r>
          </w:p>
        </w:tc>
        <w:tc>
          <w:tcPr>
            <w:tcW w:type="dxa" w:w="4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«Источник не ответил. Каталог остался на версии v4 от 15.09.2026»</w:t>
            </w:r>
          </w:p>
        </w:tc>
        <w:tc>
          <w:tcPr>
            <w:tcW w:type="dxa" w:w="1438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4.2.7]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Ошибка у поля показывается под полем красным текстом и повторяется в панели готовности справа со ссылкой на поле; форма сохраняет черновик даже с ошибками, но кнопка «Сохранить» подписана «Исправьте N ошибок» [Экран 14, панель готовности].</w:t>
      </w:r>
    </w:p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Открыто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Стек и схема развёртывания RAV5.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Тексты ошибок у полей: в макетах одна («Больше общей площади склада — 20 000 м²»), остальные — предложение выше.</w:t>
      </w:r>
    </w:p>
    <w:p>
      <w:pPr>
        <w:spacing w:after="120"/>
      </w:pPr>
    </w:p>
    <w:p>
      <w:pPr>
        <w:pStyle w:val="Heading2"/>
      </w:pPr>
      <w:bookmarkStart w:name="bm124" w:id="124"/>
      <w:r>
        <w:t xml:space="preserve">15. Сдача, расхождения и открытые вопросы</w:t>
      </w:r>
      <w:bookmarkEnd w:id="124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Финальная сдача — восемь позиций: код, развёрнутый прототип, презентация, документация, демо-учётки, демо-данные со сценарием проверки, пример отчёта и готовность показать сборку по запросу жюри [ТЗ 8.2].</w:t>
      </w: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сдаём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816"/>
        <w:gridCol w:w="8044"/>
        <w:gridCol w:w="778"/>
      </w:tblGrid>
      <w:tr>
        <w:trPr>
          <w:tblHeader/>
        </w:trPr>
        <w:tc>
          <w:tcPr>
            <w:tcW w:type="dxa" w:w="8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Этап</w:t>
            </w:r>
          </w:p>
        </w:tc>
        <w:tc>
          <w:tcPr>
            <w:tcW w:type="dxa" w:w="80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Состав</w:t>
            </w:r>
          </w:p>
        </w:tc>
        <w:tc>
          <w:tcPr>
            <w:tcW w:type="dxa" w:w="7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8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Промежуточная сдача</w:t>
            </w:r>
          </w:p>
        </w:tc>
        <w:tc>
          <w:tcPr>
            <w:tcW w:type="dxa" w:w="80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Репозиторий с кодом и инструкцией по запуску; ссылка на доступный прототип или сборку; краткое описание архитектуры и границ MVP; рабочий путь минимум до подбора и предварительного расчёта; черновая структура данных каталога и проекта; перечень реализованных функций, рисков и задач до финала</w:t>
            </w:r>
          </w:p>
        </w:tc>
        <w:tc>
          <w:tcPr>
            <w:tcW w:type="dxa" w:w="7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8.1.1–8.1.6]</w:t>
            </w:r>
          </w:p>
        </w:tc>
      </w:tr>
      <w:tr>
        <w:trPr>
          <w:tblHeader w:val="false"/>
        </w:trPr>
        <w:tc>
          <w:tcPr>
            <w:tcW w:type="dxa" w:w="8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Финальная сдача</w:t>
            </w:r>
          </w:p>
        </w:tc>
        <w:tc>
          <w:tcPr>
            <w:tcW w:type="dxa" w:w="80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Репозиторий с финальным кодом; развёрнутый прототип или инструкция по локальному запуску; презентация PPTX или PDF; документация DOCX или PDF; демо-учётки пользователя и администратора; демо-данные и сценарий проверки основных функций; экспортированный пример отчёта; готовность показать сборку и запуск</w:t>
            </w:r>
          </w:p>
        </w:tc>
        <w:tc>
          <w:tcPr>
            <w:tcW w:type="dxa" w:w="7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8.2.1–8.2.8]</w:t>
            </w:r>
          </w:p>
        </w:tc>
      </w:tr>
      <w:tr>
        <w:trPr>
          <w:tblHeader w:val="false"/>
        </w:trPr>
        <w:tc>
          <w:tcPr>
            <w:tcW w:type="dxa" w:w="8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Документация</w:t>
            </w:r>
          </w:p>
        </w:tc>
        <w:tc>
          <w:tcPr>
            <w:tcW w:type="dxa" w:w="80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Целевая аудитория, сценарии и границы решения; развёртывание и запуск; архитектура, компоненты, структура данных и API; алгоритм подбора и ранжирования; экономическая модель с формулами, источниками, единицами и допущениями; загрузка и актуализация данных; руководства пользователя и администратора; внешние библиотеки и источники со ссылками; известные ограничения и план развития. Сторонний специалист должен суметь развернуть решение и воспроизвести демо-расчёт</w:t>
            </w:r>
          </w:p>
        </w:tc>
        <w:tc>
          <w:tcPr>
            <w:tcW w:type="dxa" w:w="7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6.1–6.10]</w:t>
            </w:r>
          </w:p>
        </w:tc>
      </w:tr>
      <w:tr>
        <w:trPr>
          <w:tblHeader w:val="false"/>
        </w:trPr>
        <w:tc>
          <w:tcPr>
            <w:tcW w:type="dxa" w:w="81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Презентация</w:t>
            </w:r>
          </w:p>
        </w:tc>
        <w:tc>
          <w:tcPr>
            <w:tcW w:type="dxa" w:w="80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Проблема, целевая аудитория, пользовательский путь, архитектура, источники данных, алгоритм подбора, экономическая модель, имитация, ограничения, план развития. Отдельно указать, что реализовано полностью, частично или как прототип</w:t>
            </w:r>
          </w:p>
        </w:tc>
        <w:tc>
          <w:tcPr>
            <w:tcW w:type="dxa" w:w="7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5.1–5.7]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Все самостоятельные допущения команды должны быть отражены и в документации, и в презентации, чтобы жюри могло оценить их обоснованность [Доп. 7].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Покрытие требований ТЗ и дополнений экранами продукта</w:t>
      </w:r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1F2A44"/>
          <w:sz w:val="19"/>
          <w:szCs w:val="19"/>
        </w:rPr>
        <w:t xml:space="preserve">Продукт виден целиком: чистовые макеты Figma, интерактивный прототип процесса оценки v2 и доска «user flow · проект-оценка». Таблица сверяет каждое требование ТЗ и дополнений с тем, что есть на экранах. «Покрыто» — экран или панель есть; «Частично» — есть элемент, но не весь состав требования; «Нет» — экрана нет, только упоминание или требование в PRD. Статусы обновлены в версии 0.9.</w:t>
      </w:r>
    </w:p>
    <w:p>
      <w:pPr>
        <w:sectPr>
          <w:headerReference w:type="default" r:id="rId29"/>
          <w:footerReference w:type="default" r:id="rId30"/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00"/>
        <w:gridCol w:w="3600"/>
        <w:gridCol w:w="1250"/>
        <w:gridCol w:w="4920"/>
      </w:tblGrid>
      <w:tr>
        <w:trPr>
          <w:tblHeader/>
        </w:trPr>
        <w:tc>
          <w:tcPr>
            <w:tcW w:type="dxa" w:w="3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Требование</w:t>
            </w:r>
          </w:p>
        </w:tc>
        <w:tc>
          <w:tcPr>
            <w:tcW w:type="dxa" w:w="14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360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Где на экранах</w:t>
            </w:r>
          </w:p>
        </w:tc>
        <w:tc>
          <w:tcPr>
            <w:tcW w:type="dxa" w:w="125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492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Чего не хватает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Гость: каталог и демо-расчёт без сохранения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2.1.1, 3.1.2]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Гостевое меню «Открыть демо-проект», «Демо-проекты 3», плашка «Демо-режим»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Пользователь создаёт проект, вводит параметры вручную или загружает файл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2.1.2, 3.2.2, 3.2.3]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Окно «Новый проект», формы 14 и 09а, загрузка локации из Excel с сопоставлением (10.8), шаблоны (6.4, 9.5, 10.6)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Загрузка отрисована только для локации; для процесса и робота экрана нет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Проверка заполненности, формата и диапазонов при вводе и загрузке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2.2 шаг 2, 3.2.4]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Форма локации: ошибка «Больше общей площади склада»; загрузка: счётчики «требует внимания» и «не распознаны», окно «Сопоставить параметр»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Тексты ошибок для процесса и робота не показаны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Наборы параметров по типам объектов: склад, аэропорт, медучреждение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3.2.1, 5.5]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Форма локации 14 (склад); параметры по типам — раздел 10.5; локации четырёх типов в списке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Форма локации для аэропорта и медучреждения не отрисована; их параметры существуют только в PRD и датасетах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Значения по умолчанию и источник каждого норматива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3.2.5]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А5, статусы значений на шаге 1, допущения с основанием, панель «Уточнить допущение»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Нормативы модели v2 и симуляции добавить в А5 (раздел 6.8)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Иерархический каталог: отрасль → тип объекта → процесс → тип решения → продукт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3.3.1]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Каталог 03/К1 с фильтрами «Отрасль», «Тип объекта», «Задача»; классы операций А8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Каталог плоский: уровни — фильтры, а не дерево; «процесс» представлен классом операции, «тип объекта» — фильтром без привязки позиций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Загрузка таблицы организатора, обновление по запросу, открытые источники, подтверждённость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3.3.2–3.3.6, Доп. 3.2]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А1, А1а, А4, А6, А7, А7б, метка «требует подтверждения»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Правило метки «требует подтверждения» не задано (расхождение 53)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Фильтрация, поиск, сортировка и сравнение выбранных решений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3.3.7, 2.2 шаг 4]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Каталог: фильтры, поиск, сортировка; экран «Каталог · сравнение»; сравнение 2–4 вариантов на подборе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Шесть групп обязательных характеристик решения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3.3, таблица; Доп. 4]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Карточка решения в каталоге и на подборе — все шесть групп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 форме А2 и шаблоне 6.4 нет полей инфраструктуры, экономики и качества данных — карточкам неоткуда брать значения (6.3)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Подбор с причинами включения, исключения и недостающими данными; ручное добавление с предупреждением; объяснимое ранжирование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3.4.1–3.4.5, 2.2 шаг 3]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Шаг 2: условия отбора, исключённые с причинами, «Добавить вручную» с пометкой «вне рейтинга», «Как рассчитан рейтинг», вклад критериев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Сумма вклада 0,92 при балле 0,91 (20); разные веса (116)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Показатели: роботы и оборудование, CAPEX по статьям, OPEX и его изменение, эффект, окупаемость, ROI, TCO ≥ 5 лет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3.5.2]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Подбор и итог: CAPEX и OPEX по статьям, эффект, окупаемость, ROI, TCO за 5 лет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 резерва 10 % и замены АКБ; ROI не по формуле ТЗ (113, 114)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Пользователь меняет ключевые допущения: стоимость персонала, режим работы, производительность, стоимость оборудования, обслуживания, коэффициент загрузки, горизонт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3.5.3, 2.2 шаг 6]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Панель «Параметры расчёта» на подборе — все семь допущений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 доске Figma (2.x) панели нет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Ручная корректировка расчётных значений с фиксацией изменения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3.5.4]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«Уточнить допущение» на шаге 1, степперы вердикта, «Параметры расчёта»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Журнала изменений в прототипе v2 нет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Три сценария по единым показателям; чувствительность к трём параметрам; интерпретация без жёсткого порога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3.5.5–3.5.7, Доп. 2.4]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Итог: три сценария, чувствительность трёх параметров по каждому сценарию, три вида вывода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Доска Figma 4.x — старая модель (124)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Формулы, единицы, источники и допущения в интерфейсе или отчёте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3.5.8, 3.5.1]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«Как рассчитан рейтинг», формулы в таблице сценариев, «Почему 18 роботов», цепочка затрат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 экономии ФОТ нет формулы (108); модель перенести в документацию [ТЗ 6.5]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Амортизация CAPEX, единый подход внутри проекта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[Доп. 2.2]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 модели v2 амортизации нет [Доп. 2.2]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Модель RaaS: структура платежей, срок контракта, продление и выкуп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[Доп. 2.4, 7.4]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Условия RaaS в карточке решения: тариф, срок 36 мес., продление, выкуп, индексация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Тариф — расчётный сценарий; индексация не входит в TCO (115)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Заёмное финансирование: тип, ставка, платежи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[Доп. 2.1, опционально]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Допустимо не делать — база на собственных средствах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2D-визуализация: зоны, маршруты, роботы, точки операций и зарядки; подтверждает расчёт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3.6.1, 3.6.2, 2.2 шаг 7]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Вкладка «Графики и 2D-сравнение»: схема, роботы, станции, KPI по часам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Запуск, остановка, перезапуск, скорость воспроизведения, выбор сценария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3.6.3]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2D-плееры: «Пуск», «Сначала», ×120 · ×600 · ×1800, общее время, выбор состава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Итоговая таблица сравнения и краткое заключение; отчёт с параметрами, решениями, оборудованием, экономикой, ограничениями, источниками и датой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3.7.1, 3.7.2]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Итог, отчёт из 12 разделов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Ошибки текста отчёта (123)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Выгрузка PDF и расчётных таблиц Excel/CSV; экспорт визуализаций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3.7.3, 3.7.4]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«Скачать полный отчёт» (печать в PDF), «Таблицы CSV», «Данные симуляции»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Кадр схемы не сохраняется (132); формат таблиц не согласован (130)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Явный дисклеймер о предварительной оценке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3.7.5]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Итог и отчёт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Создать, изменить, копировать, сохранить, удалить проект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3.1.3]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Figma: меню «⋯» с «Дублировать» и «Удалить», окно удаления; прототип: сохранение, «Новый проект на основе этой оценки»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 прототипе меню не раскрывается (131)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Повторное открытие проекта с версией данных и модели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3.1.5]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Строка версий, «Данные расчёта», окно «Версии данных», предупреждение об изменении профиля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Роли: гость, пользователь, администратор; вендор — опционально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3.1.1, 4.4.1]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Экран входа 05, три оболочки меню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Роли вендора нет — допустимо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Статус выполнения долгого расчёта (до 60 с)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4.3.3]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«Симуляция выполняется · 4 с» с журналом прогона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Единицы измерения, подсказки, примеры значений в полях; понятные ошибки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4.5.3, 4.5.4]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Подсказки у полей, «нет данных · заполняется в профиле локации», ошибки загрузки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Тексты ошибок у полей — в одном месте (раздел 14)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Разрешение от 1366 × 768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4.5.5]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Все экраны доски и чистовых макетов шириной 1366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Интеграции: описать WMS, ERP, 1С, мониторинг, продукты ФЦ БАС; API импорта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3.8.2, 3.8.3]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Экран «Интеграции и API»: источники, системы, методы API, форматы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Проверка по госреестрам и меры господдержки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3.8.4, опционально]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Не планируется; в §7.4 упомянут «Реестр Минпромторга» как источник (расхождение 54)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Допущения по ровности пола, шуму, мощности зарядной инфраструктуры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[Доп. 5]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Шаг 1: пол, шум, мощность для зарядки; реестр условий на итоге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 профиле 17а нет Wi-Fi, порогов, уклонов, условий эксплуатации и мощности для зарядки (125)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Цены с НДС, без доставки и ПНР; дубли как альтернативы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[Доп. 6]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Карточка каталога и страница решения «с НДС, без доставки и пусконаладки»; на итоге доставка, интеграция и обучение — «нет данных»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Цена AMR 800 на подборе не из каталога (107)</w:t>
            </w:r>
          </w:p>
        </w:tc>
      </w:tr>
      <w:tr>
        <w:trPr>
          <w:tblHeader w:val="false"/>
        </w:trPr>
        <w:tc>
          <w:tcPr>
            <w:tcW w:type="dxa" w:w="340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Демо-учётки, сценарий проверки, пример отчёта</w:t>
            </w:r>
          </w:p>
        </w:tc>
        <w:tc>
          <w:tcPr>
            <w:tcW w:type="dxa" w:w="14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[ТЗ 8.2.5–8.2.7]</w:t>
            </w:r>
          </w:p>
        </w:tc>
        <w:tc>
          <w:tcPr>
            <w:tcW w:type="dxa" w:w="360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Экран входа с учётками, отчёт из 12 разделов (11.6)</w:t>
            </w:r>
          </w:p>
        </w:tc>
        <w:tc>
          <w:tcPr>
            <w:tcW w:type="dxa" w:w="125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Покрыто</w:t>
            </w:r>
          </w:p>
        </w:tc>
        <w:tc>
          <w:tcPr>
            <w:tcW w:type="dxa" w:w="4920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Учётки жюри напечатаны на экране входа (расхождение 56)</w:t>
            </w:r>
          </w:p>
        </w:tc>
      </w:tr>
    </w:tbl>
    <w:p>
      <w:pPr>
        <w:sectPr>
          <w:headerReference w:type="default" r:id="rId31"/>
          <w:footerReference w:type="default" r:id="rId32"/>
          <w:pgSz w:w="16838" w:h="11906" w:orient="landscape"/>
          <w:pgMar w:top="1134" w:right="1134" w:bottom="1134" w:left="1134" w:header="560" w:footer="560" w:gutter="0"/>
          <w:pgNumType/>
          <w:docGrid w:linePitch="360"/>
        </w:sectPr>
      </w:pP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Итог сверки: из 34 строк 22 покрыты, 9 — частично, 3 не покрыты (заёмное финансирование и госреестры — опциональные, третья — амортизация). Что стоит закрыть до финала, в порядке веса для жюри: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Экономическая модель по ТЗ: резерв 10 % в CAPEX, ROI по формуле ТЗ, замена АКБ в TCO, формула экономии ФОТ, цена из каталога (11.5).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Связь и условия эксплуатации в профиле локации 17а — Wi-Fi, пороги, уклоны, мощность для зарядки (10.5). Без них каждый проект идёт с «требует проверки».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Поля инфраструктуры, экономики и качества данных в форме робота А2 и шаблоне (6.3, 6.4): карточке решения нужен источник.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Одна производительность робота и одна норма станций на подборе и в симуляции (109–111).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Кадр 2D-схемы в отчёте и один формат таблиц (130, 132).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 w:val="false"/>
          <w:bCs w:val="false"/>
          <w:i w:val="false"/>
          <w:iCs w:val="false"/>
        </w:rPr>
        <w:t xml:space="preserve">Figma: обновить шаги 1, 2 и 4 доски под прототип v2 (124); формы локации для аэропорта и медучреждения (10.2).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Где в PRD описаны недостающие экраны. Для каждой строки «Частично» и «Нет» требования к экрану записаны как предложение — с составом, входом, выходом и пунктами ТЗ, чтобы дизайнер и разработка могли работать без дополнительных вводных.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7496"/>
        <w:gridCol w:w="2142"/>
      </w:tblGrid>
      <w:tr>
        <w:trPr>
          <w:tblHeader/>
        </w:trPr>
        <w:tc>
          <w:tcPr>
            <w:tcW w:type="dxa" w:w="7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Пробел</w:t>
            </w:r>
          </w:p>
        </w:tc>
        <w:tc>
          <w:tcPr>
            <w:tcW w:type="dxa" w:w="21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Раздел PRD</w:t>
            </w:r>
          </w:p>
        </w:tc>
      </w:tr>
      <w:tr>
        <w:trPr>
          <w:tblHeader w:val="false"/>
        </w:trPr>
        <w:tc>
          <w:tcPr>
            <w:tcW w:type="dxa" w:w="7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Связь, условия эксплуатации, пороги и уклоны в профиле локации</w:t>
            </w:r>
          </w:p>
        </w:tc>
        <w:tc>
          <w:tcPr>
            <w:tcW w:type="dxa" w:w="21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10.5</w:t>
            </w:r>
          </w:p>
        </w:tc>
      </w:tr>
      <w:tr>
        <w:trPr>
          <w:tblHeader w:val="false"/>
        </w:trPr>
        <w:tc>
          <w:tcPr>
            <w:tcW w:type="dxa" w:w="7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Поля робота для инфраструктуры, экономики, RaaS и качества данных</w:t>
            </w:r>
          </w:p>
        </w:tc>
        <w:tc>
          <w:tcPr>
            <w:tcW w:type="dxa" w:w="21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6.3, 6.4</w:t>
            </w:r>
          </w:p>
        </w:tc>
      </w:tr>
      <w:tr>
        <w:trPr>
          <w:tblHeader w:val="false"/>
        </w:trPr>
        <w:tc>
          <w:tcPr>
            <w:tcW w:type="dxa" w:w="7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Нормативы модели v2, симуляции и RaaS в справочнике</w:t>
            </w:r>
          </w:p>
        </w:tc>
        <w:tc>
          <w:tcPr>
            <w:tcW w:type="dxa" w:w="21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6.8</w:t>
            </w:r>
          </w:p>
        </w:tc>
      </w:tr>
      <w:tr>
        <w:trPr>
          <w:tblHeader w:val="false"/>
        </w:trPr>
        <w:tc>
          <w:tcPr>
            <w:tcW w:type="dxa" w:w="7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Поля процесса на локации: макс. масса, маршрут, график, текущая техника</w:t>
            </w:r>
          </w:p>
        </w:tc>
        <w:tc>
          <w:tcPr>
            <w:tcW w:type="dxa" w:w="21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10.4</w:t>
            </w:r>
          </w:p>
        </w:tc>
      </w:tr>
      <w:tr>
        <w:trPr>
          <w:tblHeader w:val="false"/>
        </w:trPr>
        <w:tc>
          <w:tcPr>
            <w:tcW w:type="dxa" w:w="7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Формы локации для аэропорта и медучреждения</w:t>
            </w:r>
          </w:p>
        </w:tc>
        <w:tc>
          <w:tcPr>
            <w:tcW w:type="dxa" w:w="21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10.2</w:t>
            </w:r>
          </w:p>
        </w:tc>
      </w:tr>
      <w:tr>
        <w:trPr>
          <w:tblHeader w:val="false"/>
        </w:trPr>
        <w:tc>
          <w:tcPr>
            <w:tcW w:type="dxa" w:w="7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Загрузка Excel для процесса и робота</w:t>
            </w:r>
          </w:p>
        </w:tc>
        <w:tc>
          <w:tcPr>
            <w:tcW w:type="dxa" w:w="21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10.8</w:t>
            </w:r>
          </w:p>
        </w:tc>
      </w:tr>
      <w:tr>
        <w:trPr>
          <w:tblHeader w:val="false"/>
        </w:trPr>
        <w:tc>
          <w:tcPr>
            <w:tcW w:type="dxa" w:w="7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Колонки и стадии списка проектов</w:t>
            </w:r>
          </w:p>
        </w:tc>
        <w:tc>
          <w:tcPr>
            <w:tcW w:type="dxa" w:w="21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11.1</w:t>
            </w:r>
          </w:p>
        </w:tc>
      </w:tr>
      <w:tr>
        <w:trPr>
          <w:tblHeader w:val="false"/>
        </w:trPr>
        <w:tc>
          <w:tcPr>
            <w:tcW w:type="dxa" w:w="7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Кадр 2D-схемы в отчёте</w:t>
            </w:r>
          </w:p>
        </w:tc>
        <w:tc>
          <w:tcPr>
            <w:tcW w:type="dxa" w:w="21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11.4, 11.6</w:t>
            </w:r>
          </w:p>
        </w:tc>
      </w:tr>
      <w:tr>
        <w:trPr>
          <w:tblHeader w:val="false"/>
        </w:trPr>
        <w:tc>
          <w:tcPr>
            <w:tcW w:type="dxa" w:w="74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Тексты ошибок валидации</w:t>
            </w:r>
          </w:p>
        </w:tc>
        <w:tc>
          <w:tcPr>
            <w:tcW w:type="dxa" w:w="21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Расхождения, найденные в документах организатора</w:t>
      </w:r>
    </w:p>
    <w:tbl>
      <w:tblPr>
        <w:tblW w:type="dxa" w:w="9638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20"/>
        <w:gridCol w:w="6891"/>
        <w:gridCol w:w="2227"/>
      </w:tblGrid>
      <w:tr>
        <w:trPr>
          <w:tblHeader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№</w:t>
            </w:r>
          </w:p>
        </w:tc>
        <w:tc>
          <w:tcPr>
            <w:tcW w:type="dxa" w:w="68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Что расходится</w:t>
            </w:r>
          </w:p>
        </w:tc>
        <w:tc>
          <w:tcPr>
            <w:tcW w:type="dxa" w:w="22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Где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8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Вводный абзац ставит подбор раньше ввода параметров, таблица целевого пути — наоборот</w:t>
            </w:r>
          </w:p>
        </w:tc>
        <w:tc>
          <w:tcPr>
            <w:tcW w:type="dxa" w:w="22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2] и [ТЗ 2.2]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8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Дополнения называют файл цен </w:t>
            </w: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catalog_export_v5</w:t>
            </w: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 в формате Excel; передан </w:t>
            </w: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catalog_export_v4.csv</w:t>
            </w:r>
          </w:p>
        </w:tc>
        <w:tc>
          <w:tcPr>
            <w:tcW w:type="dxa" w:w="22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[Доп. 3.1, 6] и [Кат-CSV]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8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ТЗ обещает каталог «с характеристиками и показателями эффективности»; в переданном каталоге ТТХ и показателей производительности нет</w:t>
            </w:r>
          </w:p>
        </w:tc>
        <w:tc>
          <w:tcPr>
            <w:tcW w:type="dxa" w:w="22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7.1] и [Кат-CSV, Кат-PDF]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8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ТЗ ссылается на «Приложение» с базовыми данными, формулами и нормативами; отдельного приложения среди файлов нет, нормативы есть на листе легенды датасетов</w:t>
            </w:r>
          </w:p>
        </w:tc>
        <w:tc>
          <w:tcPr>
            <w:tcW w:type="dxa" w:w="22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3.5.1, 7] и [ДС-Легенда]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8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Состав статей CAPEX и OPEX описан тремя разными способами</w:t>
            </w:r>
          </w:p>
        </w:tc>
        <w:tc>
          <w:tcPr>
            <w:tcW w:type="dxa" w:w="22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3.5.2], [ДС-Легенда], [Доп. 2.3]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8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Формула годового эффекта не содержит амортизации, дополнения рекомендуют её учитывать</w:t>
            </w:r>
          </w:p>
        </w:tc>
        <w:tc>
          <w:tcPr>
            <w:tcW w:type="dxa" w:w="22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[ТЗ 3.5.2] и [Доп. 2.2]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68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Порций питания в сутки: базовое значение 1 950, по формуле из примечания — 1 599</w:t>
            </w:r>
          </w:p>
        </w:tc>
        <w:tc>
          <w:tcPr>
            <w:tcW w:type="dxa" w:w="22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[ДС-Мед]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68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Три продукта имеют разную цену в разных строках файла</w:t>
            </w:r>
          </w:p>
        </w:tc>
        <w:tc>
          <w:tcPr>
            <w:tcW w:type="dxa" w:w="22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[Кат-CSV]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68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DMR Carrier P назван FMR в примерах, в каталоге подтип пуст</w:t>
            </w:r>
          </w:p>
        </w:tc>
        <w:tc>
          <w:tcPr>
            <w:tcW w:type="dxa" w:w="22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[Прим.] и [Кат-CSV]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Вопросы организатору на Q&amp;A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Какой файл цен актуален и в каком формате: v4 в CSV или v5 в Excel?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Ставка НДС, состав включённых в цену услуг и правила обработки дублей [Доп. 6].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Какие файлы считать шаблоном загрузки параметров проекта [Доп. 3.1, ТЗ 3.2.3]?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Что означает значок «Есть в 719» в каталоге?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Существует ли отдельное «Приложение» к ТЗ с формулами и нормативами [ТЗ 3.5.1]?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Регламент демонстрации: сколько минут на показ [ТЗ 5.2]?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Есть ли файл цен от 01.09.2026 с ценой AMR 800 2 244 тыс. ₽ и какой файл цен считать актуальным?</w:t>
      </w:r>
    </w:p>
    <w:p>
      <w:pPr>
        <w:spacing w:after="120"/>
      </w:pP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Расхождения, найденные в макетах RAV5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Строки 10–32 относятся к макетам первой итерации, 33–60 — к чистовым макетам, 61–70 — к прототипу v1, 71–104 — к доске «User flow · прототип RAV5», 105–136 — к прототипу v2 и доске «user flow · проект-оценка». Закрытые строки помечены «Закрыто»; что закрыла версия 0.9 — написано в начале строки.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6042"/>
        <w:gridCol w:w="3076"/>
      </w:tblGrid>
      <w:tr>
        <w:trPr>
          <w:tblHeader/>
        </w:trPr>
        <w:tc>
          <w:tcPr>
            <w:tcW w:type="dxa" w:w="520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№</w:t>
            </w:r>
          </w:p>
        </w:tc>
        <w:tc>
          <w:tcPr>
            <w:tcW w:type="dxa" w:w="6042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Что расходится</w:t>
            </w:r>
          </w:p>
        </w:tc>
        <w:tc>
          <w:tcPr>
            <w:tcW w:type="dxa" w:w="3076"/>
            <w:gridSpan w:val="1"/>
            <w:shd w:fill="F3EFE6" w:color="auto" w:val="clea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Где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 экране нормативов 34 строки, в источниках и журнале — «33 норматива». Сохраняется и в чистовых макетах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А5, А6, «Журнал»]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«Курьер-30» показан в каталоге дважды: одна id в двух отраслях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03, Кат-CSV]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РЦ Химки: 231 млн ₽ ручной работы на дашборде = сумма трёх процессов из пяти. Чистовые макеты подтверждают: 47 + 156 + 28 = 231, у уборки и инвентаризации затраты «в составе общего ФОТ»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06, 15а]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Упаковка: объём 833 заказа в сутки и затраты 28 млн ₽ — в датасете нет ни числа заказов, ни з/п упаковщиков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15а, ДС-Склад]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Строки А4 — демонстрационные: файла v5 нет, двух позиций нет в v4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А4, Кат-CSV]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Производительность Ronavi H1500: 96 паллет/ч в журнале и 80–100 паллет/ч в документе организатора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«Журнал», Прим.]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Полнота ТТХ AMR 800: 90% на А1, «7 из 8» в журнале. Правила расчёта полноты нет ни в одном макете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А1, «Журнал»]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 карточке процесса единица «паллет/ч», а объём — «паллет/сут»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07, 15, 17]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Закрыто чистовыми макетами: в форме процесса вместо «Класса задачи» стоит «Класс операции — ID привязки к роботам»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09а, 16]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Зарядных станций 5 на подборе и в расчёте, 6 — в шапке экономики и в панели CAPEX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«12 · Подбор», «14 · Экономика»]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Вклад критериев на карточке рекомендации: слагаемые дают 0,92, итог — 0,91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«12 · Подбор»]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Скорость AMR 800: 2 м/с в карточке робота, 1,5 м/с как ограничение на объекте, и норматив «эксплуатационная скорость к максимальной 0,6», который даёт 1,2 м/с. Какое значение идёт в цикл рейса, не сказано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А2, 09а, А5]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Коэффициенты расчёта без норматива: подготовка объекта 5%, интеграция 2,0 млн ₽, замещение 0,6, запас по ширине 0,6 м, маршрут 100 м. В чистовых макетах они живут в форме процесса, но в справочнике нормативов их по-прежнему нет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09а, 16, А5, ТЗ 3.5.1]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Мин. температура 5 °C «из задачи» — в датасете склада температуры нет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09а, ДС-Склад]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Условия подбора построены на «класс задачи + способ обработки груза», в модели PRD ключ — класс операции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«12 · Подбор», раздел 6.7]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Фильтр «Задача» в каталоге — 6 значений, справочник классов операций — 10 кодов OP-01…OP-10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«Каталог · список „Задача“», раздел 6.7]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Цены позиций для запуска в каталоге и нормативы А5 дают разные суммы по одним статьям: ПО, сервис, ПНР, обучение, Wi-Fi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К1 «Каталог», А5]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Амортизация указана на экране экономики, но не входит в формулу чистого эффекта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«14 · Экономика», Доп. 2.2]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Нормативов в панели проекта 28, у администратора — 34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«14a · Экономика · допущения и нормативы», А5]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Значение «НИОКР» в фильтре «Готовность» неактивно, хотя в каталоге 28 продуктов в статусе rnd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«Каталог · список „Готовность“», Кат-CSV]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Диапазоны цены «до 1 млн», «1–3 млн», «от 3 млн» пересекаются на границах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«Каталог · список „Стоимость“»]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Сортировка по цене смешивает CAPEX, OPEX в год и цену в процентах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«Каталог · сортировка», К1]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Каталог подписан в Figma двумя номерами: 03 и К1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03, К1]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Подсказка карточки робота «Робот попадёт в подбор для 5 процессов» перечисляет пять процессов, а по справочнику классов у OP-01 два процесса и у OP-08 четыре — шесть. Не назван «Доставка бортпитания»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А2, А8, 07]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Панель готовности карточки робота: «Обязательные поля 10 / 10» при девяти полях со звёздочкой на форме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А2]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Панель проверки формы процесса: «Обязательных полей 12», причём две из двенадцати звёздочек стоят у колонок таблицы исполнителей, а не у полей формы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09а]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Округление расчётных значений в разные стороны: 2 000 ÷ 22 × 1,5 = 136,36 показано как 136, а 136,36 × 0,95 = 129,5 показано как 130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09а, 16]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Масса единицы груза процесса «Перемещение паллет»: 800 кг в форме процесса и 300 кг на карточке процесса и в датасете склада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09а, 07, ДС-Склад]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Средняя длина маршрута: 100 м в форме с подписью «= √ активной зоны 10 000 м²» и 120 м на карточке процесса; при этом активная зона в форме локации — 22 000 м²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09а, 07, 14]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Доля автоматизируемых операций «Перемещения паллет»: 95% в форме процесса, 85% на карточке процесса и на локации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09а, 07, 17]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Объём процесса «Упаковка»: 8 000 заказов/сут в справочнике и 833 заказов/сут в списке процессов площадки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07, 15, 15а]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Число процессов РЦ Химки: 5 в списке локаций и в блоке площадки, 4 карточки на вкладке «Процессы локации», 3 карточки на макете 15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12, 15, 15а, 17]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Плашка успеха после создания локации содержит текст карточки робота: «RB-0224 · классы операций OP-01 Перемеще…»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12а]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 только что созданной локации с нулём процессов уже показаны «231 млн ₽ / год» и «145 человек в операционных процессах»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12а]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Панель готовности профиля: «Заполнено полей 16 из 16» одновременно с «8 / 9 обязательных»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14]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Допущений на форме локации два, на карточке той же локации в списке — пять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14, 12]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Частично закрыто в 0.9: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на 17а появились проходы, покрытие пола и нагрузка на пол; Wi-Fi и условий эксплуатации нет — см. 125. Вкладка «Параметры объекта» повторяет форму создания локации и её подсказка ссылается сама на себя; полей среды, которые запрашивает карточка процесса (покрытие пола, уклоны и пороги, температурный режим, Wi-Fi, люди на маршруте), нет ни на одном экране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17а, 14, 11]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Форма процесса на локации правит копию, а её правая панель называется «Проверка шаблона» и обещает, что «процесс появится в справочнике»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16]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Упаковка: затраты 28 млн ₽/год при 20 сотрудниках дают оклад около 90 тыс. ₽/мес., при этом в профиле локации оклад этой группы не заполнен, а сам процесс помечен «не хватает оклада»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15а, 14]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 окне нового класса операции под полем «Что делает процесс» стоит подсказка формы загрузки файла: «PDF, Excel, CSV или изображение до 20 МБ»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А10, А7]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Плашки справочника классов написаны как «3 роботов», «2 роботов», «64 роботов»; на экране процессов те же значения — «3 робота», «2 робота», «64 робота»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А8, 07]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Роботов по классу OP-08: 46 в справочнике классов, а у четырёх процессов этого класса на экране процессов стоят 47, 46, 46 и 45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А8, 07]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52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УГТ на карточке процесса расходится с файлом организатора: Ronavi M — 8 против 7, AMR 1500 — 9 против 8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11, Кат-CSV]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53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Метку «требует подтверждения» в каталоге получили DMR 600 и Сёмабот, при этом Ronavi RCM со статусом rnd и УГТ 3 по данным организатора метки не имеет. Правило метки не задано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А1, Кат-CSV]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54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В опросе источников участвует «Реестр Минпромторга», которого нет в реестре источников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А1а, А6]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Среди документов локации .dwg и группа из 10 фото, а правило форм платформы — «PDF, Excel, CSV или изображение до 20 МБ»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17б, А7]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56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Демонстрационные доступы жюри напечатаны прямо на экране входа: demo@rav5.ru · demo2026 и admin@rav5.ru · admin2026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05]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Проект «Комплектация и инвентаризация · Даркстор Юг» показан на стадии «Симуляция», а у Даркстора Юг в списке локаций — «Связанных проектов 1 (1 завершено)»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06, 12]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58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Горизонт расчёта 5 лет при сроке амортизации 7 лет: правило остаточной стоимости на пятом году не задано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А5, Доп. 2.2]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59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Норматив «Роботов на одну зарядную станцию 4» при 18 роботах даёт 5 станций, а на экранах подбора и экономики их 5 и 6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А5, «12 · Подбор», «14 · Экономика»]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Коэффициент замещения труда задаётся отдельно для каждого выбранного способа обработки груза — вилы 0,80 и платформа 0,60. Какой применяется, если робот умеет оба, не сказано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09а, 16]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61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Дашборд и список проектов расходятся: на дашборде «Комплектация и инвентаризация · Даркстор Юг» на стадии «Симуляция» с окупаемостью 2,2 года, в списке проектов — «Комплектация заказов · Даркстор Юг» в состоянии «Оценка готова» с окупаемостью 1,6 года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06, 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62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0.9: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в прототипе v2 одна кнопка «Новый проект на основе этой оценки», копирование — «Дублировать» в меню. На экране результата две кнопки с близким смыслом: «Создать копию проекта» кладёт копию в список, «Новый проект на основе этой оценки» сразу открывает черновик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63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Figma: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колонка «Изменён ↓» на A1; в прототипе колонки нет — предложение 11.1. В данных строки проекта есть дата изменения, а колонки для неё в таблице нет; сортировки по дате тоже нет, хотя у локаций она есть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Экран 12]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Стадия черновика в списке принимает три значения — Параметры, Подбор, Симуляция, — а шагов у проекта четыре: последний — «Итог и экономика». Черновик, дошедший до четвёртого шага, но не сохранённый, в списке не отличить от остановившегося на симуляции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65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Коды классов на экране подбора не совпадают со справочником: комплектация — OP-03 вместо OP-02, упаковка — OP-04 вместо OP-05, инвентаризация — OP-09 вместо OP-06; в исключённых на том же экране коды уже правильные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Экран А8]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66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прототипе v2: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«класс операции: OP-01 Перемещение грузов»; на доске 1.1 и 2.1 осталось (124). Условие задачи по-прежнему написано парой старой модели — «OP-01 · Перемещение · паллеты» вместо «OP-01 · Перемещение грузов»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Экран А8]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67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Масса единицы груза в трёх местах: 800 кг в форме процесса и в параметрах проекта, 300 кг — в справочнике процессов и в датасете склада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Экраны 09а, 07, ДС-Склад]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68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резерв 15 % в модели подбора. Резерв парка на экране симуляции подписан «15 минимально + 3 резерв», то есть 20%, а норматив резерва — 15%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Экран А5]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69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0.9: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чувствительность считается по каждому сценарию, прежние цифры убраны. Чувствительность по стоимости персонала: в отчёте «от 0,4 до 1,3 года», на панели устойчивости — «0,4 – 1,8»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Экран «14d · Экономика · анализ устойчивости»]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Карточка робота хранит только плашки классов, а подбор берёт «производительность и способ обработки из совпавшей строки» — строки операций в карточке нет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Экран А2]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71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0.9: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весь путь в прототипе v2 — рабочий кабинет пользователя. Доска начинается со списка проектов пользователя И. Демидова, а с экрана 02 показывает гостевую оболочку: «Демо-режим · изменения не сохраняются» в шапке, «Гость · демо-данные · без сохранения» в меню — при этом на экране 02 есть кнопки «Сохранить в профиль локации» и «Сохранить в процесс»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00, 02–08]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72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Остаётся: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в прототипе те же состояния, на A1 «Стадия — одна из пяти» (105). Стадия проекта в списке: пять значений на доске (Параметры · Подбор · Симуляция · Экономика · Результат) плюс вкладка «Выгружены 1» против состояний прототипа «Черновик · стадия» и «Оценка готова»; у ГКБ №17 на стадии «Экономика» уже стоит окупаемость 7,0 года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00, 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73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Названия и стадии проектов на доске совпадают с дашбордом, но не с прототипом: «Комплектация и инвентаризация · Даркстор Юг» на симуляции с 2,2 года против «Комплектация заказов» в готовой оценке с 1,6 года (расхождение 61 закрыто в сторону дашборда, прототип остаётся)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00, Экран 06, 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прототипе v2: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на карточке выбора 231 млн ₽. Ручной труд РЦ Химки на карточке выбора локации — 46,9 млн ₽/год (ФОТ одного процесса), на дашборде и в списке локаций — 231 млн ₽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01, Экраны 06, 12]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75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Персонал РЦ Химки: 180 чел на карточке локации и в шапке шага 1, 145 «в операционных процессах» в профиле локации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01, 02, Экран 12а]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76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прототипе v2: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вкладка «Типовые объекты». Вкладка «Типовые» окна «Новый проект» есть в прототипе, на доске её нет; экран 01 без вкладок, ветка 01a — с двумя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01, 01a, 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77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прототипе v2: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блоки 1, 2, 3 идут подряд. На шаге 1 нумерация блоков прыгает: «1. Выбор задачи» → «3. Подтверждение параметров», блока 2 нет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78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прототипе v2: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подписи «перемещается» нет; на доске 1.1 осталась (124). Подпись «перемещается: …» стоит у всех карточек задач, включая упаковку («упаковочная линия»), уборку («твёрдое покрытие») и инвентаризацию («паллетоместо»)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79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«Задача» на карточках шага 1 и «процесс» в заголовках блоков, на шаге 2 и в шапке экрана 08 — два слова для одной сущности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02, 03, 08]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80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Один параметр под тремя именами: «Доля времени операторов на процесс» (шаг 1), «на задачу» (условия симуляции), «Доля времени исполнителей на процесс» (устойчивость); в форме процесса 09а и в нормативах А5 его нет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02, 05, 08]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81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«Коэффициент замещения, платформа — 0,6» назван на шаге 1 до подбора, хотя у процесса допустимы «вилы / платформа», а у вил коэффициент 0,8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02, Экран 09а]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82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0.9: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кнопки выбора в рейтинге, «✓ Выбрано». На экране 03 зона кнопок карточки рекомендации пустая (на ветках 03a и 03b там «Выбрать эту конфигурацию» и «Проверить конфигурацию»); вкладка процесса показывает «AMR 800 · RaaS · 18 шт» и одновременно «Конфигурация не выбрана»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03, 03a, 03b]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83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0.9: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строки «Роботы / сотрудники» в прототипе v2 нет. Строка правой панели «Роботы / сотрудники 18 / 11» не подписана; 11 сходится с «остаётся в процессе»: 25 × (1 − 0,6 × 0,95) = 10,75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03]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84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Скорость AMR 800 в формуле «Как рассчитано» — min(1,5; 1,5), на карточке робота — 2 м/с (расширяет расхождение 21)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03a, Экран А2]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85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Заменено расхождением 109.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Доступность робота: «0,92 · зарядка и обслуживание» на этапе 1 симуляции против «× 0,8 × 0,95» = 0,76 в формуле производительности робота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04, 03a]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86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0.9: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этап 1 — «Задать параметры симуляции →», этап 2 — «Запустить симуляцию». На этапе 1 симуляции кнопка «Запустить симуляцию →», хотя следующий подшаг — «2. Условия симуляции» с той же кнопкой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04, 05]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87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Девять значений «по умолчанию» на экране условий симуляции (ожидание паллеты 10 мин, доля в срок 95%, запас на рост 10%, люди в проездах, ходовые паллеты, ремонт 2 ч, режимы уменьшения и докупки) и доступность 0,92 отсутствуют в справочнике нормативов А5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05, Экран А5, ТЗ 3.5.1]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88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Заменено расхождением 117.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Прогон: «вариант 2 из 5» при четырёх вариантах парка в журнале (базовый, −2, −3, +1); на вердикте «худший день из 5» — уже про дни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06, 07]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89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0.9: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план и экономика вердикта из одного прогона. Вердикт говорит «минус 2 робота — запас падает до 1%», а план на 16 роботов подписан «Экономия 2 робота · запас 6%»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07]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90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0.9: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вкладка графиков собрана заново. Самый тяжёлый час: «18:00» на вердикте, «17:00–18:00» на ленте дня варианта Г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07, секция «Графики и 2D»]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91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0.9: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варианта В больше нет. Вариант В: у 18 роботов и 5 станций пик 116 из 130, у 16 роботов и 4 станций — 128 из 130 с объяснением «очередь на зарядке уходит», хотя роботов на станцию становится больше (3,6 → 4)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[Флоу, секция «Графики и 2D»]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92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0.9: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2D-плееры в основной вкладке. Управление воспроизведением 2D (пауза, в начало, ×1/×5/×20) есть только в варианте Б вкладки графиков; ТЗ требует его в любом варианте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[Флоу, секция «Графики и 2D», ТЗ 3.6.3]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93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0.9: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заголовок и числа итога из одного сценария. Экран 08: заголовок «AMR 800 · покупка · 16 роботов и 4 станции», а числа — из RaaS-расчёта (CAPEX 5,4 млн ₽, окупаемость 0,6 года); у покупки CAPEX 47,4 млн ₽ и 2,8 года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08, 03]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94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0.9: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«4 решения исключены» везде. «36 роботов с классом OP-01 → 4 прошли условия локации» на экране 08 против «8 кандидатов прошли фильтры» и «4 решения не прошли» на экране 03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08, 03]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95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Частично закрыто: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экран и отчёт v2 дают одно значение 654 %, но формула не по ТЗ — см. 114. ROI за 5 лет: 412% на экране 08 и 757% в отчёте 09; по формуле ТЗ «накопленный эффект / CAPEX» получается 9,2 × 5 ÷ 5,4 = 852% и 9,2 × 5 ÷ 6,1 = 754%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08, 09, ТЗ 3.5.2]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0.9: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устойчивость по трём параметрам для каждого сценария. Самый влиятельный параметр чувствительности: «доля времени исполнителей» 0,4–1,1 года на экране 08, «стоимость персонала» 0,4–1,3 в отчёте 09 и 0,4–1,8 на панели прототипа (расширяет расхождение 69)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08, 09, 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97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0.9: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четыре шага, итог — шаг 4. Степпер экрана 08 «Итог и экономика» подсвечивает шаг 3 «Симуляция»; шаги 4 и 5 не закрыты, хотя экран один на оба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08]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98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0.9: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на итоге сохранение, выгрузки и дисклеймер; «Запросить КП» убран из прототипа, на доске остался (129). На экране 08 нет кнопок «Скачать Excel» и «Скачать данные симуляции», дисклеймера о предварительной оценке и «Сохранить проект»; есть «Запросить КП →», которого нет ни в ТЗ, ни в прототипе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08, ТЗ 3.7.3, 3.7.5]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99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0.9: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отчёт печатает состав, принятый на вердикте. Отчёт 09 печатает конфигурацию прототипа — «18 × AMR 800 + 6 зарядных станций», 6,1 млн ₽, 0,7 года, «после добавления шестой зарядной станции», — а вердикт и экран 08 заканчиваются планом «16 роботов и 4 станции», 5,4 млн ₽, 0,6 года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09, 07, 08]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0.9: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одна причина исключения на экране и в отчёте. Причина исключения Ronavi SD: «способ обработки» в отчёте против «класс операции OP-08 вместо OP-01 · грузоподъёмность 10 кг» на экране 03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09, 03]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101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0.9: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TCO покупки 219,9 = 47,4 + 34,5 × 5. TCO покупки за 5 лет в отчёте 202 млн ₽ при 30,2 × 5 + 47,4 = 198,4; у RaaS сходится (194)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09]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102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0.9: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сценарии «текущий · покупка · RaaS» везде. Состав сценариев: на экране 08 «базовый · пессимистичный · без роботов» внутри выбранной модели приобретения, в прототипе и отчёте — «как сейчас · RaaS · покупка»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08, 09, 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103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Figma: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меню строки с «Дублировать» и «Удалить»; в прототипе меню не раскрывается — см. 131. Меню строки проекта с копированием и удалением на доске не показано — только «→» открыть; ТЗ требует копировать и удалять проекты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00, ТЗ 3.1.3]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104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Закрыто в 0.9: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одна композиция вкладки. Вкладка «Графики и 2D-сравнение» отрисована в четырёх вариантах композиции (А, Б, В, Г); выбранного нет, в основном флоу вкладка пустая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07, секция «Графики и 2D»]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105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Окно «Новый проект» пишет «Дальше 5 шагов: Параметры → Подбор → Симуляция → Экономика → Результат», шагов четыре. Пять стадий и на A1 («Стадия — одна из пяти») и в окне «Версии данных»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Флоу A1, Экран «Проекты · версии данных»]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106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Список проектов на старой модели: OPEX 37,7 и 30,2 млн ₽ при 42,0 и 34,5 млн ₽ на итоге; плашка «сохранена 15.09.2026» при дате расчёта 26.09.2026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107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Цена AMR 800: 2 244 тыс. ₽ «файл цен организатора · 01.09.2026» на подборе и итоге, 1 800 тыс. ₽ в каталоге, А2 и на странице решения. Такого файла среди документов организатора нет; число получается обратным счётом из CAPEX 47,4 млн ₽. С ценой каталога CAPEX покупки — 39,4 млн ₽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Экран А2, «Каталог · карточка решения», Кат-CSV]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108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Экономия ФОТ 16,7 млн ₽ («≈ 9 ставок») без формулы. Доля времени операторов и коэффициент замещения, которые шаг 1 и симуляция называют главными допущениями, в расчёт эффекта не входят. Форма процесса 09а и доска 4.1 по этим допущениям дают 26,7 млн ₽ (23,75 FTE × 0,6)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Экран 09а, Флоу 4.1]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109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Производительность робота: 8,6 рейса/ч на подборе (загрузка 0,75), 8,76 на этапе 1 симуляции (0,80 × 0,95), 8,5 в данных симуляции. Станций 6 = 1 на 3 робота на подборе, «4 робота на станцию» в симуляции, в А5 — 4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Экран А5]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110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Уточнение методики: цикл сокращается с 312 до 288 с, а производительность падает с 8,76 до 8,5 рейса/ч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111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«Экономика, предварительно» на вердикте и CAPEX на этапе 1 симуляции — старая модель: 6,3 млн ₽, OPEX роботов 17,9, эффект 8,8, 0,72 года; на подборе и итоге 6,1 / 42,0 / 9,2 / 0,7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112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Стоимость операции «сейчас»: 64,2 ₽/паллета на шаге 1 и на доске, 70,1 ₽ на итоге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Флоу 1.1]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113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 CAPEX нет резерва 10 %; доставка, глубокая интеграция с WMS и обучение — «нет данных», хотя в А5 есть нормативы; в TCO покупки нет замены АКБ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Экран А5, ДС-Легенда, ТЗ 3.5.2]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114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ROI = (эффект × лет − CAPEX) ÷ CAPEX, в ТЗ — накопленный эффект ÷ CAPEX: RaaS 654 % против 754 %, покупка 76 % против 176 %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ТЗ 3.5.2]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115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Тариф RaaS 46 000 ₽ за робота в месяц подобран так, чтобы эффект RaaS сошёлся с 9,2 млн ₽; в А5 ставка 3 % цены в месяц (54 000 ₽ при 1,8 млн). Индексация 5 %/год в TCO не входит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Экран А5]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116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Веса рейтинга: в подсказке подбора загрузка 0,05 и полнота данных 0,10, в блоке «Критерии и веса» итога — 0,08 и 0,07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Дни прогона: «худший из 4 дней» в журнале и вердикте, «3 модельных дня» на итоге; на итоге «профиль пиков WMS» при «нет данных о версии и API» WMS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Ветка «с риском»: симуляция вывезла 122 из 130 паллет/ч (94 %), итог пишет «89 из 130 · дефицит 41»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119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«Было → стало» считается от подбора, а не от проверенного состава: если на этапе 1 уменьшить парк до 15, а вердикт вернёт 18, итог пишет «18/6 → 18/6 · изменений нет». В ветке «с риском» причина изменения — «результат прогона», хотя состав оставил пользователь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120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AMR 800 на подборе и в А2 / на странице решения: габариты 1 350 × 950 × 300 и 940 × 640 × 230 мм; скорость 1,5 и 2 м/с; автономность 8 и 24 ч; погрузка 40 и 45 с; масса 420 и 150 кг; зарядка «автостанция 3 кВт, 1 на 3» и «док-станция 1ф 220 В, 10 А, 1 на 4»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Экраны А2, «Каталог · карточка решения»]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121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Значения шага 1 не совпадают с профилем: оклад отборщиков 95 000 ₽ (в профиле 100 000), мин. ширина прохода 3,0 м (рабочие проходы 2,8 м), мин. высота проезда 6,0 м (потолки 10 м)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Экран 17а, ДС-Склад]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Текущая производительность «8 паллет/чел.-ч = 2 000 ÷ 25 ÷ 10 ч» при смене 11 ч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123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Отчёт: раздел 2 пишет, что входящий и исходящий потоки не суммируются, а 2 000 паллет — это приёмка 1 000 + отгрузка 1 000; абзац про 18 роботов в разделе 5 повторён дважды; блок «Почему raas» со строчной, в «Почему эта модель» — «wi-fi в зоне; wms локации»; в вердикте не согласованы числительные: «докупить +3 роботов», «23 роботов»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124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Доска «user flow · проект-оценка» отстаёт от прототипа на шагах 1, 2 и 4: 1.1 — «Выбор задачи», «Добавить задачу», «Что пойдёт в подбор»; 2.1 — 5 станций (1 на 4), стоимость операции 64,2 → 51,6 ₽; 4.1–4.3 — OPEX 46,9 / 30,2 / 37,7 млн ₽, TCO 234,5 / 198,4 / 194,4, ROI 659 %, «экономия ФОТ 26,7 млн ₽», «Запросить КП»; 4.5 — отчёт из 6 разделов с ROI 757 %. Шаг 3 совпадает с прототипом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[Флоу 1.1, 2.1, 4.1–4.5]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125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Профиль 17а: нет Wi-Fi, условий эксплуатации (среда, температура, люди и техника на маршруте, шум), порогов, уклонов, состояния пола и мощности для зарядки, хотя шаг 1 проекта их показывает. Подсказка формы 14 по-прежнему отправляет «проходы, покрытие и другие условия» на эту вкладку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[Экраны 17а, 14, 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126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Пол описан по-разному: ровность «3 мм/2м · подтверждено» на 17а и «не измерялась» на шаге 1; требование AMR 800 «±5 мм на 2 м» в прототипе и «перепад ≤ 5 мм/2м · оценка» на странице решения. Связь: «Wi-Fi 5 ГГц с бесшовным роумингом» в прототипе и «Wi-Fi 5 ГГц или private LTE» в Figma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17а, «Каталог · карточка решения», 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Стоимость связи и пола: в прототипе 4 точки Wi-Fi за 0,5 млн ₽, подготовки пола нет; в каталоге Figma «Покрытие Wi-Fi · 1,20 млн ₽ на 10 000 м²» и «Подготовка пола · 0,65 млн ₽ на 1 000 м²». Станция с адаптерами 517 тыс. ₽ против 0,25 млн ₽ в каталоге и А5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Экраны «Каталог · карточка решения», А5]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Нормативы прототипа отличаются от А5: загрузка 0,75 против 80 %; запас по ширине 0,5 м против 0,6 м в форме процесса; ПО 0,9 млн + 0,6 млн ₽/год против 10 % и 3 %; ТО 1,8 млн ₽/год против 8 % + 2 %; внедрения 2,5 млн ₽ и обслуживания погрузчиков в А5 нет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Экраны А5, 09а]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129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«Запросить КП» убран из прототипа, но остался на доске (4.1, 4.3) и в «Уточнениях и проверках» дашборда («Отправить запрос КП поставщикам»)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Флоу 4.1, 4.3, Экран «Дашборд · уточнения и проверки»]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130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Формат таблиц: «Таблицы CSV» в прототипе, «Выгрузить PDF и Excel» в меню проекта, «XLSX» и «JSON» на экране «Интеграции и API»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Экраны «Проекты · меню проекта», «Интеграции и API»]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131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Меню «···» в строке проекта в прототипе не раскрывается: нет копирования и удаления, хотя в Figma меню есть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Экран «Проекты · меню проекта», ТЗ 3.1.3]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132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Кадр 2D-схемы нельзя сохранить ни на вкладке графиков, ни в отчёте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[Прототип, ТЗ 3.7.4]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133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Файл загрузки локации в Figma — листы «Локация, Персонал, Процессы», шаблон в PRD — «Инструкция · Локация · Процессы в локации · Процессы»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[Экран «Локации · новая локация · из Excel», раздел 10.6]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134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Формула числа роботов на вкладке «Экономика» карточки решения: «⌈130 ÷ (эффективная производительность × загрузка 0,75)⌉». Эффективная производительность 8,6 уже учитывает загрузку 0,75, по формуле выходит 21 робот; на итоге — 130 ÷ 8,6 = 15,1 × 1,19 = 18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135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Плитка «Окупаемость 0,7 года · высокая целесообразность» на подборе выносит целесообразность по порогу окупаемости; на итоге вывод другой — «Целесообразно при выполнении условий» [ТЗ 3.5.7]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[Прототип]</w:t>
            </w:r>
          </w:p>
        </w:tc>
      </w:tr>
      <w:tr>
        <w:trPr>
          <w:tblHeader w:val="false"/>
        </w:trPr>
        <w:tc>
          <w:tcPr>
            <w:tcW w:type="dxa" w:w="520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136</w:t>
            </w:r>
          </w:p>
        </w:tc>
        <w:tc>
          <w:tcPr>
            <w:tcW w:type="dxa" w:w="6042"/>
            <w:gridSpan w:val="1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Сравнение вариантов: «Требует проверки 4 из 7»; строка качества данных того же решения — «3 требования площадки не проверены»</w:t>
            </w:r>
          </w:p>
        </w:tc>
        <w:tc>
          <w:tcPr>
            <w:tcW w:type="dxa" w:w="3076"/>
            <w:gridSpan w:val="1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[Прототип]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Что нужно от команды, чтобы закончить PRD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Экраны: доска Figma шагов 1, 2 и 4 под прототип v2; группы «Связь и зарядная инфраструктура» и «Условия эксплуатации» на 17а; формы аэропорта и медучреждения; загрузка Excel для процесса и робота.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Решения по открытым вопросам разделов 3, 5–12.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Модель: резерв, ROI, замена АКБ, формула экономии ФОТ, цена AMR 800, основание тарифа RaaS.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Нормативы модели v2 и симуляции — в справочник А5 (6.8).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Стек и схема развёртывания.</w:t>
      </w:r>
    </w:p>
    <w:p>
      <w:pPr>
        <w:spacing w:after="120"/>
      </w:pPr>
    </w:p>
    <w:p>
      <w:pPr>
        <w:spacing w:after="120" w:before="0"/>
      </w:pPr>
    </w:p>
    <w:p>
      <w:pPr>
        <w:sectPr>
          <w:headerReference w:type="default" r:id="rId33"/>
          <w:footerReference w:type="default" r:id="rId34"/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</w:p>
    <w:p>
      <w:pPr>
        <w:pStyle w:val="Heading1"/>
        <w:pageBreakBefore/>
      </w:pPr>
      <w:bookmarkStart w:name="bm125" w:id="125"/>
      <w:r>
        <w:t xml:space="preserve">Приложение А. Датасеты объектов</w:t>
      </w:r>
      <w:bookmarkEnd w:id="125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Все 138 параметров из файла </w:t>
      </w:r>
      <w:r>
        <w:rPr>
          <w:b w:val="false"/>
          <w:bCs w:val="false"/>
          <w:i w:val="false"/>
          <w:iCs w:val="false"/>
          <w:sz w:val="18"/>
          <w:szCs w:val="18"/>
        </w:rPr>
        <w:t xml:space="preserve">Датасеты_хакатон.xlsx</w:t>
      </w:r>
      <w:r>
        <w:rPr>
          <w:b w:val="false"/>
          <w:bCs w:val="false"/>
          <w:i w:val="false"/>
          <w:iCs w:val="false"/>
        </w:rPr>
        <w:t xml:space="preserve"> без изменений: единица, базовое значение, допустимый диапазон и примечание организатора. Базовое значение идёт в демо-данные и значение по умолчанию, диапазон — в валидацию, примечание — в подсказку и источник норматива [ДС-Легенда, ТЗ 3.2.4, 3.2.5].</w:t>
      </w:r>
    </w:p>
    <w:p>
      <w:pPr>
        <w:pStyle w:val="Heading2"/>
      </w:pPr>
      <w:bookmarkStart w:name="bm126" w:id="126"/>
      <w:r>
        <w:t xml:space="preserve">А.1. Склад — 42 параметра [ДС-Склад]</w:t>
      </w:r>
      <w:bookmarkEnd w:id="126"/>
    </w:p>
    <w:p>
      <w:pPr>
        <w:pStyle w:val="Heading3"/>
      </w:pPr>
      <w:bookmarkStart w:name="bm127" w:id="127"/>
      <w:r>
        <w:t xml:space="preserve">Общие параметры объекта</w:t>
      </w:r>
      <w:bookmarkEnd w:id="127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986"/>
        <w:gridCol w:w="598"/>
        <w:gridCol w:w="1405"/>
        <w:gridCol w:w="624"/>
        <w:gridCol w:w="684"/>
        <w:gridCol w:w="7273"/>
      </w:tblGrid>
      <w:tr>
        <w:trPr>
          <w:tblHeader/>
        </w:trPr>
        <w:tc>
          <w:tcPr>
            <w:tcW w:type="dxa" w:w="39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5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14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7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39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Общая площадь склада</w:t>
            </w:r>
          </w:p>
        </w:tc>
        <w:tc>
          <w:tcPr>
            <w:tcW w:type="dxa" w:w="5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м²</w:t>
            </w:r>
          </w:p>
        </w:tc>
        <w:tc>
          <w:tcPr>
            <w:tcW w:type="dxa" w:w="14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20000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</w:t>
            </w:r>
          </w:p>
        </w:tc>
        <w:tc>
          <w:tcPr>
            <w:tcW w:type="dxa" w:w="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100000</w:t>
            </w:r>
          </w:p>
        </w:tc>
        <w:tc>
          <w:tcPr>
            <w:tcW w:type="dxa" w:w="7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Типичный FFC/RDC в логистическом парке. Источник: отраслевые бенчмарки РФ 2023–2024</w:t>
            </w:r>
          </w:p>
        </w:tc>
      </w:tr>
      <w:tr>
        <w:trPr>
          <w:tblHeader w:val="false"/>
        </w:trPr>
        <w:tc>
          <w:tcPr>
            <w:tcW w:type="dxa" w:w="39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Площадь активной (роботизируемой) зоны</w:t>
            </w:r>
          </w:p>
        </w:tc>
        <w:tc>
          <w:tcPr>
            <w:tcW w:type="dxa" w:w="5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м²</w:t>
            </w:r>
          </w:p>
        </w:tc>
        <w:tc>
          <w:tcPr>
            <w:tcW w:type="dxa" w:w="14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5000</w:t>
            </w:r>
          </w:p>
        </w:tc>
        <w:tc>
          <w:tcPr>
            <w:tcW w:type="dxa" w:w="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50000</w:t>
            </w:r>
          </w:p>
        </w:tc>
        <w:tc>
          <w:tcPr>
            <w:tcW w:type="dxa" w:w="7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50% от общей площади</w:t>
            </w:r>
          </w:p>
        </w:tc>
      </w:tr>
      <w:tr>
        <w:trPr>
          <w:tblHeader w:val="false"/>
        </w:trPr>
        <w:tc>
          <w:tcPr>
            <w:tcW w:type="dxa" w:w="39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Высота потолков в зоне хранения</w:t>
            </w:r>
          </w:p>
        </w:tc>
        <w:tc>
          <w:tcPr>
            <w:tcW w:type="dxa" w:w="5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</w:t>
            </w:r>
          </w:p>
        </w:tc>
        <w:tc>
          <w:tcPr>
            <w:tcW w:type="dxa" w:w="14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7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Влияет на выбор типа решений (особенно в случае шаттловой системы)</w:t>
            </w:r>
          </w:p>
        </w:tc>
      </w:tr>
      <w:tr>
        <w:trPr>
          <w:tblHeader w:val="false"/>
        </w:trPr>
        <w:tc>
          <w:tcPr>
            <w:tcW w:type="dxa" w:w="39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этажей (мезонинов)</w:t>
            </w:r>
          </w:p>
        </w:tc>
        <w:tc>
          <w:tcPr>
            <w:tcW w:type="dxa" w:w="5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14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Для многоэтажных решений необходимы лифты - учитывается в CAPEX</w:t>
            </w:r>
          </w:p>
        </w:tc>
      </w:tr>
      <w:tr>
        <w:trPr>
          <w:tblHeader w:val="false"/>
        </w:trPr>
        <w:tc>
          <w:tcPr>
            <w:tcW w:type="dxa" w:w="39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Ширина главных проездов</w:t>
            </w:r>
          </w:p>
        </w:tc>
        <w:tc>
          <w:tcPr>
            <w:tcW w:type="dxa" w:w="5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</w:t>
            </w:r>
          </w:p>
        </w:tc>
        <w:tc>
          <w:tcPr>
            <w:tcW w:type="dxa" w:w="14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3.5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2.5</w:t>
            </w:r>
          </w:p>
        </w:tc>
        <w:tc>
          <w:tcPr>
            <w:tcW w:type="dxa" w:w="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7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Определяет допустимые габариты робота</w:t>
            </w:r>
          </w:p>
        </w:tc>
      </w:tr>
      <w:tr>
        <w:trPr>
          <w:tblHeader w:val="false"/>
        </w:trPr>
        <w:tc>
          <w:tcPr>
            <w:tcW w:type="dxa" w:w="39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Ширина рабочих проходов между стеллажами</w:t>
            </w:r>
          </w:p>
        </w:tc>
        <w:tc>
          <w:tcPr>
            <w:tcW w:type="dxa" w:w="5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</w:t>
            </w:r>
          </w:p>
        </w:tc>
        <w:tc>
          <w:tcPr>
            <w:tcW w:type="dxa" w:w="14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2.8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1.5</w:t>
            </w:r>
          </w:p>
        </w:tc>
        <w:tc>
          <w:tcPr>
            <w:tcW w:type="dxa" w:w="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4.5</w:t>
            </w:r>
          </w:p>
        </w:tc>
        <w:tc>
          <w:tcPr>
            <w:tcW w:type="dxa" w:w="7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Узкий проход (1.5-2.0 м) - только специализированные решения</w:t>
            </w:r>
          </w:p>
        </w:tc>
      </w:tr>
      <w:tr>
        <w:trPr>
          <w:tblHeader w:val="false"/>
        </w:trPr>
        <w:tc>
          <w:tcPr>
            <w:tcW w:type="dxa" w:w="39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напольного покрытия</w:t>
            </w:r>
          </w:p>
        </w:tc>
        <w:tc>
          <w:tcPr>
            <w:tcW w:type="dxa" w:w="5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4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Промышленный бетон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7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Влияет на выбор колёс/гусениц роботов-транспортировщиков. Альтернативы: эпоксид, асфальт</w:t>
            </w:r>
          </w:p>
        </w:tc>
      </w:tr>
      <w:tr>
        <w:trPr>
          <w:tblHeader w:val="false"/>
        </w:trPr>
        <w:tc>
          <w:tcPr>
            <w:tcW w:type="dxa" w:w="39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Ровность пола (отклонение)</w:t>
            </w:r>
          </w:p>
        </w:tc>
        <w:tc>
          <w:tcPr>
            <w:tcW w:type="dxa" w:w="5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мм/2м</w:t>
            </w:r>
          </w:p>
        </w:tc>
        <w:tc>
          <w:tcPr>
            <w:tcW w:type="dxa" w:w="14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27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DIN 15185 или FM2. Критично для AutoStore и высотных решений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28" w:id="128"/>
      <w:r>
        <w:t xml:space="preserve">Режим работы</w:t>
      </w:r>
      <w:bookmarkEnd w:id="128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656"/>
        <w:gridCol w:w="803"/>
        <w:gridCol w:w="803"/>
        <w:gridCol w:w="803"/>
        <w:gridCol w:w="803"/>
        <w:gridCol w:w="6702"/>
      </w:tblGrid>
      <w:tr>
        <w:trPr>
          <w:tblHeader/>
        </w:trPr>
        <w:tc>
          <w:tcPr>
            <w:tcW w:type="dxa" w:w="46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6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46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рабочих смен в сутки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смен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Стандартно: 2 смены по 12 ч/сутки</w:t>
            </w:r>
          </w:p>
        </w:tc>
      </w:tr>
      <w:tr>
        <w:trPr>
          <w:tblHeader w:val="false"/>
        </w:trPr>
        <w:tc>
          <w:tcPr>
            <w:tcW w:type="dxa" w:w="46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Рабочих дней в году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дн.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365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365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365</w:t>
            </w:r>
          </w:p>
        </w:tc>
        <w:tc>
          <w:tcPr>
            <w:tcW w:type="dxa" w:w="6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46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Продолжительность смены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6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 учётом перерывов на обед и техн. пауз</w:t>
            </w:r>
          </w:p>
        </w:tc>
      </w:tr>
      <w:tr>
        <w:trPr>
          <w:tblHeader w:val="false"/>
        </w:trPr>
        <w:tc>
          <w:tcPr>
            <w:tcW w:type="dxa" w:w="46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Пиковый коэффициент нагрузки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1.5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1.2</w:t>
            </w:r>
          </w:p>
        </w:tc>
        <w:tc>
          <w:tcPr>
            <w:tcW w:type="dxa" w:w="8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2.5</w:t>
            </w:r>
          </w:p>
        </w:tc>
        <w:tc>
          <w:tcPr>
            <w:tcW w:type="dxa" w:w="670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Отношение макс. часовой нагрузки к среднечасовой. e-com: до 2.5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29" w:id="129"/>
      <w:r>
        <w:t xml:space="preserve">Операции: объём и производительность</w:t>
      </w:r>
      <w:bookmarkEnd w:id="129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690"/>
        <w:gridCol w:w="1346"/>
        <w:gridCol w:w="951"/>
        <w:gridCol w:w="834"/>
        <w:gridCol w:w="968"/>
        <w:gridCol w:w="5781"/>
      </w:tblGrid>
      <w:tr>
        <w:trPr>
          <w:tblHeader/>
        </w:trPr>
        <w:tc>
          <w:tcPr>
            <w:tcW w:type="dxa" w:w="4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3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9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8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9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5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4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приёмки (поддоны/сутки)</w:t>
            </w:r>
          </w:p>
        </w:tc>
        <w:tc>
          <w:tcPr>
            <w:tcW w:type="dxa" w:w="13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поддон/сут</w:t>
            </w:r>
          </w:p>
        </w:tc>
        <w:tc>
          <w:tcPr>
            <w:tcW w:type="dxa" w:w="9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</w:t>
            </w:r>
          </w:p>
        </w:tc>
        <w:tc>
          <w:tcPr>
            <w:tcW w:type="dxa" w:w="8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</w:t>
            </w:r>
          </w:p>
        </w:tc>
        <w:tc>
          <w:tcPr>
            <w:tcW w:type="dxa" w:w="9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5000</w:t>
            </w:r>
          </w:p>
        </w:tc>
        <w:tc>
          <w:tcPr>
            <w:tcW w:type="dxa" w:w="5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Входящий поток. 1 еврооддон ≈ 33 короба</w:t>
            </w:r>
          </w:p>
        </w:tc>
      </w:tr>
      <w:tr>
        <w:trPr>
          <w:tblHeader w:val="false"/>
        </w:trPr>
        <w:tc>
          <w:tcPr>
            <w:tcW w:type="dxa" w:w="4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отгрузки (поддоны/сутки)</w:t>
            </w:r>
          </w:p>
        </w:tc>
        <w:tc>
          <w:tcPr>
            <w:tcW w:type="dxa" w:w="13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поддон/сут</w:t>
            </w:r>
          </w:p>
        </w:tc>
        <w:tc>
          <w:tcPr>
            <w:tcW w:type="dxa" w:w="9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</w:t>
            </w:r>
          </w:p>
        </w:tc>
        <w:tc>
          <w:tcPr>
            <w:tcW w:type="dxa" w:w="8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</w:t>
            </w:r>
          </w:p>
        </w:tc>
        <w:tc>
          <w:tcPr>
            <w:tcW w:type="dxa" w:w="9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5000</w:t>
            </w:r>
          </w:p>
        </w:tc>
        <w:tc>
          <w:tcPr>
            <w:tcW w:type="dxa" w:w="5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Исходящий поток. Включая консолидацию</w:t>
            </w:r>
          </w:p>
        </w:tc>
      </w:tr>
      <w:tr>
        <w:trPr>
          <w:tblHeader w:val="false"/>
        </w:trPr>
        <w:tc>
          <w:tcPr>
            <w:tcW w:type="dxa" w:w="4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отбора (строк/сутки, всего)</w:t>
            </w:r>
          </w:p>
        </w:tc>
        <w:tc>
          <w:tcPr>
            <w:tcW w:type="dxa" w:w="13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строк/сут</w:t>
            </w:r>
          </w:p>
        </w:tc>
        <w:tc>
          <w:tcPr>
            <w:tcW w:type="dxa" w:w="9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100000</w:t>
            </w:r>
          </w:p>
        </w:tc>
        <w:tc>
          <w:tcPr>
            <w:tcW w:type="dxa" w:w="8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50000</w:t>
            </w:r>
          </w:p>
        </w:tc>
        <w:tc>
          <w:tcPr>
            <w:tcW w:type="dxa" w:w="9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500000</w:t>
            </w:r>
          </w:p>
        </w:tc>
        <w:tc>
          <w:tcPr>
            <w:tcW w:type="dxa" w:w="5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Строка = 1 позиция в заказе. Ключевой KPI для комплектации</w:t>
            </w:r>
          </w:p>
        </w:tc>
      </w:tr>
      <w:tr>
        <w:trPr>
          <w:tblHeader w:val="false"/>
        </w:trPr>
        <w:tc>
          <w:tcPr>
            <w:tcW w:type="dxa" w:w="4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отбора (штук/сутки, всего)</w:t>
            </w:r>
          </w:p>
        </w:tc>
        <w:tc>
          <w:tcPr>
            <w:tcW w:type="dxa" w:w="13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шт./сут</w:t>
            </w:r>
          </w:p>
        </w:tc>
        <w:tc>
          <w:tcPr>
            <w:tcW w:type="dxa" w:w="9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150000</w:t>
            </w:r>
          </w:p>
        </w:tc>
        <w:tc>
          <w:tcPr>
            <w:tcW w:type="dxa" w:w="8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75000</w:t>
            </w:r>
          </w:p>
        </w:tc>
        <w:tc>
          <w:tcPr>
            <w:tcW w:type="dxa" w:w="9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750000</w:t>
            </w:r>
          </w:p>
        </w:tc>
        <w:tc>
          <w:tcPr>
            <w:tcW w:type="dxa" w:w="5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Среднее кол-во штук на строку ~1,5</w:t>
            </w:r>
          </w:p>
        </w:tc>
      </w:tr>
      <w:tr>
        <w:trPr>
          <w:tblHeader w:val="false"/>
        </w:trPr>
        <w:tc>
          <w:tcPr>
            <w:tcW w:type="dxa" w:w="4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Доля мелкоштучного отбора (piece-pick)</w:t>
            </w:r>
          </w:p>
        </w:tc>
        <w:tc>
          <w:tcPr>
            <w:tcW w:type="dxa" w:w="13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%</w:t>
            </w:r>
          </w:p>
        </w:tc>
        <w:tc>
          <w:tcPr>
            <w:tcW w:type="dxa" w:w="9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8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9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5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Остаток - коробочный или паллетный отбор</w:t>
            </w:r>
          </w:p>
        </w:tc>
      </w:tr>
      <w:tr>
        <w:trPr>
          <w:tblHeader w:val="false"/>
        </w:trPr>
        <w:tc>
          <w:tcPr>
            <w:tcW w:type="dxa" w:w="4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SKU (активных)</w:t>
            </w:r>
          </w:p>
        </w:tc>
        <w:tc>
          <w:tcPr>
            <w:tcW w:type="dxa" w:w="13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SKU</w:t>
            </w:r>
          </w:p>
        </w:tc>
        <w:tc>
          <w:tcPr>
            <w:tcW w:type="dxa" w:w="9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2000</w:t>
            </w:r>
          </w:p>
        </w:tc>
        <w:tc>
          <w:tcPr>
            <w:tcW w:type="dxa" w:w="8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</w:t>
            </w:r>
          </w:p>
        </w:tc>
        <w:tc>
          <w:tcPr>
            <w:tcW w:type="dxa" w:w="9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</w:t>
            </w:r>
          </w:p>
        </w:tc>
        <w:tc>
          <w:tcPr>
            <w:tcW w:type="dxa" w:w="5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Влияет на сложность маршрутизации и алгоритм слотирования</w:t>
            </w:r>
          </w:p>
        </w:tc>
      </w:tr>
      <w:tr>
        <w:trPr>
          <w:tblHeader w:val="false"/>
        </w:trPr>
        <w:tc>
          <w:tcPr>
            <w:tcW w:type="dxa" w:w="4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Доля SKU с быстрым оборотом (A-класс)</w:t>
            </w:r>
          </w:p>
        </w:tc>
        <w:tc>
          <w:tcPr>
            <w:tcW w:type="dxa" w:w="13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%</w:t>
            </w:r>
          </w:p>
        </w:tc>
        <w:tc>
          <w:tcPr>
            <w:tcW w:type="dxa" w:w="95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83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9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57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3"/>
      </w:pPr>
      <w:bookmarkStart w:name="bm130" w:id="130"/>
      <w:r>
        <w:t xml:space="preserve">Персонал</w:t>
      </w:r>
      <w:bookmarkEnd w:id="130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265"/>
        <w:gridCol w:w="1153"/>
        <w:gridCol w:w="783"/>
        <w:gridCol w:w="657"/>
        <w:gridCol w:w="783"/>
        <w:gridCol w:w="5929"/>
      </w:tblGrid>
      <w:tr>
        <w:trPr>
          <w:tblHeader/>
        </w:trPr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1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59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Общая численность персонала склада</w:t>
            </w:r>
          </w:p>
        </w:tc>
        <w:tc>
          <w:tcPr>
            <w:tcW w:type="dxa" w:w="11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чел.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180</w:t>
            </w:r>
          </w:p>
        </w:tc>
        <w:tc>
          <w:tcPr>
            <w:tcW w:type="dxa" w:w="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700</w:t>
            </w:r>
          </w:p>
        </w:tc>
        <w:tc>
          <w:tcPr>
            <w:tcW w:type="dxa" w:w="59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Включая ИТР, кладовщиков, водителей погрузчиков, уборку</w:t>
            </w:r>
          </w:p>
        </w:tc>
      </w:tr>
      <w:tr>
        <w:trPr>
          <w:tblHeader w:val="false"/>
        </w:trPr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 них: отборщики (комплектовщики)</w:t>
            </w:r>
          </w:p>
        </w:tc>
        <w:tc>
          <w:tcPr>
            <w:tcW w:type="dxa" w:w="11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чел.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</w:t>
            </w:r>
          </w:p>
        </w:tc>
        <w:tc>
          <w:tcPr>
            <w:tcW w:type="dxa" w:w="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</w:t>
            </w:r>
          </w:p>
        </w:tc>
        <w:tc>
          <w:tcPr>
            <w:tcW w:type="dxa" w:w="59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Целевая группа для экономии при роботизации</w:t>
            </w:r>
          </w:p>
        </w:tc>
      </w:tr>
      <w:tr>
        <w:trPr>
          <w:tblHeader w:val="false"/>
        </w:trPr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 них: операторы погрузчиков</w:t>
            </w:r>
          </w:p>
        </w:tc>
        <w:tc>
          <w:tcPr>
            <w:tcW w:type="dxa" w:w="11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чел.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59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Целевая функция для автономных погрузчиков / VNA</w:t>
            </w:r>
          </w:p>
        </w:tc>
      </w:tr>
      <w:tr>
        <w:trPr>
          <w:tblHeader w:val="false"/>
        </w:trPr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Из них: операторы упаковочных линий</w:t>
            </w:r>
          </w:p>
        </w:tc>
        <w:tc>
          <w:tcPr>
            <w:tcW w:type="dxa" w:w="11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чел.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59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Частично автоматизируется коботами</w:t>
            </w:r>
          </w:p>
        </w:tc>
      </w:tr>
      <w:tr>
        <w:trPr>
          <w:tblHeader w:val="false"/>
        </w:trPr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з/п отборщика (gross)</w:t>
            </w:r>
          </w:p>
        </w:tc>
        <w:tc>
          <w:tcPr>
            <w:tcW w:type="dxa" w:w="11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руб./мес.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100000</w:t>
            </w:r>
          </w:p>
        </w:tc>
        <w:tc>
          <w:tcPr>
            <w:tcW w:type="dxa" w:w="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70000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150000</w:t>
            </w:r>
          </w:p>
        </w:tc>
        <w:tc>
          <w:tcPr>
            <w:tcW w:type="dxa" w:w="59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gross</w:t>
            </w:r>
          </w:p>
        </w:tc>
      </w:tr>
      <w:tr>
        <w:trPr>
          <w:tblHeader w:val="false"/>
        </w:trPr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з/п оператора погрузчика (gross)</w:t>
            </w:r>
          </w:p>
        </w:tc>
        <w:tc>
          <w:tcPr>
            <w:tcW w:type="dxa" w:w="11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руб./мес.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120000</w:t>
            </w:r>
          </w:p>
        </w:tc>
        <w:tc>
          <w:tcPr>
            <w:tcW w:type="dxa" w:w="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80000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170000</w:t>
            </w:r>
          </w:p>
        </w:tc>
        <w:tc>
          <w:tcPr>
            <w:tcW w:type="dxa" w:w="59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Квалификация выше; дефицит на рынке</w:t>
            </w:r>
          </w:p>
        </w:tc>
      </w:tr>
      <w:tr>
        <w:trPr>
          <w:tblHeader w:val="false"/>
        </w:trPr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Коэффициент начислений на ФОТ (страховые взносы)</w:t>
            </w:r>
          </w:p>
        </w:tc>
        <w:tc>
          <w:tcPr>
            <w:tcW w:type="dxa" w:w="11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1.302</w:t>
            </w:r>
          </w:p>
        </w:tc>
        <w:tc>
          <w:tcPr>
            <w:tcW w:type="dxa" w:w="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1.302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1.302</w:t>
            </w:r>
          </w:p>
        </w:tc>
        <w:tc>
          <w:tcPr>
            <w:tcW w:type="dxa" w:w="59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ОПФ 22% + ОМС 5.1% + ОСС 2.9% + НСиПЗ 0.2% = 30.2%</w:t>
            </w:r>
          </w:p>
        </w:tc>
      </w:tr>
      <w:tr>
        <w:trPr>
          <w:tblHeader w:val="false"/>
        </w:trPr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выработка отборщика (строк/ч)</w:t>
            </w:r>
          </w:p>
        </w:tc>
        <w:tc>
          <w:tcPr>
            <w:tcW w:type="dxa" w:w="11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строк/ч·чел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150</w:t>
            </w:r>
          </w:p>
        </w:tc>
        <w:tc>
          <w:tcPr>
            <w:tcW w:type="dxa" w:w="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</w:t>
            </w:r>
          </w:p>
        </w:tc>
        <w:tc>
          <w:tcPr>
            <w:tcW w:type="dxa" w:w="59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 роботизации; учитывает ходьбу, поиск, упаковку. Зависит от размера склада</w:t>
            </w:r>
          </w:p>
        </w:tc>
      </w:tr>
      <w:tr>
        <w:trPr>
          <w:tblHeader w:val="false"/>
        </w:trPr>
        <w:tc>
          <w:tcPr>
            <w:tcW w:type="dxa" w:w="52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Коэффициент потерь рабочего времени (отпуск, болезнь, текучесть)</w:t>
            </w:r>
          </w:p>
        </w:tc>
        <w:tc>
          <w:tcPr>
            <w:tcW w:type="dxa" w:w="11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%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6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59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Для расчёта потребной численности: +25% к нормативной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31" w:id="131"/>
      <w:r>
        <w:t xml:space="preserve">Маршруты и планировка</w:t>
      </w:r>
      <w:bookmarkEnd w:id="131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842"/>
        <w:gridCol w:w="666"/>
        <w:gridCol w:w="666"/>
        <w:gridCol w:w="666"/>
        <w:gridCol w:w="719"/>
        <w:gridCol w:w="6011"/>
      </w:tblGrid>
      <w:tr>
        <w:trPr>
          <w:tblHeader/>
        </w:trPr>
        <w:tc>
          <w:tcPr>
            <w:tcW w:type="dxa" w:w="58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7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6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58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длина маршрута отборщика на 1 строку</w:t>
            </w:r>
          </w:p>
        </w:tc>
        <w:tc>
          <w:tcPr>
            <w:tcW w:type="dxa" w:w="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</w:t>
            </w:r>
          </w:p>
        </w:tc>
        <w:tc>
          <w:tcPr>
            <w:tcW w:type="dxa" w:w="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7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6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Зависит от размера склада и системы слотирования</w:t>
            </w:r>
          </w:p>
        </w:tc>
      </w:tr>
      <w:tr>
        <w:trPr>
          <w:tblHeader w:val="false"/>
        </w:trPr>
        <w:tc>
          <w:tcPr>
            <w:tcW w:type="dxa" w:w="584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Протяжённость конвейерной/транспортной системы</w:t>
            </w:r>
          </w:p>
        </w:tc>
        <w:tc>
          <w:tcPr>
            <w:tcW w:type="dxa" w:w="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</w:t>
            </w:r>
          </w:p>
        </w:tc>
        <w:tc>
          <w:tcPr>
            <w:tcW w:type="dxa" w:w="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350</w:t>
            </w:r>
          </w:p>
        </w:tc>
        <w:tc>
          <w:tcPr>
            <w:tcW w:type="dxa" w:w="66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71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2000</w:t>
            </w:r>
          </w:p>
        </w:tc>
        <w:tc>
          <w:tcPr>
            <w:tcW w:type="dxa" w:w="6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 если её нет; учитывается при выборе решения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32" w:id="132"/>
      <w:r>
        <w:t xml:space="preserve">Хранение и характеристики грузов</w:t>
      </w:r>
      <w:bookmarkEnd w:id="132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827"/>
        <w:gridCol w:w="679"/>
        <w:gridCol w:w="2059"/>
        <w:gridCol w:w="679"/>
        <w:gridCol w:w="768"/>
        <w:gridCol w:w="5558"/>
      </w:tblGrid>
      <w:tr>
        <w:trPr>
          <w:tblHeader/>
        </w:trPr>
        <w:tc>
          <w:tcPr>
            <w:tcW w:type="dxa" w:w="4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20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7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55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4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стеллажной системы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20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Фронтальные паллетные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7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5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Альтернативы: Shuttle, AutoStore, Miniload, Drive-in, Push-back</w:t>
            </w:r>
          </w:p>
        </w:tc>
      </w:tr>
      <w:tr>
        <w:trPr>
          <w:tblHeader w:val="false"/>
        </w:trPr>
        <w:tc>
          <w:tcPr>
            <w:tcW w:type="dxa" w:w="4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паллетомест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м/п</w:t>
            </w:r>
          </w:p>
        </w:tc>
        <w:tc>
          <w:tcPr>
            <w:tcW w:type="dxa" w:w="20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20000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</w:t>
            </w:r>
          </w:p>
        </w:tc>
        <w:tc>
          <w:tcPr>
            <w:tcW w:type="dxa" w:w="7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100000</w:t>
            </w:r>
          </w:p>
        </w:tc>
        <w:tc>
          <w:tcPr>
            <w:tcW w:type="dxa" w:w="55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Ёмкость склада</w:t>
            </w:r>
          </w:p>
        </w:tc>
      </w:tr>
      <w:tr>
        <w:trPr>
          <w:tblHeader w:val="false"/>
        </w:trPr>
        <w:tc>
          <w:tcPr>
            <w:tcW w:type="dxa" w:w="4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масса грузовой единицы (паллет)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кг</w:t>
            </w:r>
          </w:p>
        </w:tc>
        <w:tc>
          <w:tcPr>
            <w:tcW w:type="dxa" w:w="20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800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</w:t>
            </w:r>
          </w:p>
        </w:tc>
        <w:tc>
          <w:tcPr>
            <w:tcW w:type="dxa" w:w="7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1500</w:t>
            </w:r>
          </w:p>
        </w:tc>
        <w:tc>
          <w:tcPr>
            <w:tcW w:type="dxa" w:w="55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Влияет на грузоподъёмность роботов</w:t>
            </w:r>
          </w:p>
        </w:tc>
      </w:tr>
      <w:tr>
        <w:trPr>
          <w:tblHeader w:val="false"/>
        </w:trPr>
        <w:tc>
          <w:tcPr>
            <w:tcW w:type="dxa" w:w="4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масса штучной единицы (SKU)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кг</w:t>
            </w:r>
          </w:p>
        </w:tc>
        <w:tc>
          <w:tcPr>
            <w:tcW w:type="dxa" w:w="20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1.8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0.1</w:t>
            </w:r>
          </w:p>
        </w:tc>
        <w:tc>
          <w:tcPr>
            <w:tcW w:type="dxa" w:w="7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5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Критично для G2P-систем</w:t>
            </w:r>
          </w:p>
        </w:tc>
      </w:tr>
      <w:tr>
        <w:trPr>
          <w:tblHeader w:val="false"/>
        </w:trPr>
        <w:tc>
          <w:tcPr>
            <w:tcW w:type="dxa" w:w="4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Средние габариты паллеты (Д×Ш×В)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мм</w:t>
            </w:r>
          </w:p>
        </w:tc>
        <w:tc>
          <w:tcPr>
            <w:tcW w:type="dxa" w:w="20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1200×800×1600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7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5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Евростандарт</w:t>
            </w:r>
          </w:p>
        </w:tc>
      </w:tr>
      <w:tr>
        <w:trPr>
          <w:tblHeader w:val="false"/>
        </w:trPr>
        <w:tc>
          <w:tcPr>
            <w:tcW w:type="dxa" w:w="4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Средние габариты штучной единицы (Д×Ш×В)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мм</w:t>
            </w:r>
          </w:p>
        </w:tc>
        <w:tc>
          <w:tcPr>
            <w:tcW w:type="dxa" w:w="20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300×200×150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7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5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Среднестатистический короб</w:t>
            </w:r>
          </w:p>
        </w:tc>
      </w:tr>
      <w:tr>
        <w:trPr>
          <w:tblHeader w:val="false"/>
        </w:trPr>
        <w:tc>
          <w:tcPr>
            <w:tcW w:type="dxa" w:w="4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Доля негабаритных/нестандартных грузов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%</w:t>
            </w:r>
          </w:p>
        </w:tc>
        <w:tc>
          <w:tcPr>
            <w:tcW w:type="dxa" w:w="20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76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55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Нестандарт - барьер для автоматизации; остаётся ручным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33" w:id="133"/>
      <w:r>
        <w:t xml:space="preserve">Инфраструктура и ограничения</w:t>
      </w:r>
      <w:bookmarkEnd w:id="133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621"/>
        <w:gridCol w:w="1021"/>
        <w:gridCol w:w="863"/>
        <w:gridCol w:w="720"/>
        <w:gridCol w:w="720"/>
        <w:gridCol w:w="6625"/>
      </w:tblGrid>
      <w:tr>
        <w:trPr>
          <w:tblHeader/>
        </w:trPr>
        <w:tc>
          <w:tcPr>
            <w:tcW w:type="dxa" w:w="4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86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7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7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66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4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Мощность электроснабжения (доступная)</w:t>
            </w:r>
          </w:p>
        </w:tc>
        <w:tc>
          <w:tcPr>
            <w:tcW w:type="dxa" w:w="1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кВт</w:t>
            </w:r>
          </w:p>
        </w:tc>
        <w:tc>
          <w:tcPr>
            <w:tcW w:type="dxa" w:w="86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</w:t>
            </w:r>
          </w:p>
        </w:tc>
        <w:tc>
          <w:tcPr>
            <w:tcW w:type="dxa" w:w="7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</w:t>
            </w:r>
          </w:p>
        </w:tc>
        <w:tc>
          <w:tcPr>
            <w:tcW w:type="dxa" w:w="7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3000</w:t>
            </w:r>
          </w:p>
        </w:tc>
        <w:tc>
          <w:tcPr>
            <w:tcW w:type="dxa" w:w="66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Для зарядных станций роботов</w:t>
            </w:r>
          </w:p>
        </w:tc>
      </w:tr>
      <w:tr>
        <w:trPr>
          <w:tblHeader w:val="false"/>
        </w:trPr>
        <w:tc>
          <w:tcPr>
            <w:tcW w:type="dxa" w:w="4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Наличие WMS</w:t>
            </w:r>
          </w:p>
        </w:tc>
        <w:tc>
          <w:tcPr>
            <w:tcW w:type="dxa" w:w="1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86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7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7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66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Наличие WMS обязательно для роботизации</w:t>
            </w:r>
          </w:p>
        </w:tc>
      </w:tr>
      <w:tr>
        <w:trPr>
          <w:tblHeader w:val="false"/>
        </w:trPr>
        <w:tc>
          <w:tcPr>
            <w:tcW w:type="dxa" w:w="4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Наличие ERP/1С</w:t>
            </w:r>
          </w:p>
        </w:tc>
        <w:tc>
          <w:tcPr>
            <w:tcW w:type="dxa" w:w="1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86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1С:ERP</w:t>
            </w:r>
          </w:p>
        </w:tc>
        <w:tc>
          <w:tcPr>
            <w:tcW w:type="dxa" w:w="7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7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6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Интеграция через REST API или COM-коннектор</w:t>
            </w:r>
          </w:p>
        </w:tc>
      </w:tr>
      <w:tr>
        <w:trPr>
          <w:tblHeader w:val="false"/>
        </w:trPr>
        <w:tc>
          <w:tcPr>
            <w:tcW w:type="dxa" w:w="4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Планируемый бюджет на роботизацию (CAPEX)</w:t>
            </w:r>
          </w:p>
        </w:tc>
        <w:tc>
          <w:tcPr>
            <w:tcW w:type="dxa" w:w="1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млн руб.</w:t>
            </w:r>
          </w:p>
        </w:tc>
        <w:tc>
          <w:tcPr>
            <w:tcW w:type="dxa" w:w="86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7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</w:t>
            </w:r>
          </w:p>
        </w:tc>
        <w:tc>
          <w:tcPr>
            <w:tcW w:type="dxa" w:w="66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Ориентир для фильтрации решений. Лизинг/RaaS — альтернатива</w:t>
            </w:r>
          </w:p>
        </w:tc>
      </w:tr>
      <w:tr>
        <w:trPr>
          <w:tblHeader w:val="false"/>
        </w:trPr>
        <w:tc>
          <w:tcPr>
            <w:tcW w:type="dxa" w:w="4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Горизонт расчёта окупаемости</w:t>
            </w:r>
          </w:p>
        </w:tc>
        <w:tc>
          <w:tcPr>
            <w:tcW w:type="dxa" w:w="10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лет</w:t>
            </w:r>
          </w:p>
        </w:tc>
        <w:tc>
          <w:tcPr>
            <w:tcW w:type="dxa" w:w="86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7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66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Типовой горизонт ТЭО для складской автоматизации</w:t>
            </w:r>
          </w:p>
        </w:tc>
      </w:tr>
    </w:tbl>
    <w:p>
      <w:pPr>
        <w:spacing w:after="120"/>
      </w:pPr>
    </w:p>
    <w:p>
      <w:pPr>
        <w:pStyle w:val="Heading2"/>
      </w:pPr>
      <w:bookmarkStart w:name="bm134" w:id="134"/>
      <w:r>
        <w:t xml:space="preserve">А.2. Аэропорт — 39 параметров [ДС-Аэропорт]</w:t>
      </w:r>
      <w:bookmarkEnd w:id="134"/>
    </w:p>
    <w:p>
      <w:pPr>
        <w:pStyle w:val="Heading3"/>
      </w:pPr>
      <w:bookmarkStart w:name="bm135" w:id="135"/>
      <w:r>
        <w:t xml:space="preserve">Общие параметры объекта</w:t>
      </w:r>
      <w:bookmarkEnd w:id="135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352"/>
        <w:gridCol w:w="629"/>
        <w:gridCol w:w="776"/>
        <w:gridCol w:w="659"/>
        <w:gridCol w:w="798"/>
        <w:gridCol w:w="7356"/>
      </w:tblGrid>
      <w:tr>
        <w:trPr>
          <w:tblHeader/>
        </w:trPr>
        <w:tc>
          <w:tcPr>
            <w:tcW w:type="dxa" w:w="43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6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7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73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43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Суммарная площадь терминала (ов)</w:t>
            </w:r>
          </w:p>
        </w:tc>
        <w:tc>
          <w:tcPr>
            <w:tcW w:type="dxa" w:w="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м²</w:t>
            </w:r>
          </w:p>
        </w:tc>
        <w:tc>
          <w:tcPr>
            <w:tcW w:type="dxa" w:w="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85000</w:t>
            </w:r>
          </w:p>
        </w:tc>
        <w:tc>
          <w:tcPr>
            <w:tcW w:type="dxa" w:w="6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8000</w:t>
            </w:r>
          </w:p>
        </w:tc>
        <w:tc>
          <w:tcPr>
            <w:tcW w:type="dxa" w:w="7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500000</w:t>
            </w:r>
          </w:p>
        </w:tc>
        <w:tc>
          <w:tcPr>
            <w:tcW w:type="dxa" w:w="73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Площадь пассажирского терминала - база для расчёта маршрутов роботов-транспортировщиков</w:t>
            </w:r>
          </w:p>
        </w:tc>
      </w:tr>
      <w:tr>
        <w:trPr>
          <w:tblHeader w:val="false"/>
        </w:trPr>
        <w:tc>
          <w:tcPr>
            <w:tcW w:type="dxa" w:w="43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Площадь перрона и технических зон</w:t>
            </w:r>
          </w:p>
        </w:tc>
        <w:tc>
          <w:tcPr>
            <w:tcW w:type="dxa" w:w="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м²</w:t>
            </w:r>
          </w:p>
        </w:tc>
        <w:tc>
          <w:tcPr>
            <w:tcW w:type="dxa" w:w="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100000</w:t>
            </w:r>
          </w:p>
        </w:tc>
        <w:tc>
          <w:tcPr>
            <w:tcW w:type="dxa" w:w="6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</w:t>
            </w:r>
          </w:p>
        </w:tc>
        <w:tc>
          <w:tcPr>
            <w:tcW w:type="dxa" w:w="7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800000</w:t>
            </w:r>
          </w:p>
        </w:tc>
        <w:tc>
          <w:tcPr>
            <w:tcW w:type="dxa" w:w="73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Открытая зона - ограничения на перемещение роботов (погода, допуски)</w:t>
            </w:r>
          </w:p>
        </w:tc>
      </w:tr>
      <w:tr>
        <w:trPr>
          <w:tblHeader w:val="false"/>
        </w:trPr>
        <w:tc>
          <w:tcPr>
            <w:tcW w:type="dxa" w:w="43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терминалов</w:t>
            </w:r>
          </w:p>
        </w:tc>
        <w:tc>
          <w:tcPr>
            <w:tcW w:type="dxa" w:w="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73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Несколько терминалов - сложная логистика между ними</w:t>
            </w:r>
          </w:p>
        </w:tc>
      </w:tr>
      <w:tr>
        <w:trPr>
          <w:tblHeader w:val="false"/>
        </w:trPr>
        <w:tc>
          <w:tcPr>
            <w:tcW w:type="dxa" w:w="43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выходов на посадку (гейтов)</w:t>
            </w:r>
          </w:p>
        </w:tc>
        <w:tc>
          <w:tcPr>
            <w:tcW w:type="dxa" w:w="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6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3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Влияет на маршруты доставки и кол-во роботов</w:t>
            </w:r>
          </w:p>
        </w:tc>
      </w:tr>
      <w:tr>
        <w:trPr>
          <w:tblHeader w:val="false"/>
        </w:trPr>
        <w:tc>
          <w:tcPr>
            <w:tcW w:type="dxa" w:w="43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взлётно-посадочных полос</w:t>
            </w:r>
          </w:p>
        </w:tc>
        <w:tc>
          <w:tcPr>
            <w:tcW w:type="dxa" w:w="62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7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5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73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Контекст масштаба аэропорта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36" w:id="136"/>
      <w:r>
        <w:t xml:space="preserve">Пассажирский поток</w:t>
      </w:r>
      <w:bookmarkEnd w:id="136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097"/>
        <w:gridCol w:w="1621"/>
        <w:gridCol w:w="839"/>
        <w:gridCol w:w="707"/>
        <w:gridCol w:w="941"/>
        <w:gridCol w:w="5365"/>
      </w:tblGrid>
      <w:tr>
        <w:trPr>
          <w:tblHeader/>
        </w:trPr>
        <w:tc>
          <w:tcPr>
            <w:tcW w:type="dxa" w:w="50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7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53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50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Пассажиропоток (млн пассажиров/год)</w:t>
            </w:r>
          </w:p>
        </w:tc>
        <w:tc>
          <w:tcPr>
            <w:tcW w:type="dxa" w:w="1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млн пасс./год</w:t>
            </w:r>
          </w:p>
        </w:tc>
        <w:tc>
          <w:tcPr>
            <w:tcW w:type="dxa" w:w="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7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53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50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Среднесуточное количество пассажиров</w:t>
            </w:r>
          </w:p>
        </w:tc>
        <w:tc>
          <w:tcPr>
            <w:tcW w:type="dxa" w:w="1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пасс./сут</w:t>
            </w:r>
          </w:p>
        </w:tc>
        <w:tc>
          <w:tcPr>
            <w:tcW w:type="dxa" w:w="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23300</w:t>
            </w:r>
          </w:p>
        </w:tc>
        <w:tc>
          <w:tcPr>
            <w:tcW w:type="dxa" w:w="7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1400</w:t>
            </w:r>
          </w:p>
        </w:tc>
        <w:tc>
          <w:tcPr>
            <w:tcW w:type="dxa" w:w="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137000</w:t>
            </w:r>
          </w:p>
        </w:tc>
        <w:tc>
          <w:tcPr>
            <w:tcW w:type="dxa" w:w="53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(= Годовой поток / 365)</w:t>
            </w:r>
          </w:p>
        </w:tc>
      </w:tr>
      <w:tr>
        <w:trPr>
          <w:tblHeader w:val="false"/>
        </w:trPr>
        <w:tc>
          <w:tcPr>
            <w:tcW w:type="dxa" w:w="50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Пиковое количество пассажиров в час (PHF)</w:t>
            </w:r>
          </w:p>
        </w:tc>
        <w:tc>
          <w:tcPr>
            <w:tcW w:type="dxa" w:w="1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пасс./ч</w:t>
            </w:r>
          </w:p>
        </w:tc>
        <w:tc>
          <w:tcPr>
            <w:tcW w:type="dxa" w:w="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3200</w:t>
            </w:r>
          </w:p>
        </w:tc>
        <w:tc>
          <w:tcPr>
            <w:tcW w:type="dxa" w:w="7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</w:t>
            </w:r>
          </w:p>
        </w:tc>
        <w:tc>
          <w:tcPr>
            <w:tcW w:type="dxa" w:w="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18000</w:t>
            </w:r>
          </w:p>
        </w:tc>
        <w:tc>
          <w:tcPr>
            <w:tcW w:type="dxa" w:w="53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50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Доля трансферных пассажиров</w:t>
            </w:r>
          </w:p>
        </w:tc>
        <w:tc>
          <w:tcPr>
            <w:tcW w:type="dxa" w:w="1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%</w:t>
            </w:r>
          </w:p>
        </w:tc>
        <w:tc>
          <w:tcPr>
            <w:tcW w:type="dxa" w:w="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7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53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Транзит - ключевой сегмент для роботов-носильщиков/кейсов</w:t>
            </w:r>
          </w:p>
        </w:tc>
      </w:tr>
      <w:tr>
        <w:trPr>
          <w:tblHeader w:val="false"/>
        </w:trPr>
        <w:tc>
          <w:tcPr>
            <w:tcW w:type="dxa" w:w="509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стоек регистрации</w:t>
            </w:r>
          </w:p>
        </w:tc>
        <w:tc>
          <w:tcPr>
            <w:tcW w:type="dxa" w:w="1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8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9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350</w:t>
            </w:r>
          </w:p>
        </w:tc>
        <w:tc>
          <w:tcPr>
            <w:tcW w:type="dxa" w:w="536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Целевая зона для роботов сопровождения и аэропортовых тележек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37" w:id="137"/>
      <w:r>
        <w:t xml:space="preserve">Авиационное наземное обслуживание (RAMP)</w:t>
      </w:r>
      <w:bookmarkEnd w:id="137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589"/>
        <w:gridCol w:w="1321"/>
        <w:gridCol w:w="691"/>
        <w:gridCol w:w="618"/>
        <w:gridCol w:w="811"/>
        <w:gridCol w:w="5540"/>
      </w:tblGrid>
      <w:tr>
        <w:trPr>
          <w:tblHeader/>
        </w:trPr>
        <w:tc>
          <w:tcPr>
            <w:tcW w:type="dxa" w:w="5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3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6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6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8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5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Среднесуточное количество рейсов (взлёт+посадка)</w:t>
            </w:r>
          </w:p>
        </w:tc>
        <w:tc>
          <w:tcPr>
            <w:tcW w:type="dxa" w:w="13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рейсов/сут</w:t>
            </w:r>
          </w:p>
        </w:tc>
        <w:tc>
          <w:tcPr>
            <w:tcW w:type="dxa" w:w="6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6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8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1200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5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Пиковое количество рейсов в час</w:t>
            </w:r>
          </w:p>
        </w:tc>
        <w:tc>
          <w:tcPr>
            <w:tcW w:type="dxa" w:w="13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рейсов/ч</w:t>
            </w:r>
          </w:p>
        </w:tc>
        <w:tc>
          <w:tcPr>
            <w:tcW w:type="dxa" w:w="6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6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8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Для расчёта пиковой потребности в спецтехнике</w:t>
            </w:r>
          </w:p>
        </w:tc>
      </w:tr>
      <w:tr>
        <w:trPr>
          <w:tblHeader w:val="false"/>
        </w:trPr>
        <w:tc>
          <w:tcPr>
            <w:tcW w:type="dxa" w:w="5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Среднее время оборота воздушного судна (TAT)</w:t>
            </w:r>
          </w:p>
        </w:tc>
        <w:tc>
          <w:tcPr>
            <w:tcW w:type="dxa" w:w="13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мин</w:t>
            </w:r>
          </w:p>
        </w:tc>
        <w:tc>
          <w:tcPr>
            <w:tcW w:type="dxa" w:w="6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6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8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Turnaround Time: посадка → взлёт. Ключевой KPI перрона</w:t>
            </w:r>
          </w:p>
        </w:tc>
      </w:tr>
      <w:tr>
        <w:trPr>
          <w:tblHeader w:val="false"/>
        </w:trPr>
        <w:tc>
          <w:tcPr>
            <w:tcW w:type="dxa" w:w="5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Среднее количество операций наземного обслуживания на 1 рейс</w:t>
            </w:r>
          </w:p>
        </w:tc>
        <w:tc>
          <w:tcPr>
            <w:tcW w:type="dxa" w:w="13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операций</w:t>
            </w:r>
          </w:p>
        </w:tc>
        <w:tc>
          <w:tcPr>
            <w:tcW w:type="dxa" w:w="6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6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8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Буксировка, питание, заправка, уборка, разгрузка/погрузка</w:t>
            </w:r>
          </w:p>
        </w:tc>
      </w:tr>
      <w:tr>
        <w:trPr>
          <w:tblHeader w:val="false"/>
        </w:trPr>
        <w:tc>
          <w:tcPr>
            <w:tcW w:type="dxa" w:w="5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перемещения багажа (единиц/сутки)</w:t>
            </w:r>
          </w:p>
        </w:tc>
        <w:tc>
          <w:tcPr>
            <w:tcW w:type="dxa" w:w="13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ед./сут</w:t>
            </w:r>
          </w:p>
        </w:tc>
        <w:tc>
          <w:tcPr>
            <w:tcW w:type="dxa" w:w="6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35000</w:t>
            </w:r>
          </w:p>
        </w:tc>
        <w:tc>
          <w:tcPr>
            <w:tcW w:type="dxa" w:w="6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3000</w:t>
            </w:r>
          </w:p>
        </w:tc>
        <w:tc>
          <w:tcPr>
            <w:tcW w:type="dxa" w:w="8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300000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Целевой KPI для багажных AMR и сортировочных систем</w:t>
            </w:r>
          </w:p>
        </w:tc>
      </w:tr>
      <w:tr>
        <w:trPr>
          <w:tblHeader w:val="false"/>
        </w:trPr>
        <w:tc>
          <w:tcPr>
            <w:tcW w:type="dxa" w:w="5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масса единицы багажа</w:t>
            </w:r>
          </w:p>
        </w:tc>
        <w:tc>
          <w:tcPr>
            <w:tcW w:type="dxa" w:w="13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кг</w:t>
            </w:r>
          </w:p>
        </w:tc>
        <w:tc>
          <w:tcPr>
            <w:tcW w:type="dxa" w:w="6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6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8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Для расчёта грузоподъёмности багажных роботов</w:t>
            </w:r>
          </w:p>
        </w:tc>
      </w:tr>
      <w:tr>
        <w:trPr>
          <w:tblHeader w:val="false"/>
        </w:trPr>
        <w:tc>
          <w:tcPr>
            <w:tcW w:type="dxa" w:w="5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стоек выдачи багажа (каруселей)</w:t>
            </w:r>
          </w:p>
        </w:tc>
        <w:tc>
          <w:tcPr>
            <w:tcW w:type="dxa" w:w="13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6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6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8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Целевая зона автоматической сортировки</w:t>
            </w:r>
          </w:p>
        </w:tc>
      </w:tr>
      <w:tr>
        <w:trPr>
          <w:tblHeader w:val="false"/>
        </w:trPr>
        <w:tc>
          <w:tcPr>
            <w:tcW w:type="dxa" w:w="5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бортового питания (порций/сутки)</w:t>
            </w:r>
          </w:p>
        </w:tc>
        <w:tc>
          <w:tcPr>
            <w:tcW w:type="dxa" w:w="13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порций/сут</w:t>
            </w:r>
          </w:p>
        </w:tc>
        <w:tc>
          <w:tcPr>
            <w:tcW w:type="dxa" w:w="6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22000</w:t>
            </w:r>
          </w:p>
        </w:tc>
        <w:tc>
          <w:tcPr>
            <w:tcW w:type="dxa" w:w="6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</w:t>
            </w:r>
          </w:p>
        </w:tc>
        <w:tc>
          <w:tcPr>
            <w:tcW w:type="dxa" w:w="8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200000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Цель: автономные тележки доставки питания на борт</w:t>
            </w:r>
          </w:p>
        </w:tc>
      </w:tr>
      <w:tr>
        <w:trPr>
          <w:tblHeader w:val="false"/>
        </w:trPr>
        <w:tc>
          <w:tcPr>
            <w:tcW w:type="dxa" w:w="558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заправки воздушных судов (рейсов/сут)</w:t>
            </w:r>
          </w:p>
        </w:tc>
        <w:tc>
          <w:tcPr>
            <w:tcW w:type="dxa" w:w="13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рейсов/сут</w:t>
            </w:r>
          </w:p>
        </w:tc>
        <w:tc>
          <w:tcPr>
            <w:tcW w:type="dxa" w:w="6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6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8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1200</w:t>
            </w:r>
          </w:p>
        </w:tc>
        <w:tc>
          <w:tcPr>
            <w:tcW w:type="dxa" w:w="55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Потенциал: автономные топливозаправщики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38" w:id="138"/>
      <w:r>
        <w:t xml:space="preserve">Внутрипортовая логистика и уборка</w:t>
      </w:r>
      <w:bookmarkEnd w:id="138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740"/>
        <w:gridCol w:w="1112"/>
        <w:gridCol w:w="614"/>
        <w:gridCol w:w="552"/>
        <w:gridCol w:w="753"/>
        <w:gridCol w:w="5799"/>
      </w:tblGrid>
      <w:tr>
        <w:trPr>
          <w:tblHeader/>
        </w:trPr>
        <w:tc>
          <w:tcPr>
            <w:tcW w:type="dxa" w:w="57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1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5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57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57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Суточное количество рейсов внутренних грузовых тележек (внутри терминала)</w:t>
            </w:r>
          </w:p>
        </w:tc>
        <w:tc>
          <w:tcPr>
            <w:tcW w:type="dxa" w:w="11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рейсов/сут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420</w:t>
            </w:r>
          </w:p>
        </w:tc>
        <w:tc>
          <w:tcPr>
            <w:tcW w:type="dxa" w:w="5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3000</w:t>
            </w:r>
          </w:p>
        </w:tc>
        <w:tc>
          <w:tcPr>
            <w:tcW w:type="dxa" w:w="57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Перемещение грузов, расходников, отходов внутри терминала</w:t>
            </w:r>
          </w:p>
        </w:tc>
      </w:tr>
      <w:tr>
        <w:trPr>
          <w:tblHeader w:val="false"/>
        </w:trPr>
        <w:tc>
          <w:tcPr>
            <w:tcW w:type="dxa" w:w="57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уборочных машин (терминал)</w:t>
            </w:r>
          </w:p>
        </w:tc>
        <w:tc>
          <w:tcPr>
            <w:tcW w:type="dxa" w:w="11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57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Замена: автономные поломоечные машины (Karcher, Nilfisk и др.)</w:t>
            </w:r>
          </w:p>
        </w:tc>
      </w:tr>
      <w:tr>
        <w:trPr>
          <w:tblHeader w:val="false"/>
        </w:trPr>
        <w:tc>
          <w:tcPr>
            <w:tcW w:type="dxa" w:w="57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Площадь, убираемая роботизированной уборкой</w:t>
            </w:r>
          </w:p>
        </w:tc>
        <w:tc>
          <w:tcPr>
            <w:tcW w:type="dxa" w:w="11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м²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51000</w:t>
            </w:r>
          </w:p>
        </w:tc>
        <w:tc>
          <w:tcPr>
            <w:tcW w:type="dxa" w:w="5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4800</w:t>
            </w:r>
          </w:p>
        </w:tc>
        <w:tc>
          <w:tcPr>
            <w:tcW w:type="dxa" w:w="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300000</w:t>
            </w:r>
          </w:p>
        </w:tc>
        <w:tc>
          <w:tcPr>
            <w:tcW w:type="dxa" w:w="57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~60-70% от площади терминала (без закрытых и режимных зон)</w:t>
            </w:r>
          </w:p>
        </w:tc>
      </w:tr>
      <w:tr>
        <w:trPr>
          <w:tblHeader w:val="false"/>
        </w:trPr>
        <w:tc>
          <w:tcPr>
            <w:tcW w:type="dxa" w:w="57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Суточный объём вывоза мусора (контейнеров)</w:t>
            </w:r>
          </w:p>
        </w:tc>
        <w:tc>
          <w:tcPr>
            <w:tcW w:type="dxa" w:w="111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конт./сут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85</w:t>
            </w:r>
          </w:p>
        </w:tc>
        <w:tc>
          <w:tcPr>
            <w:tcW w:type="dxa" w:w="55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</w:t>
            </w:r>
          </w:p>
        </w:tc>
        <w:tc>
          <w:tcPr>
            <w:tcW w:type="dxa" w:w="579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AMR-платформы для вывоза мусорных тележек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39" w:id="139"/>
      <w:r>
        <w:t xml:space="preserve">Персонал</w:t>
      </w:r>
      <w:bookmarkEnd w:id="139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6017"/>
        <w:gridCol w:w="1125"/>
        <w:gridCol w:w="913"/>
        <w:gridCol w:w="809"/>
        <w:gridCol w:w="932"/>
        <w:gridCol w:w="4774"/>
      </w:tblGrid>
      <w:tr>
        <w:trPr>
          <w:tblHeader/>
        </w:trPr>
        <w:tc>
          <w:tcPr>
            <w:tcW w:type="dxa" w:w="60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1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9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9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47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60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Численность персонала наземного обслуживания (рамп)</w:t>
            </w:r>
          </w:p>
        </w:tc>
        <w:tc>
          <w:tcPr>
            <w:tcW w:type="dxa" w:w="11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чел.</w:t>
            </w:r>
          </w:p>
        </w:tc>
        <w:tc>
          <w:tcPr>
            <w:tcW w:type="dxa" w:w="9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320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9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2000</w:t>
            </w:r>
          </w:p>
        </w:tc>
        <w:tc>
          <w:tcPr>
            <w:tcW w:type="dxa" w:w="47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Цель роботизации - частичное высвобождение на рутинных операциях</w:t>
            </w:r>
          </w:p>
        </w:tc>
      </w:tr>
      <w:tr>
        <w:trPr>
          <w:tblHeader w:val="false"/>
        </w:trPr>
        <w:tc>
          <w:tcPr>
            <w:tcW w:type="dxa" w:w="60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Численность персонала внутри терминала (логистика, уборка)</w:t>
            </w:r>
          </w:p>
        </w:tc>
        <w:tc>
          <w:tcPr>
            <w:tcW w:type="dxa" w:w="11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чел.</w:t>
            </w:r>
          </w:p>
        </w:tc>
        <w:tc>
          <w:tcPr>
            <w:tcW w:type="dxa" w:w="9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180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9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800</w:t>
            </w:r>
          </w:p>
        </w:tc>
        <w:tc>
          <w:tcPr>
            <w:tcW w:type="dxa" w:w="47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Уборщики, курьеры, грузчики терминала</w:t>
            </w:r>
          </w:p>
        </w:tc>
      </w:tr>
      <w:tr>
        <w:trPr>
          <w:tblHeader w:val="false"/>
        </w:trPr>
        <w:tc>
          <w:tcPr>
            <w:tcW w:type="dxa" w:w="60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з/п сотрудника наземного обслуживания (gross)</w:t>
            </w:r>
          </w:p>
        </w:tc>
        <w:tc>
          <w:tcPr>
            <w:tcW w:type="dxa" w:w="11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руб./мес.</w:t>
            </w:r>
          </w:p>
        </w:tc>
        <w:tc>
          <w:tcPr>
            <w:tcW w:type="dxa" w:w="9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100000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70000</w:t>
            </w:r>
          </w:p>
        </w:tc>
        <w:tc>
          <w:tcPr>
            <w:tcW w:type="dxa" w:w="9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150000</w:t>
            </w:r>
          </w:p>
        </w:tc>
        <w:tc>
          <w:tcPr>
            <w:tcW w:type="dxa" w:w="47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0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з/п уборщика терминала (gross)</w:t>
            </w:r>
          </w:p>
        </w:tc>
        <w:tc>
          <w:tcPr>
            <w:tcW w:type="dxa" w:w="11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руб./мес.</w:t>
            </w:r>
          </w:p>
        </w:tc>
        <w:tc>
          <w:tcPr>
            <w:tcW w:type="dxa" w:w="9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65000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38000</w:t>
            </w:r>
          </w:p>
        </w:tc>
        <w:tc>
          <w:tcPr>
            <w:tcW w:type="dxa" w:w="9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85000</w:t>
            </w:r>
          </w:p>
        </w:tc>
        <w:tc>
          <w:tcPr>
            <w:tcW w:type="dxa" w:w="47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Ниже рынка, высокая текучесть</w:t>
            </w:r>
          </w:p>
        </w:tc>
      </w:tr>
      <w:tr>
        <w:trPr>
          <w:tblHeader w:val="false"/>
        </w:trPr>
        <w:tc>
          <w:tcPr>
            <w:tcW w:type="dxa" w:w="60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Коэффициент начислений на ФОТ</w:t>
            </w:r>
          </w:p>
        </w:tc>
        <w:tc>
          <w:tcPr>
            <w:tcW w:type="dxa" w:w="11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9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1.302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1.302</w:t>
            </w:r>
          </w:p>
        </w:tc>
        <w:tc>
          <w:tcPr>
            <w:tcW w:type="dxa" w:w="9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1.302</w:t>
            </w:r>
          </w:p>
        </w:tc>
        <w:tc>
          <w:tcPr>
            <w:tcW w:type="dxa" w:w="47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Аналогично складу</w:t>
            </w:r>
          </w:p>
        </w:tc>
      </w:tr>
      <w:tr>
        <w:trPr>
          <w:tblHeader w:val="false"/>
        </w:trPr>
        <w:tc>
          <w:tcPr>
            <w:tcW w:type="dxa" w:w="601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Годовая текучесть (персонал терминала)</w:t>
            </w:r>
          </w:p>
        </w:tc>
        <w:tc>
          <w:tcPr>
            <w:tcW w:type="dxa" w:w="11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%</w:t>
            </w:r>
          </w:p>
        </w:tc>
        <w:tc>
          <w:tcPr>
            <w:tcW w:type="dxa" w:w="91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80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9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477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3"/>
      </w:pPr>
      <w:bookmarkStart w:name="bm140" w:id="140"/>
      <w:r>
        <w:t xml:space="preserve">Безопасность и ограничения</w:t>
      </w:r>
      <w:bookmarkEnd w:id="140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315"/>
        <w:gridCol w:w="614"/>
        <w:gridCol w:w="1077"/>
        <w:gridCol w:w="614"/>
        <w:gridCol w:w="614"/>
        <w:gridCol w:w="6336"/>
      </w:tblGrid>
      <w:tr>
        <w:trPr>
          <w:tblHeader/>
        </w:trPr>
        <w:tc>
          <w:tcPr>
            <w:tcW w:type="dxa" w:w="53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10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63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53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Зонирование (количество режимных зон)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10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63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Airside, Landside, стерильная зона, перрон — у каждой свои допуски</w:t>
            </w:r>
          </w:p>
        </w:tc>
      </w:tr>
      <w:tr>
        <w:trPr>
          <w:tblHeader w:val="false"/>
        </w:trPr>
        <w:tc>
          <w:tcPr>
            <w:tcW w:type="dxa" w:w="53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Наличие системы контроля доступа (СКУД)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 (OSDP)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3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AMR должны интегрироваться со СКУД для прохода через двери</w:t>
            </w:r>
          </w:p>
        </w:tc>
      </w:tr>
      <w:tr>
        <w:trPr>
          <w:tblHeader w:val="false"/>
        </w:trPr>
        <w:tc>
          <w:tcPr>
            <w:tcW w:type="dxa" w:w="53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Требования по сертификации оборудования для airside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EASA/ИКАО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3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Серьёзный барьер: не все роботы допущены на перрон</w:t>
            </w:r>
          </w:p>
        </w:tc>
      </w:tr>
      <w:tr>
        <w:trPr>
          <w:tblHeader w:val="false"/>
        </w:trPr>
        <w:tc>
          <w:tcPr>
            <w:tcW w:type="dxa" w:w="53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Ограничения по уровню шума (зона)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дБА</w:t>
            </w:r>
          </w:p>
        </w:tc>
        <w:tc>
          <w:tcPr>
            <w:tcW w:type="dxa" w:w="10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63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Критично для работы AMR в ночное время</w:t>
            </w:r>
          </w:p>
        </w:tc>
      </w:tr>
      <w:tr>
        <w:trPr>
          <w:tblHeader w:val="false"/>
        </w:trPr>
        <w:tc>
          <w:tcPr>
            <w:tcW w:type="dxa" w:w="531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Температура в неотапливаемых зонах (перрон, зима)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°C</w:t>
            </w:r>
          </w:p>
        </w:tc>
        <w:tc>
          <w:tcPr>
            <w:tcW w:type="dxa" w:w="10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-25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-40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3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Многие роботы не сертифицированы ниже -20°C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41" w:id="141"/>
      <w:r>
        <w:t xml:space="preserve">Инфраструктура</w:t>
      </w:r>
      <w:bookmarkEnd w:id="141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055"/>
        <w:gridCol w:w="739"/>
        <w:gridCol w:w="521"/>
        <w:gridCol w:w="521"/>
        <w:gridCol w:w="524"/>
        <w:gridCol w:w="8210"/>
      </w:tblGrid>
      <w:tr>
        <w:trPr>
          <w:tblHeader/>
        </w:trPr>
        <w:tc>
          <w:tcPr>
            <w:tcW w:type="dxa" w:w="4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7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5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82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4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Наличие FIDS/AODB системы</w:t>
            </w:r>
          </w:p>
        </w:tc>
        <w:tc>
          <w:tcPr>
            <w:tcW w:type="dxa" w:w="7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5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82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Аэропортовая операционная БД - источник данных для расписания роботов FIDS - система отображения информации о рейсах в аэропорту, AODB - операционная база данных аэропорта</w:t>
            </w:r>
          </w:p>
        </w:tc>
      </w:tr>
      <w:tr>
        <w:trPr>
          <w:tblHeader w:val="false"/>
        </w:trPr>
        <w:tc>
          <w:tcPr>
            <w:tcW w:type="dxa" w:w="4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Наличие BMS (системы управления зданием)</w:t>
            </w:r>
          </w:p>
        </w:tc>
        <w:tc>
          <w:tcPr>
            <w:tcW w:type="dxa" w:w="7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5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82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Интеграция AMR с лифтами, дверями, освещением</w:t>
            </w:r>
          </w:p>
        </w:tc>
      </w:tr>
      <w:tr>
        <w:trPr>
          <w:tblHeader w:val="false"/>
        </w:trPr>
        <w:tc>
          <w:tcPr>
            <w:tcW w:type="dxa" w:w="4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Доступная мощность для зарядной инфраструктуры</w:t>
            </w:r>
          </w:p>
        </w:tc>
        <w:tc>
          <w:tcPr>
            <w:tcW w:type="dxa" w:w="7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кВт</w:t>
            </w:r>
          </w:p>
        </w:tc>
        <w:tc>
          <w:tcPr>
            <w:tcW w:type="dxa" w:w="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5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2000</w:t>
            </w:r>
          </w:p>
        </w:tc>
        <w:tc>
          <w:tcPr>
            <w:tcW w:type="dxa" w:w="82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Дополнительные требования к электроснабжению</w:t>
            </w:r>
          </w:p>
        </w:tc>
      </w:tr>
      <w:tr>
        <w:trPr>
          <w:tblHeader w:val="false"/>
        </w:trPr>
        <w:tc>
          <w:tcPr>
            <w:tcW w:type="dxa" w:w="4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Планируемый бюджет на роботизацию (CAPEX)</w:t>
            </w:r>
          </w:p>
        </w:tc>
        <w:tc>
          <w:tcPr>
            <w:tcW w:type="dxa" w:w="7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млн руб.</w:t>
            </w:r>
          </w:p>
        </w:tc>
        <w:tc>
          <w:tcPr>
            <w:tcW w:type="dxa" w:w="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</w:t>
            </w:r>
          </w:p>
        </w:tc>
        <w:tc>
          <w:tcPr>
            <w:tcW w:type="dxa" w:w="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800</w:t>
            </w:r>
          </w:p>
        </w:tc>
        <w:tc>
          <w:tcPr>
            <w:tcW w:type="dxa" w:w="82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405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Горизонт расчёта окупаемости</w:t>
            </w:r>
          </w:p>
        </w:tc>
        <w:tc>
          <w:tcPr>
            <w:tcW w:type="dxa" w:w="73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лет</w:t>
            </w:r>
          </w:p>
        </w:tc>
        <w:tc>
          <w:tcPr>
            <w:tcW w:type="dxa" w:w="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821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Аэропортовые проекты имеют длиннее горизонт из-за сложности интеграции</w:t>
            </w:r>
          </w:p>
        </w:tc>
      </w:tr>
    </w:tbl>
    <w:p>
      <w:pPr>
        <w:spacing w:after="120"/>
      </w:pPr>
    </w:p>
    <w:p>
      <w:pPr>
        <w:pStyle w:val="Heading2"/>
      </w:pPr>
      <w:bookmarkStart w:name="bm142" w:id="142"/>
      <w:r>
        <w:t xml:space="preserve">А.3. Медучреждение — 57 параметров [ДС-Мед]</w:t>
      </w:r>
      <w:bookmarkEnd w:id="142"/>
    </w:p>
    <w:p>
      <w:pPr>
        <w:pStyle w:val="Heading3"/>
      </w:pPr>
      <w:bookmarkStart w:name="bm143" w:id="143"/>
      <w:r>
        <w:t xml:space="preserve">Общие параметры объекта</w:t>
      </w:r>
      <w:bookmarkEnd w:id="143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92"/>
        <w:gridCol w:w="1043"/>
        <w:gridCol w:w="1560"/>
        <w:gridCol w:w="560"/>
        <w:gridCol w:w="679"/>
        <w:gridCol w:w="6536"/>
      </w:tblGrid>
      <w:tr>
        <w:trPr>
          <w:tblHeader/>
        </w:trPr>
        <w:tc>
          <w:tcPr>
            <w:tcW w:type="dxa" w:w="41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0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1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65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41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Тип медицинского учреждения</w:t>
            </w:r>
          </w:p>
        </w:tc>
        <w:tc>
          <w:tcPr>
            <w:tcW w:type="dxa" w:w="10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Многопрофильная больница</w:t>
            </w:r>
          </w:p>
        </w:tc>
        <w:tc>
          <w:tcPr>
            <w:tcW w:type="dxa" w:w="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Варианты: Поликлиника / Многопрофильная больница / Онкоцентр / Диагностический центр</w:t>
            </w:r>
          </w:p>
        </w:tc>
      </w:tr>
      <w:tr>
        <w:trPr>
          <w:tblHeader w:val="false"/>
        </w:trPr>
        <w:tc>
          <w:tcPr>
            <w:tcW w:type="dxa" w:w="41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Общая площадь здания(й)</w:t>
            </w:r>
          </w:p>
        </w:tc>
        <w:tc>
          <w:tcPr>
            <w:tcW w:type="dxa" w:w="10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м²</w:t>
            </w:r>
          </w:p>
        </w:tc>
        <w:tc>
          <w:tcPr>
            <w:tcW w:type="dxa" w:w="1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45000</w:t>
            </w:r>
          </w:p>
        </w:tc>
        <w:tc>
          <w:tcPr>
            <w:tcW w:type="dxa" w:w="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3000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200000</w:t>
            </w:r>
          </w:p>
        </w:tc>
        <w:tc>
          <w:tcPr>
            <w:tcW w:type="dxa" w:w="65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Площадь влияет на длину маршрутов и кол-во роботов</w:t>
            </w:r>
          </w:p>
        </w:tc>
      </w:tr>
      <w:tr>
        <w:trPr>
          <w:tblHeader w:val="false"/>
        </w:trPr>
        <w:tc>
          <w:tcPr>
            <w:tcW w:type="dxa" w:w="41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этажей (основной корпус)</w:t>
            </w:r>
          </w:p>
        </w:tc>
        <w:tc>
          <w:tcPr>
            <w:tcW w:type="dxa" w:w="10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1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65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Лифты — ключевой элемент интеграции. Н≥5 этажей = обязательные лифты</w:t>
            </w:r>
          </w:p>
        </w:tc>
      </w:tr>
      <w:tr>
        <w:trPr>
          <w:tblHeader w:val="false"/>
        </w:trPr>
        <w:tc>
          <w:tcPr>
            <w:tcW w:type="dxa" w:w="41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лифтов (грузовых/медицинских)</w:t>
            </w:r>
          </w:p>
        </w:tc>
        <w:tc>
          <w:tcPr>
            <w:tcW w:type="dxa" w:w="10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1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65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Пропускная способность лифта - частое узкое место</w:t>
            </w:r>
          </w:p>
        </w:tc>
      </w:tr>
      <w:tr>
        <w:trPr>
          <w:tblHeader w:val="false"/>
        </w:trPr>
        <w:tc>
          <w:tcPr>
            <w:tcW w:type="dxa" w:w="41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коек (стационар)</w:t>
            </w:r>
          </w:p>
        </w:tc>
        <w:tc>
          <w:tcPr>
            <w:tcW w:type="dxa" w:w="10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коек</w:t>
            </w:r>
          </w:p>
        </w:tc>
        <w:tc>
          <w:tcPr>
            <w:tcW w:type="dxa" w:w="1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650</w:t>
            </w:r>
          </w:p>
        </w:tc>
        <w:tc>
          <w:tcPr>
            <w:tcW w:type="dxa" w:w="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2500</w:t>
            </w:r>
          </w:p>
        </w:tc>
        <w:tc>
          <w:tcPr>
            <w:tcW w:type="dxa" w:w="65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Основная нагрузка: питание, бельё, медикаменты на койку/сутки</w:t>
            </w:r>
          </w:p>
        </w:tc>
      </w:tr>
      <w:tr>
        <w:trPr>
          <w:tblHeader w:val="false"/>
        </w:trPr>
        <w:tc>
          <w:tcPr>
            <w:tcW w:type="dxa" w:w="41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Коечный фонд в эксплуатации (средняя занятость)</w:t>
            </w:r>
          </w:p>
        </w:tc>
        <w:tc>
          <w:tcPr>
            <w:tcW w:type="dxa" w:w="10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%</w:t>
            </w:r>
          </w:p>
        </w:tc>
        <w:tc>
          <w:tcPr>
            <w:tcW w:type="dxa" w:w="1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82</w:t>
            </w:r>
          </w:p>
        </w:tc>
        <w:tc>
          <w:tcPr>
            <w:tcW w:type="dxa" w:w="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95</w:t>
            </w:r>
          </w:p>
        </w:tc>
        <w:tc>
          <w:tcPr>
            <w:tcW w:type="dxa" w:w="65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Источник: Минздрав РФ, среднее по ЦФО 2023</w:t>
            </w:r>
          </w:p>
        </w:tc>
      </w:tr>
      <w:tr>
        <w:trPr>
          <w:tblHeader w:val="false"/>
        </w:trPr>
        <w:tc>
          <w:tcPr>
            <w:tcW w:type="dxa" w:w="41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операционных</w:t>
            </w:r>
          </w:p>
        </w:tc>
        <w:tc>
          <w:tcPr>
            <w:tcW w:type="dxa" w:w="10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1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65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Доставка стерильных наборов — высокоприоритетный сценарий</w:t>
            </w:r>
          </w:p>
        </w:tc>
      </w:tr>
      <w:tr>
        <w:trPr>
          <w:tblHeader w:val="false"/>
        </w:trPr>
        <w:tc>
          <w:tcPr>
            <w:tcW w:type="dxa" w:w="419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амбулаторных посещений в сутки</w:t>
            </w:r>
          </w:p>
        </w:tc>
        <w:tc>
          <w:tcPr>
            <w:tcW w:type="dxa" w:w="104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посещений/сут</w:t>
            </w:r>
          </w:p>
        </w:tc>
        <w:tc>
          <w:tcPr>
            <w:tcW w:type="dxa" w:w="1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850</w:t>
            </w:r>
          </w:p>
        </w:tc>
        <w:tc>
          <w:tcPr>
            <w:tcW w:type="dxa" w:w="5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</w:t>
            </w:r>
          </w:p>
        </w:tc>
        <w:tc>
          <w:tcPr>
            <w:tcW w:type="dxa" w:w="679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5000</w:t>
            </w:r>
          </w:p>
        </w:tc>
        <w:tc>
          <w:tcPr>
            <w:tcW w:type="dxa" w:w="65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Поликлиника. Влияет на доставку анализов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44" w:id="144"/>
      <w:r>
        <w:t xml:space="preserve">Режим работы</w:t>
      </w:r>
      <w:bookmarkEnd w:id="144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388"/>
        <w:gridCol w:w="775"/>
        <w:gridCol w:w="2233"/>
        <w:gridCol w:w="578"/>
        <w:gridCol w:w="578"/>
        <w:gridCol w:w="6018"/>
      </w:tblGrid>
      <w:tr>
        <w:trPr>
          <w:tblHeader/>
        </w:trPr>
        <w:tc>
          <w:tcPr>
            <w:tcW w:type="dxa" w:w="43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7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2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5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5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60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43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Режим работы стационара</w:t>
            </w:r>
          </w:p>
        </w:tc>
        <w:tc>
          <w:tcPr>
            <w:tcW w:type="dxa" w:w="7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2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24/7/365</w:t>
            </w:r>
          </w:p>
        </w:tc>
        <w:tc>
          <w:tcPr>
            <w:tcW w:type="dxa" w:w="5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0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Стационар = круглосуточно. Определяет требование к надёжности робота</w:t>
            </w:r>
          </w:p>
        </w:tc>
      </w:tr>
      <w:tr>
        <w:trPr>
          <w:tblHeader w:val="false"/>
        </w:trPr>
        <w:tc>
          <w:tcPr>
            <w:tcW w:type="dxa" w:w="43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Режим работы амбулатории</w:t>
            </w:r>
          </w:p>
        </w:tc>
        <w:tc>
          <w:tcPr>
            <w:tcW w:type="dxa" w:w="7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2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5/2, 08:00-20:00</w:t>
            </w:r>
          </w:p>
        </w:tc>
        <w:tc>
          <w:tcPr>
            <w:tcW w:type="dxa" w:w="5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0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Поликлиника работает в рабочие дни</w:t>
            </w:r>
          </w:p>
        </w:tc>
      </w:tr>
      <w:tr>
        <w:trPr>
          <w:tblHeader w:val="false"/>
        </w:trPr>
        <w:tc>
          <w:tcPr>
            <w:tcW w:type="dxa" w:w="43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смен медперсонала (уход за пациентами)</w:t>
            </w:r>
          </w:p>
        </w:tc>
        <w:tc>
          <w:tcPr>
            <w:tcW w:type="dxa" w:w="7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смен/сут</w:t>
            </w:r>
          </w:p>
        </w:tc>
        <w:tc>
          <w:tcPr>
            <w:tcW w:type="dxa" w:w="2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 смены по 8 ч или 2 по 12 ч (зависит от учреждения)</w:t>
            </w:r>
          </w:p>
        </w:tc>
      </w:tr>
      <w:tr>
        <w:trPr>
          <w:tblHeader w:val="false"/>
        </w:trPr>
        <w:tc>
          <w:tcPr>
            <w:tcW w:type="dxa" w:w="43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Пиковое время логистической нагрузки</w:t>
            </w:r>
          </w:p>
        </w:tc>
        <w:tc>
          <w:tcPr>
            <w:tcW w:type="dxa" w:w="77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223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07:00-10:00 и 15:00-17:00</w:t>
            </w:r>
          </w:p>
        </w:tc>
        <w:tc>
          <w:tcPr>
            <w:tcW w:type="dxa" w:w="5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7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01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Завтрак + обед; смена белья; приём/выдача анализов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45" w:id="145"/>
      <w:r>
        <w:t xml:space="preserve">Внутрибольничная логистика: питание</w:t>
      </w:r>
      <w:bookmarkEnd w:id="145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428"/>
        <w:gridCol w:w="1057"/>
        <w:gridCol w:w="605"/>
        <w:gridCol w:w="605"/>
        <w:gridCol w:w="605"/>
        <w:gridCol w:w="6270"/>
      </w:tblGrid>
      <w:tr>
        <w:trPr>
          <w:tblHeader/>
        </w:trPr>
        <w:tc>
          <w:tcPr>
            <w:tcW w:type="dxa" w:w="54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0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62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54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кормлений в сутки</w:t>
            </w:r>
          </w:p>
        </w:tc>
        <w:tc>
          <w:tcPr>
            <w:tcW w:type="dxa" w:w="10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раз/сут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2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Завтрак, обед, ужин (+ полдник и второй ужин в ряде отделений)</w:t>
            </w:r>
          </w:p>
        </w:tc>
      </w:tr>
      <w:tr>
        <w:trPr>
          <w:tblHeader w:val="false"/>
        </w:trPr>
        <w:tc>
          <w:tcPr>
            <w:tcW w:type="dxa" w:w="54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Общее количество порций питания в сутки</w:t>
            </w:r>
          </w:p>
        </w:tc>
        <w:tc>
          <w:tcPr>
            <w:tcW w:type="dxa" w:w="10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порций/сут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1950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150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7500</w:t>
            </w:r>
          </w:p>
        </w:tc>
        <w:tc>
          <w:tcPr>
            <w:tcW w:type="dxa" w:w="62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(= Коек x Занятость x Кратность кормления)</w:t>
            </w:r>
          </w:p>
        </w:tc>
      </w:tr>
      <w:tr>
        <w:trPr>
          <w:tblHeader w:val="false"/>
        </w:trPr>
        <w:tc>
          <w:tcPr>
            <w:tcW w:type="dxa" w:w="54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Среднее расстояние от пищеблока до отделения</w:t>
            </w:r>
          </w:p>
        </w:tc>
        <w:tc>
          <w:tcPr>
            <w:tcW w:type="dxa" w:w="10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180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500</w:t>
            </w:r>
          </w:p>
        </w:tc>
        <w:tc>
          <w:tcPr>
            <w:tcW w:type="dxa" w:w="62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Влияет на время маршрута и требуемое кол-во роботов</w:t>
            </w:r>
          </w:p>
        </w:tc>
      </w:tr>
      <w:tr>
        <w:trPr>
          <w:tblHeader w:val="false"/>
        </w:trPr>
        <w:tc>
          <w:tcPr>
            <w:tcW w:type="dxa" w:w="54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точек раздачи питания (отделений)</w:t>
            </w:r>
          </w:p>
        </w:tc>
        <w:tc>
          <w:tcPr>
            <w:tcW w:type="dxa" w:w="10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62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Один рейс робота = 1 отделение или несколько в цепочке</w:t>
            </w:r>
          </w:p>
        </w:tc>
      </w:tr>
      <w:tr>
        <w:trPr>
          <w:tblHeader w:val="false"/>
        </w:trPr>
        <w:tc>
          <w:tcPr>
            <w:tcW w:type="dxa" w:w="54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масса тележки с питанием (брутто)</w:t>
            </w:r>
          </w:p>
        </w:tc>
        <w:tc>
          <w:tcPr>
            <w:tcW w:type="dxa" w:w="10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кг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250</w:t>
            </w:r>
          </w:p>
        </w:tc>
        <w:tc>
          <w:tcPr>
            <w:tcW w:type="dxa" w:w="62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Определяет грузоподъёмность. Типовой агрегатный лоток - 60-80 кг</w:t>
            </w:r>
          </w:p>
        </w:tc>
      </w:tr>
      <w:tr>
        <w:trPr>
          <w:tblHeader w:val="false"/>
        </w:trPr>
        <w:tc>
          <w:tcPr>
            <w:tcW w:type="dxa" w:w="54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 доставки питания (мин от пищеблока до отделения)</w:t>
            </w:r>
          </w:p>
        </w:tc>
        <w:tc>
          <w:tcPr>
            <w:tcW w:type="dxa" w:w="10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мин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62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Требование СанПиН и технологической карты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46" w:id="146"/>
      <w:r>
        <w:t xml:space="preserve">Внутрибольничная логистика: бельё</w:t>
      </w:r>
      <w:bookmarkEnd w:id="146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031"/>
        <w:gridCol w:w="991"/>
        <w:gridCol w:w="662"/>
        <w:gridCol w:w="614"/>
        <w:gridCol w:w="640"/>
        <w:gridCol w:w="6632"/>
      </w:tblGrid>
      <w:tr>
        <w:trPr>
          <w:tblHeader/>
        </w:trPr>
        <w:tc>
          <w:tcPr>
            <w:tcW w:type="dxa" w:w="50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9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6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6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66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50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грязного белья (кг/сутки)</w:t>
            </w:r>
          </w:p>
        </w:tc>
        <w:tc>
          <w:tcPr>
            <w:tcW w:type="dxa" w:w="9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кг/сут</w:t>
            </w:r>
          </w:p>
        </w:tc>
        <w:tc>
          <w:tcPr>
            <w:tcW w:type="dxa" w:w="6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1800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</w:t>
            </w:r>
          </w:p>
        </w:tc>
        <w:tc>
          <w:tcPr>
            <w:tcW w:type="dxa" w:w="6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8000</w:t>
            </w:r>
          </w:p>
        </w:tc>
        <w:tc>
          <w:tcPr>
            <w:tcW w:type="dxa" w:w="66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Норматив: ~2.5–3.5 кг на койку в сутки (постельное + операционное)</w:t>
            </w:r>
          </w:p>
        </w:tc>
      </w:tr>
      <w:tr>
        <w:trPr>
          <w:tblHeader w:val="false"/>
        </w:trPr>
        <w:tc>
          <w:tcPr>
            <w:tcW w:type="dxa" w:w="50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чистого белья на раздачу (кг/сутки)</w:t>
            </w:r>
          </w:p>
        </w:tc>
        <w:tc>
          <w:tcPr>
            <w:tcW w:type="dxa" w:w="9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кг/сут</w:t>
            </w:r>
          </w:p>
        </w:tc>
        <w:tc>
          <w:tcPr>
            <w:tcW w:type="dxa" w:w="6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1800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</w:t>
            </w:r>
          </w:p>
        </w:tc>
        <w:tc>
          <w:tcPr>
            <w:tcW w:type="dxa" w:w="6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8000</w:t>
            </w:r>
          </w:p>
        </w:tc>
        <w:tc>
          <w:tcPr>
            <w:tcW w:type="dxa" w:w="66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≈ грязному (с учётом сортировки и потерь)</w:t>
            </w:r>
          </w:p>
        </w:tc>
      </w:tr>
      <w:tr>
        <w:trPr>
          <w:tblHeader w:val="false"/>
        </w:trPr>
        <w:tc>
          <w:tcPr>
            <w:tcW w:type="dxa" w:w="50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точек сбора/выдачи белья</w:t>
            </w:r>
          </w:p>
        </w:tc>
        <w:tc>
          <w:tcPr>
            <w:tcW w:type="dxa" w:w="9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6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66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 числу отделений; есть также операционный блок</w:t>
            </w:r>
          </w:p>
        </w:tc>
      </w:tr>
      <w:tr>
        <w:trPr>
          <w:tblHeader w:val="false"/>
        </w:trPr>
        <w:tc>
          <w:tcPr>
            <w:tcW w:type="dxa" w:w="50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Периодичность смены белья (раз в сутки, в среднем)</w:t>
            </w:r>
          </w:p>
        </w:tc>
        <w:tc>
          <w:tcPr>
            <w:tcW w:type="dxa" w:w="9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раз/сут</w:t>
            </w:r>
          </w:p>
        </w:tc>
        <w:tc>
          <w:tcPr>
            <w:tcW w:type="dxa" w:w="6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6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Плановая смена 1 р/сут; экстренная — по потребности</w:t>
            </w:r>
          </w:p>
        </w:tc>
      </w:tr>
      <w:tr>
        <w:trPr>
          <w:tblHeader w:val="false"/>
        </w:trPr>
        <w:tc>
          <w:tcPr>
            <w:tcW w:type="dxa" w:w="503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масса контейнера с бельём</w:t>
            </w:r>
          </w:p>
        </w:tc>
        <w:tc>
          <w:tcPr>
            <w:tcW w:type="dxa" w:w="99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кг</w:t>
            </w:r>
          </w:p>
        </w:tc>
        <w:tc>
          <w:tcPr>
            <w:tcW w:type="dxa" w:w="6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6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</w:t>
            </w:r>
          </w:p>
        </w:tc>
        <w:tc>
          <w:tcPr>
            <w:tcW w:type="dxa" w:w="663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Брезентовая тележка или замкнутый контейнер (требование по инфекции)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47" w:id="147"/>
      <w:r>
        <w:t xml:space="preserve">Внутрибольничная логистика: медикаменты и расходники</w:t>
      </w:r>
      <w:bookmarkEnd w:id="147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996"/>
        <w:gridCol w:w="1335"/>
        <w:gridCol w:w="621"/>
        <w:gridCol w:w="621"/>
        <w:gridCol w:w="621"/>
        <w:gridCol w:w="5376"/>
      </w:tblGrid>
      <w:tr>
        <w:trPr>
          <w:tblHeader/>
        </w:trPr>
        <w:tc>
          <w:tcPr>
            <w:tcW w:type="dxa" w:w="59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3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53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59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наименований медикаментов в обращении</w:t>
            </w:r>
          </w:p>
        </w:tc>
        <w:tc>
          <w:tcPr>
            <w:tcW w:type="dxa" w:w="13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наименований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2800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8000</w:t>
            </w:r>
          </w:p>
        </w:tc>
        <w:tc>
          <w:tcPr>
            <w:tcW w:type="dxa" w:w="53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Аналог SKU. Влияет на алгоритм комплектации</w:t>
            </w:r>
          </w:p>
        </w:tc>
      </w:tr>
      <w:tr>
        <w:trPr>
          <w:tblHeader w:val="false"/>
        </w:trPr>
        <w:tc>
          <w:tcPr>
            <w:tcW w:type="dxa" w:w="59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выдачи медикаментов (заявок/сутки)</w:t>
            </w:r>
          </w:p>
        </w:tc>
        <w:tc>
          <w:tcPr>
            <w:tcW w:type="dxa" w:w="13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заявок/сут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340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1500</w:t>
            </w:r>
          </w:p>
        </w:tc>
        <w:tc>
          <w:tcPr>
            <w:tcW w:type="dxa" w:w="53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заявка = 1 отделение, 1 смена. Комплектуется в аптеке</w:t>
            </w:r>
          </w:p>
        </w:tc>
      </w:tr>
      <w:tr>
        <w:trPr>
          <w:tblHeader w:val="false"/>
        </w:trPr>
        <w:tc>
          <w:tcPr>
            <w:tcW w:type="dxa" w:w="59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аптечных точек выдачи (аптека, аптечные склады)</w:t>
            </w:r>
          </w:p>
        </w:tc>
        <w:tc>
          <w:tcPr>
            <w:tcW w:type="dxa" w:w="13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3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Точки отправки роботов с медикаментами</w:t>
            </w:r>
          </w:p>
        </w:tc>
      </w:tr>
      <w:tr>
        <w:trPr>
          <w:tblHeader w:val="false"/>
        </w:trPr>
        <w:tc>
          <w:tcPr>
            <w:tcW w:type="dxa" w:w="59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точек доставки (отделений + ОР + реанимация)</w:t>
            </w:r>
          </w:p>
        </w:tc>
        <w:tc>
          <w:tcPr>
            <w:tcW w:type="dxa" w:w="13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</w:t>
            </w:r>
          </w:p>
        </w:tc>
        <w:tc>
          <w:tcPr>
            <w:tcW w:type="dxa" w:w="53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Точки назначения</w:t>
            </w:r>
          </w:p>
        </w:tc>
      </w:tr>
      <w:tr>
        <w:trPr>
          <w:tblHeader w:val="false"/>
        </w:trPr>
        <w:tc>
          <w:tcPr>
            <w:tcW w:type="dxa" w:w="59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Среднее время комплектации 1 заявки в аптеке</w:t>
            </w:r>
          </w:p>
        </w:tc>
        <w:tc>
          <w:tcPr>
            <w:tcW w:type="dxa" w:w="13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мин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53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Влияет на ритмичность работы роботов</w:t>
            </w:r>
          </w:p>
        </w:tc>
      </w:tr>
      <w:tr>
        <w:trPr>
          <w:tblHeader w:val="false"/>
        </w:trPr>
        <w:tc>
          <w:tcPr>
            <w:tcW w:type="dxa" w:w="59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Доля срочных (STAT) доставок медикаментов</w:t>
            </w:r>
          </w:p>
        </w:tc>
        <w:tc>
          <w:tcPr>
            <w:tcW w:type="dxa" w:w="13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%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3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STAT = приоритет; робот должен прерывать плановый маршрут</w:t>
            </w:r>
          </w:p>
        </w:tc>
      </w:tr>
      <w:tr>
        <w:trPr>
          <w:tblHeader w:val="false"/>
        </w:trPr>
        <w:tc>
          <w:tcPr>
            <w:tcW w:type="dxa" w:w="599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доставки расходных материалов (рейсов/сутки)</w:t>
            </w:r>
          </w:p>
        </w:tc>
        <w:tc>
          <w:tcPr>
            <w:tcW w:type="dxa" w:w="133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рейсов/сут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62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</w:t>
            </w:r>
          </w:p>
        </w:tc>
        <w:tc>
          <w:tcPr>
            <w:tcW w:type="dxa" w:w="537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Шприцы, бинты, перчатки и пр.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48" w:id="148"/>
      <w:r>
        <w:t xml:space="preserve">Внутрибольничная логистика: анализы и биоматериалы</w:t>
      </w:r>
      <w:bookmarkEnd w:id="148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614"/>
        <w:gridCol w:w="1257"/>
        <w:gridCol w:w="624"/>
        <w:gridCol w:w="624"/>
        <w:gridCol w:w="624"/>
        <w:gridCol w:w="5827"/>
      </w:tblGrid>
      <w:tr>
        <w:trPr>
          <w:tblHeader/>
        </w:trPr>
        <w:tc>
          <w:tcPr>
            <w:tcW w:type="dxa" w:w="5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5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5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биоматериалов (проб) в сутки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проб/сут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1200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6000</w:t>
            </w:r>
          </w:p>
        </w:tc>
        <w:tc>
          <w:tcPr>
            <w:tcW w:type="dxa" w:w="5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Забор у пациентов → доставка в КДЛ</w:t>
            </w:r>
          </w:p>
        </w:tc>
      </w:tr>
      <w:tr>
        <w:trPr>
          <w:tblHeader w:val="false"/>
        </w:trPr>
        <w:tc>
          <w:tcPr>
            <w:tcW w:type="dxa" w:w="5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клинико-диагностических лабораторий (КДЛ)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Точки приёма биоматериала</w:t>
            </w:r>
          </w:p>
        </w:tc>
      </w:tr>
      <w:tr>
        <w:trPr>
          <w:tblHeader w:val="false"/>
        </w:trPr>
        <w:tc>
          <w:tcPr>
            <w:tcW w:type="dxa" w:w="5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Среднее время доставки пробы (норматив)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мин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5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ГОСТ Р 53079.4-2008. Критично для коагулологии и цитологии</w:t>
            </w:r>
          </w:p>
        </w:tc>
      </w:tr>
      <w:tr>
        <w:trPr>
          <w:tblHeader w:val="false"/>
        </w:trPr>
        <w:tc>
          <w:tcPr>
            <w:tcW w:type="dxa" w:w="561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выдачи результатов анализов (рейсов/сутки)</w:t>
            </w:r>
          </w:p>
        </w:tc>
        <w:tc>
          <w:tcPr>
            <w:tcW w:type="dxa" w:w="125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рейсов/сут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</w:t>
            </w:r>
          </w:p>
        </w:tc>
        <w:tc>
          <w:tcPr>
            <w:tcW w:type="dxa" w:w="58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Бумажные бланки или интегрированная ЛИС - влияет на сценарий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49" w:id="149"/>
      <w:r>
        <w:t xml:space="preserve">Внутрибольничная логистика: отходы</w:t>
      </w:r>
      <w:bookmarkEnd w:id="149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783"/>
        <w:gridCol w:w="1141"/>
        <w:gridCol w:w="660"/>
        <w:gridCol w:w="660"/>
        <w:gridCol w:w="682"/>
        <w:gridCol w:w="5644"/>
      </w:tblGrid>
      <w:tr>
        <w:trPr>
          <w:tblHeader/>
        </w:trPr>
        <w:tc>
          <w:tcPr>
            <w:tcW w:type="dxa" w:w="5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6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56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5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медицинских отходов класса А (ненасыщенные)</w:t>
            </w:r>
          </w:p>
        </w:tc>
        <w:tc>
          <w:tcPr>
            <w:tcW w:type="dxa" w:w="1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кг/сут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850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6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4000</w:t>
            </w:r>
          </w:p>
        </w:tc>
        <w:tc>
          <w:tcPr>
            <w:tcW w:type="dxa" w:w="56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Класс А - ненасыщенные</w:t>
            </w:r>
          </w:p>
        </w:tc>
      </w:tr>
      <w:tr>
        <w:trPr>
          <w:tblHeader w:val="false"/>
        </w:trPr>
        <w:tc>
          <w:tcPr>
            <w:tcW w:type="dxa" w:w="5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Объём медицинских отходов класса Б (инфицированные)</w:t>
            </w:r>
          </w:p>
        </w:tc>
        <w:tc>
          <w:tcPr>
            <w:tcW w:type="dxa" w:w="1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кг/сут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220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6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1200</w:t>
            </w:r>
          </w:p>
        </w:tc>
        <w:tc>
          <w:tcPr>
            <w:tcW w:type="dxa" w:w="56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Класс Б - специальные требования к контейнерам и маршруту</w:t>
            </w:r>
          </w:p>
        </w:tc>
      </w:tr>
      <w:tr>
        <w:trPr>
          <w:tblHeader w:val="false"/>
        </w:trPr>
        <w:tc>
          <w:tcPr>
            <w:tcW w:type="dxa" w:w="5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Количество точек сбора отходов</w:t>
            </w:r>
          </w:p>
        </w:tc>
        <w:tc>
          <w:tcPr>
            <w:tcW w:type="dxa" w:w="1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шт.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</w:t>
            </w:r>
          </w:p>
        </w:tc>
        <w:tc>
          <w:tcPr>
            <w:tcW w:type="dxa" w:w="56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 числу отделений + операционный блок</w:t>
            </w:r>
          </w:p>
        </w:tc>
      </w:tr>
      <w:tr>
        <w:trPr>
          <w:tblHeader w:val="false"/>
        </w:trPr>
        <w:tc>
          <w:tcPr>
            <w:tcW w:type="dxa" w:w="57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Периодичность вывоза отходов из отделений</w:t>
            </w:r>
          </w:p>
        </w:tc>
        <w:tc>
          <w:tcPr>
            <w:tcW w:type="dxa" w:w="114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раз/сут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8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6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Строгий регламент СанПиН 2.1.3684-21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50" w:id="150"/>
      <w:r>
        <w:t xml:space="preserve">Персонал (немедицинский, задействованный в логистике)</w:t>
      </w:r>
      <w:bookmarkEnd w:id="150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6337"/>
        <w:gridCol w:w="1256"/>
        <w:gridCol w:w="883"/>
        <w:gridCol w:w="846"/>
        <w:gridCol w:w="920"/>
        <w:gridCol w:w="4328"/>
      </w:tblGrid>
      <w:tr>
        <w:trPr>
          <w:tblHeader/>
        </w:trPr>
        <w:tc>
          <w:tcPr>
            <w:tcW w:type="dxa" w:w="63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2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8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9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43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63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Численность санитаров и транспортировщиков</w:t>
            </w:r>
          </w:p>
        </w:tc>
        <w:tc>
          <w:tcPr>
            <w:tcW w:type="dxa" w:w="12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чел.</w:t>
            </w:r>
          </w:p>
        </w:tc>
        <w:tc>
          <w:tcPr>
            <w:tcW w:type="dxa" w:w="8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9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43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Основная целевая группа для замещения</w:t>
            </w:r>
          </w:p>
        </w:tc>
      </w:tr>
      <w:tr>
        <w:trPr>
          <w:tblHeader w:val="false"/>
        </w:trPr>
        <w:tc>
          <w:tcPr>
            <w:tcW w:type="dxa" w:w="63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Численность сотрудников пищеблока (раздача)</w:t>
            </w:r>
          </w:p>
        </w:tc>
        <w:tc>
          <w:tcPr>
            <w:tcW w:type="dxa" w:w="12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чел.</w:t>
            </w:r>
          </w:p>
        </w:tc>
        <w:tc>
          <w:tcPr>
            <w:tcW w:type="dxa" w:w="8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9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100</w:t>
            </w:r>
          </w:p>
        </w:tc>
        <w:tc>
          <w:tcPr>
            <w:tcW w:type="dxa" w:w="43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Частичное замещение - только транспортная функция</w:t>
            </w:r>
          </w:p>
        </w:tc>
      </w:tr>
      <w:tr>
        <w:trPr>
          <w:tblHeader w:val="false"/>
        </w:trPr>
        <w:tc>
          <w:tcPr>
            <w:tcW w:type="dxa" w:w="63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Численность сотрудников прачечной (транспорт белья)</w:t>
            </w:r>
          </w:p>
        </w:tc>
        <w:tc>
          <w:tcPr>
            <w:tcW w:type="dxa" w:w="12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чел.</w:t>
            </w:r>
          </w:p>
        </w:tc>
        <w:tc>
          <w:tcPr>
            <w:tcW w:type="dxa" w:w="8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9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43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3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з/п санитара/транспортировщика (gross)</w:t>
            </w:r>
          </w:p>
        </w:tc>
        <w:tc>
          <w:tcPr>
            <w:tcW w:type="dxa" w:w="12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руб./мес.</w:t>
            </w:r>
          </w:p>
        </w:tc>
        <w:tc>
          <w:tcPr>
            <w:tcW w:type="dxa" w:w="8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55000</w:t>
            </w:r>
          </w:p>
        </w:tc>
        <w:tc>
          <w:tcPr>
            <w:tcW w:type="dxa" w:w="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38000</w:t>
            </w:r>
          </w:p>
        </w:tc>
        <w:tc>
          <w:tcPr>
            <w:tcW w:type="dxa" w:w="9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85000</w:t>
            </w:r>
          </w:p>
        </w:tc>
        <w:tc>
          <w:tcPr>
            <w:tcW w:type="dxa" w:w="43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Москва/МО 2024-2025</w:t>
            </w:r>
          </w:p>
        </w:tc>
      </w:tr>
      <w:tr>
        <w:trPr>
          <w:tblHeader w:val="false"/>
        </w:trPr>
        <w:tc>
          <w:tcPr>
            <w:tcW w:type="dxa" w:w="63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Средняя з/п сотрудника пищеблока (gross)</w:t>
            </w:r>
          </w:p>
        </w:tc>
        <w:tc>
          <w:tcPr>
            <w:tcW w:type="dxa" w:w="12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руб./мес.</w:t>
            </w:r>
          </w:p>
        </w:tc>
        <w:tc>
          <w:tcPr>
            <w:tcW w:type="dxa" w:w="8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52000</w:t>
            </w:r>
          </w:p>
        </w:tc>
        <w:tc>
          <w:tcPr>
            <w:tcW w:type="dxa" w:w="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35000</w:t>
            </w:r>
          </w:p>
        </w:tc>
        <w:tc>
          <w:tcPr>
            <w:tcW w:type="dxa" w:w="9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75000</w:t>
            </w:r>
          </w:p>
        </w:tc>
        <w:tc>
          <w:tcPr>
            <w:tcW w:type="dxa" w:w="43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63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Коэффициент начислений на ФОТ</w:t>
            </w:r>
          </w:p>
        </w:tc>
        <w:tc>
          <w:tcPr>
            <w:tcW w:type="dxa" w:w="12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8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1.302</w:t>
            </w:r>
          </w:p>
        </w:tc>
        <w:tc>
          <w:tcPr>
            <w:tcW w:type="dxa" w:w="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1.302</w:t>
            </w:r>
          </w:p>
        </w:tc>
        <w:tc>
          <w:tcPr>
            <w:tcW w:type="dxa" w:w="9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1.302</w:t>
            </w:r>
          </w:p>
        </w:tc>
        <w:tc>
          <w:tcPr>
            <w:tcW w:type="dxa" w:w="43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Аналогично склад/аэропорт</w:t>
            </w:r>
          </w:p>
        </w:tc>
      </w:tr>
      <w:tr>
        <w:trPr>
          <w:tblHeader w:val="false"/>
        </w:trPr>
        <w:tc>
          <w:tcPr>
            <w:tcW w:type="dxa" w:w="633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Годовая текучесть (немедицинский персонал)</w:t>
            </w:r>
          </w:p>
        </w:tc>
        <w:tc>
          <w:tcPr>
            <w:tcW w:type="dxa" w:w="125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%</w:t>
            </w:r>
          </w:p>
        </w:tc>
        <w:tc>
          <w:tcPr>
            <w:tcW w:type="dxa" w:w="88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8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9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</w:t>
            </w:r>
          </w:p>
        </w:tc>
        <w:tc>
          <w:tcPr>
            <w:tcW w:type="dxa" w:w="432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3"/>
      </w:pPr>
      <w:bookmarkStart w:name="bm151" w:id="151"/>
      <w:r>
        <w:t xml:space="preserve">Требования безопасности и санитарные нормы</w:t>
      </w:r>
      <w:bookmarkEnd w:id="151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672"/>
        <w:gridCol w:w="546"/>
        <w:gridCol w:w="3324"/>
        <w:gridCol w:w="546"/>
        <w:gridCol w:w="546"/>
        <w:gridCol w:w="4936"/>
      </w:tblGrid>
      <w:tr>
        <w:trPr>
          <w:tblHeader/>
        </w:trPr>
        <w:tc>
          <w:tcPr>
            <w:tcW w:type="dxa" w:w="46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33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49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46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Обеззараживание робота между рейсами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33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Обязательно для Б-маршрутов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49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УФ-модуль или обработка дез. средством. Учитывается в OPEX</w:t>
            </w:r>
          </w:p>
        </w:tc>
      </w:tr>
      <w:tr>
        <w:trPr>
          <w:tblHeader w:val="false"/>
        </w:trPr>
        <w:tc>
          <w:tcPr>
            <w:tcW w:type="dxa" w:w="46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Требования к уровню шума в палатах (ночное время)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дБА</w:t>
            </w:r>
          </w:p>
        </w:tc>
        <w:tc>
          <w:tcPr>
            <w:tcW w:type="dxa" w:w="33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49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СанПиН 2.1.3.2630-10</w:t>
            </w:r>
          </w:p>
        </w:tc>
      </w:tr>
      <w:tr>
        <w:trPr>
          <w:tblHeader w:val="false"/>
        </w:trPr>
        <w:tc>
          <w:tcPr>
            <w:tcW w:type="dxa" w:w="46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Наличие СКУД (контроль доступа по зонам)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33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49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Интеграция роботов через API лифтового оборудования и дверей</w:t>
            </w:r>
          </w:p>
        </w:tc>
      </w:tr>
      <w:tr>
        <w:trPr>
          <w:tblHeader w:val="false"/>
        </w:trPr>
        <w:tc>
          <w:tcPr>
            <w:tcW w:type="dxa" w:w="467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Требования к материалу поверхностей робота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332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Нержавеющая сталь или ABS с антибактер. покрытием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4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493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Для протирки дез. Средствами</w:t>
            </w:r>
          </w:p>
        </w:tc>
      </w:tr>
    </w:tbl>
    <w:p>
      <w:pPr>
        <w:spacing w:after="120"/>
      </w:pPr>
    </w:p>
    <w:p>
      <w:pPr>
        <w:pStyle w:val="Heading3"/>
      </w:pPr>
      <w:bookmarkStart w:name="bm152" w:id="152"/>
      <w:r>
        <w:t xml:space="preserve">Инфраструктура</w:t>
      </w:r>
      <w:bookmarkEnd w:id="152"/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5211"/>
        <w:gridCol w:w="727"/>
        <w:gridCol w:w="1130"/>
        <w:gridCol w:w="570"/>
        <w:gridCol w:w="570"/>
        <w:gridCol w:w="6362"/>
      </w:tblGrid>
      <w:tr>
        <w:trPr>
          <w:tblHeader/>
        </w:trPr>
        <w:tc>
          <w:tcPr>
            <w:tcW w:type="dxa" w:w="5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7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Ед.</w:t>
            </w:r>
          </w:p>
        </w:tc>
        <w:tc>
          <w:tcPr>
            <w:tcW w:type="dxa" w:w="11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База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Min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63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Примечание организатора</w:t>
            </w:r>
          </w:p>
        </w:tc>
      </w:tr>
      <w:tr>
        <w:trPr>
          <w:tblHeader w:val="false"/>
        </w:trPr>
        <w:tc>
          <w:tcPr>
            <w:tcW w:type="dxa" w:w="5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Наличие МИС (медицинская информационная система)</w:t>
            </w:r>
          </w:p>
        </w:tc>
        <w:tc>
          <w:tcPr>
            <w:tcW w:type="dxa" w:w="7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 (ЕМИАС)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3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Интеграция с МИС - источник данных для планирования маршрутов</w:t>
            </w:r>
          </w:p>
        </w:tc>
      </w:tr>
      <w:tr>
        <w:trPr>
          <w:tblHeader w:val="false"/>
        </w:trPr>
        <w:tc>
          <w:tcPr>
            <w:tcW w:type="dxa" w:w="5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Наличие ЛИС (лабораторная информационная система)</w:t>
            </w:r>
          </w:p>
        </w:tc>
        <w:tc>
          <w:tcPr>
            <w:tcW w:type="dxa" w:w="7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3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Для автоматического формирования заявок на доставку проб</w:t>
            </w:r>
          </w:p>
        </w:tc>
      </w:tr>
      <w:tr>
        <w:trPr>
          <w:tblHeader w:val="false"/>
        </w:trPr>
        <w:tc>
          <w:tcPr>
            <w:tcW w:type="dxa" w:w="5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Наличие системы управления лифтами (BMS)</w:t>
            </w:r>
          </w:p>
        </w:tc>
        <w:tc>
          <w:tcPr>
            <w:tcW w:type="dxa" w:w="7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Да (частично)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3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Критично: без API лифтов AMR не может самостоятельно переходить между этажами</w:t>
            </w:r>
          </w:p>
        </w:tc>
      </w:tr>
      <w:tr>
        <w:trPr>
          <w:tblHeader w:val="false"/>
        </w:trPr>
        <w:tc>
          <w:tcPr>
            <w:tcW w:type="dxa" w:w="5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Ширина коридоров (основных)</w:t>
            </w:r>
          </w:p>
        </w:tc>
        <w:tc>
          <w:tcPr>
            <w:tcW w:type="dxa" w:w="7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</w:t>
            </w:r>
          </w:p>
        </w:tc>
        <w:tc>
          <w:tcPr>
            <w:tcW w:type="dxa" w:w="11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1.8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3.5</w:t>
            </w:r>
          </w:p>
        </w:tc>
        <w:tc>
          <w:tcPr>
            <w:tcW w:type="dxa" w:w="63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Мин. 1.8 м для AMR + разминовка с каталками. Узкие места - критичны</w:t>
            </w:r>
          </w:p>
        </w:tc>
      </w:tr>
      <w:tr>
        <w:trPr>
          <w:tblHeader w:val="false"/>
        </w:trPr>
        <w:tc>
          <w:tcPr>
            <w:tcW w:type="dxa" w:w="5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Наличие пандусов/подъёмников (для межэтажного AMR без лифта)</w:t>
            </w:r>
          </w:p>
        </w:tc>
        <w:tc>
          <w:tcPr>
            <w:tcW w:type="dxa" w:w="7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Нет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3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Если нет лифтовой интеграции - требуются подъёмники</w:t>
            </w:r>
          </w:p>
        </w:tc>
      </w:tr>
      <w:tr>
        <w:trPr>
          <w:tblHeader w:val="false"/>
        </w:trPr>
        <w:tc>
          <w:tcPr>
            <w:tcW w:type="dxa" w:w="5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Доступная мощность для зарядной инфраструктуры</w:t>
            </w:r>
          </w:p>
        </w:tc>
        <w:tc>
          <w:tcPr>
            <w:tcW w:type="dxa" w:w="7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кВт</w:t>
            </w:r>
          </w:p>
        </w:tc>
        <w:tc>
          <w:tcPr>
            <w:tcW w:type="dxa" w:w="11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400</w:t>
            </w:r>
          </w:p>
        </w:tc>
        <w:tc>
          <w:tcPr>
            <w:tcW w:type="dxa" w:w="63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Обычно ставятся у сестринских постов или в технических нишах</w:t>
            </w:r>
          </w:p>
        </w:tc>
      </w:tr>
      <w:tr>
        <w:trPr>
          <w:tblHeader w:val="false"/>
        </w:trPr>
        <w:tc>
          <w:tcPr>
            <w:tcW w:type="dxa" w:w="5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Планируемый бюджет на роботизацию (CAPEX)</w:t>
            </w:r>
          </w:p>
        </w:tc>
        <w:tc>
          <w:tcPr>
            <w:tcW w:type="dxa" w:w="7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млн руб.</w:t>
            </w:r>
          </w:p>
        </w:tc>
        <w:tc>
          <w:tcPr>
            <w:tcW w:type="dxa" w:w="11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200</w:t>
            </w:r>
          </w:p>
        </w:tc>
        <w:tc>
          <w:tcPr>
            <w:tcW w:type="dxa" w:w="63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Медицина - консервативна; часто начинают с пилота на 1-3 робота</w:t>
            </w:r>
          </w:p>
        </w:tc>
      </w:tr>
      <w:tr>
        <w:trPr>
          <w:tblHeader w:val="false"/>
        </w:trPr>
        <w:tc>
          <w:tcPr>
            <w:tcW w:type="dxa" w:w="52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Горизонт расчёта окупаемости</w:t>
            </w:r>
          </w:p>
        </w:tc>
        <w:tc>
          <w:tcPr>
            <w:tcW w:type="dxa" w:w="72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лет</w:t>
            </w:r>
          </w:p>
        </w:tc>
        <w:tc>
          <w:tcPr>
            <w:tcW w:type="dxa" w:w="113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7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6362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bm153" w:id="153"/>
      <w:r>
        <w:t xml:space="preserve">Приложение Б. Каталог и примеры решений</w:t>
      </w:r>
      <w:bookmarkEnd w:id="153"/>
    </w:p>
    <w:p>
      <w:pPr>
        <w:pStyle w:val="Heading2"/>
      </w:pPr>
      <w:bookmarkStart w:name="bm154" w:id="154"/>
      <w:r>
        <w:t xml:space="preserve">Б.1. Предварительная выборка из каталога — 41 позиция [Кат-CSV, Кат-PDF]</w:t>
      </w:r>
      <w:bookmarkEnd w:id="154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Отбор сделан только по полю «Сценарий»: внутрискладская логистика, сортировка грузов, инвентаризация склада, сборка товаров, уборка помещений, перевозка грузов на закрытых площадках, доставка биоматериалов. Это не рекомендация, а стартовый список для разметки классов операций. Цены — из файла каталога, с НДС, без доставки, пусконаладки и глубокой интеграции [Доп. 6].</w:t>
      </w:r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48"/>
        <w:gridCol w:w="2084"/>
        <w:gridCol w:w="1788"/>
        <w:gridCol w:w="3138"/>
        <w:gridCol w:w="1453"/>
        <w:gridCol w:w="520"/>
        <w:gridCol w:w="1158"/>
        <w:gridCol w:w="1681"/>
      </w:tblGrid>
      <w:tr>
        <w:trPr>
          <w:tblHeader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Название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Компания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Подтип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Сценарий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Статус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УГТ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Цена, руб. с НДС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5"/>
                <w:szCs w:val="15"/>
              </w:rPr>
              <w:t xml:space="preserve">Значки в PDF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AK-2000-2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ГК Автомакон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FMR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2 940 000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 100 (грузоподъемность до 100 кг)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Морос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1 500 000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 1500 (грузоподъемность до 1 500 кг)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Морос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Пилотирование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2 200 000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Протестировано ФЦ БАС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 800 (грузоподъемность до 800 кг)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Морос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1 800 000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Протестировано ФЦ БАС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DMR 1200 (грузоподъемность до 1 200 кг)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Диком-Сервис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Пилотирование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Протестировано ФЦ БАС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DMR 600 (грузоподъемность до 600 кг)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Диком-Сервис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Пилотирование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3 750 000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Протестировано ФЦ БАС; Есть в 719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DMR Carrier P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Диком-Сервис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Пилотирование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4 300 000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MULE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«СМ РОБОТИКС»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FMR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Пилотирование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Ronavi H1500 (грузоподъемность до 1 500 кг)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Ронави Роботикс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2 700 000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Ronavi H2000 (грузоподъемность до 2 000 кг)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Ронави Роботикс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2 640 000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Ronavi M (грузоподъемность до 1200 кг)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Ронави Роботикс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Пилотирование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2 400 000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Ronavi RCM (грузоподъемность до 350 кг)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Ронави Роботикс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Разработка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Ronavi SD (грузоподъемность до 10 кг)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Ронави Роботикс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Пилотирование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1 400 000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Ronavi SR (грузоподъемность до 50 кг)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Ронави Роботикс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950 000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SmartCube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АРС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Умная система хранения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2 700 000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Беспилотный погрузчик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МФТИ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Беспилотный погрузчик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Пилотирование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Робот-тягач RoboCV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Робосиви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Беспилотный тягач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2 500 000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Робот-штабелёр RoboCV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Робосиви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Робот-штабелер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2 500 000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Сёмабот (грузоподъемность до 1 500 кг)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Семаргл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AMR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Внутрискладская логистика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Пилотирование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2 500 000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Протестировано ФЦ БАС; Есть в 719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AS-RS B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Диком-Сервис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Робот-штабелёр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Сортировка грузов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Пилотирование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10 000 000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Есть в 719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AS-RS P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Диком-Сервис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Кран-штабелёр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Сортировка грузов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10 000 000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Есть в 719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Pallet Shuttle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Завод Стелкон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Шаттл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Сортировка грузов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Pick by Voice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Умный сервис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ПО для сортировки товаров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Сортировка грузов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Pick by light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Умный сервис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Сортировка грузов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Разработка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Модель А12-1450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АО Эйдос Робототехника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Робот-манипулятор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Сортировка грузов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Есть в 719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Модель А25-1720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АО Эйдос Робототехника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Робот-манипулятор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Сортировка грузов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Есть в 719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Роборука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ПАО Сбербанк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Манипулятор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Сортировка грузов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Разработка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2 600 000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Робот-комплектовщик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Яндекс Роботикс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Мобильный робот-комплектовщик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Сортировка грузов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Разработка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2 500 000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Инвентаризатор AI Stock Counter 12M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ГК Автомакон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Робот-инвентаризатор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Инвентаризация склада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2 600 000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 инвентаризатор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Яндекс Роботикс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 инвентаризатор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Инвентаризация склада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Воркер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ПАО Сбербанк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Сборка товаров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Пилотирование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4 500 000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MARK 2 SE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Р2Б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Робот-уборщик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Уборка помещений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1 900 000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Протестировано ФЦ БАС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Unit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Яку Роботикс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Робот-уборщик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Уборка помещений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Пилотирование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2 300 000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АК-SC80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ГК Автомакон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Робот-уборщик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Уборка помещений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4 056 000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Клинботикс 400 PRO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Вейбот Автомакон Роботикс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 уборщик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Уборка помещений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1 500 000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Протестировано ФЦ БАС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Клинботикс 600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Вейбот Автомакон Роботикс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 уборщик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Уборка помещений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2 310 000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Протестировано ФЦ БАС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РУБИ-С-03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РОБО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Робот-уборщик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Уборка помещений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2 200 000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Протестировано ФЦ БАС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EVOCARGO N1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Эвокарго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Беспилотный грузовик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Перевозка грузов на закрытых площадках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Беспилотный тягач (Когнитив Пилот)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АО Когнитив Пилот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Беспилотный тягач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Перевозка грузов на закрытых площадках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4 000 000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Курьер-30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Клеверкоптер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БАС мультироторного типа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Доставка биоматериалов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2 200 000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4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TFM-15-8E</w:t>
            </w:r>
          </w:p>
        </w:tc>
        <w:tc>
          <w:tcPr>
            <w:tcW w:type="dxa" w:w="208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ООО ЛМТ</w:t>
            </w:r>
          </w:p>
        </w:tc>
        <w:tc>
          <w:tcPr>
            <w:tcW w:type="dxa" w:w="178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31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Патрулирование площадных объектов, Доставка биоматериалов</w:t>
            </w:r>
          </w:p>
        </w:tc>
        <w:tc>
          <w:tcPr>
            <w:tcW w:type="dxa" w:w="145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Эксплуатация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115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19 338 818</w:t>
            </w:r>
          </w:p>
        </w:tc>
        <w:tc>
          <w:tcPr>
            <w:tcW w:type="dxa" w:w="168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Есть в 719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Подтипы и названия приведены как в файле, включая разное написание. У «Модель А12-1450» и «Модель А25-1720» в строках отрасли «Промышленность» цена другая — 2 500 000 руб.</w:t>
      </w:r>
    </w:p>
    <w:p>
      <w:pPr>
        <w:pStyle w:val="Heading2"/>
      </w:pPr>
      <w:bookmarkStart w:name="bm155" w:id="155"/>
      <w:r>
        <w:t xml:space="preserve">Б.2. ТТХ моделей-примеров организатора — 8 моделей [Прим.]</w:t>
      </w:r>
      <w:bookmarkEnd w:id="155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Организатор приводит ТТХ на примере конкретных моделей и разрешает брать другие модели, если соблюдены обязательные характеристики ТЗ и указаны источники [Прим.]. Значения даны как в документе; цена добавлена из файла каталога [Кат-CSV].</w:t>
      </w:r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954"/>
        <w:gridCol w:w="690"/>
        <w:gridCol w:w="877"/>
        <w:gridCol w:w="998"/>
        <w:gridCol w:w="1393"/>
        <w:gridCol w:w="611"/>
        <w:gridCol w:w="1008"/>
        <w:gridCol w:w="1925"/>
        <w:gridCol w:w="1838"/>
        <w:gridCol w:w="1140"/>
        <w:gridCol w:w="520"/>
        <w:gridCol w:w="2011"/>
        <w:gridCol w:w="605"/>
      </w:tblGrid>
      <w:tr>
        <w:trPr>
          <w:tblHeader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Модель</w:t>
            </w:r>
          </w:p>
        </w:tc>
        <w:tc>
          <w:tcPr>
            <w:tcW w:type="dxa" w:w="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Тип</w:t>
            </w:r>
          </w:p>
        </w:tc>
        <w:tc>
          <w:tcPr>
            <w:tcW w:type="dxa" w:w="8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Объекты в примерах</w:t>
            </w:r>
          </w:p>
        </w:tc>
        <w:tc>
          <w:tcPr>
            <w:tcW w:type="dxa" w:w="9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Грузоподъёмность</w:t>
            </w:r>
          </w:p>
        </w:tc>
        <w:tc>
          <w:tcPr>
            <w:tcW w:type="dxa" w:w="1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Габариты, мм</w:t>
            </w:r>
          </w:p>
        </w:tc>
        <w:tc>
          <w:tcPr>
            <w:tcW w:type="dxa" w:w="6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Масса</w:t>
            </w:r>
          </w:p>
        </w:tc>
        <w:tc>
          <w:tcPr>
            <w:tcW w:type="dxa" w:w="10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Скорость</w:t>
            </w:r>
          </w:p>
        </w:tc>
        <w:tc>
          <w:tcPr>
            <w:tcW w:type="dxa" w:w="1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Работа и зарядка</w:t>
            </w:r>
          </w:p>
        </w:tc>
        <w:tc>
          <w:tcPr>
            <w:tcW w:type="dxa" w:w="18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Навигация</w:t>
            </w:r>
          </w:p>
        </w:tc>
        <w:tc>
          <w:tcPr>
            <w:tcW w:type="dxa" w:w="11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Производительность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Точность</w:t>
            </w:r>
          </w:p>
        </w:tc>
        <w:tc>
          <w:tcPr>
            <w:tcW w:type="dxa" w:w="2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Условия и прочее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4"/>
                <w:szCs w:val="14"/>
              </w:rPr>
              <w:t xml:space="preserve">Цена в каталоге, руб.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Ronavi H1500</w:t>
            </w:r>
          </w:p>
        </w:tc>
        <w:tc>
          <w:tcPr>
            <w:tcW w:type="dxa" w:w="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AMR</w:t>
            </w:r>
          </w:p>
        </w:tc>
        <w:tc>
          <w:tcPr>
            <w:tcW w:type="dxa" w:w="8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Склад, аэропорт</w:t>
            </w:r>
          </w:p>
        </w:tc>
        <w:tc>
          <w:tcPr>
            <w:tcW w:type="dxa" w:w="9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1500 кг</w:t>
            </w:r>
          </w:p>
        </w:tc>
        <w:tc>
          <w:tcPr>
            <w:tcW w:type="dxa" w:w="1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1044 × 654 × 380 (Д×Ш×В)</w:t>
            </w:r>
          </w:p>
        </w:tc>
        <w:tc>
          <w:tcPr>
            <w:tcW w:type="dxa" w:w="6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250 кг</w:t>
            </w:r>
          </w:p>
        </w:tc>
        <w:tc>
          <w:tcPr>
            <w:tcW w:type="dxa" w:w="10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1,5 м/с</w:t>
            </w:r>
          </w:p>
        </w:tc>
        <w:tc>
          <w:tcPr>
            <w:tcW w:type="dxa" w:w="1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6 ч; зарядка около 18 мин на станции</w:t>
            </w:r>
          </w:p>
        </w:tc>
        <w:tc>
          <w:tcPr>
            <w:tcW w:type="dxa" w:w="18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QR-метки и SLAM</w:t>
            </w:r>
          </w:p>
        </w:tc>
        <w:tc>
          <w:tcPr>
            <w:tcW w:type="dxa" w:w="11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80–100 паллет/ч при типовой конфигурации зоны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Около ±3 мм</w:t>
            </w:r>
          </w:p>
        </w:tc>
        <w:tc>
          <w:tcPr>
            <w:tcW w:type="dxa" w:w="2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+5…+25 °C, ровный промышленный пол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2 700 000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DMR Carrier P</w:t>
            </w:r>
          </w:p>
        </w:tc>
        <w:tc>
          <w:tcPr>
            <w:tcW w:type="dxa" w:w="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FMR</w:t>
            </w:r>
          </w:p>
        </w:tc>
        <w:tc>
          <w:tcPr>
            <w:tcW w:type="dxa" w:w="8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Склад, аэропорт</w:t>
            </w:r>
          </w:p>
        </w:tc>
        <w:tc>
          <w:tcPr>
            <w:tcW w:type="dxa" w:w="9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1500 кг; подъём вил до 1600 мм</w:t>
            </w:r>
          </w:p>
        </w:tc>
        <w:tc>
          <w:tcPr>
            <w:tcW w:type="dxa" w:w="1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Примерно 2050 × 1975 × 1000 (В×Ш×Г)</w:t>
            </w:r>
          </w:p>
        </w:tc>
        <w:tc>
          <w:tcPr>
            <w:tcW w:type="dxa" w:w="6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Около 2000–2500 кг</w:t>
            </w:r>
          </w:p>
        </w:tc>
        <w:tc>
          <w:tcPr>
            <w:tcW w:type="dxa" w:w="10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1,5 м/с</w:t>
            </w:r>
          </w:p>
        </w:tc>
        <w:tc>
          <w:tcPr>
            <w:tcW w:type="dxa" w:w="1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10 ч</w:t>
            </w:r>
          </w:p>
        </w:tc>
        <w:tc>
          <w:tcPr>
            <w:tcW w:type="dxa" w:w="18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SLAM на лидарах, без лент и QR-меток</w:t>
            </w:r>
          </w:p>
        </w:tc>
        <w:tc>
          <w:tcPr>
            <w:tcW w:type="dxa" w:w="11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40–60 паллет/ч в типичном проекте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2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Стандартный склад или цех с ровным бетонным покрытием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4 300 000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MARK 2 SE</w:t>
            </w:r>
          </w:p>
        </w:tc>
        <w:tc>
          <w:tcPr>
            <w:tcW w:type="dxa" w:w="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Робот-уборщик</w:t>
            </w:r>
          </w:p>
        </w:tc>
        <w:tc>
          <w:tcPr>
            <w:tcW w:type="dxa" w:w="8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Склад, аэропорт, медучреждение</w:t>
            </w:r>
          </w:p>
        </w:tc>
        <w:tc>
          <w:tcPr>
            <w:tcW w:type="dxa" w:w="9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Бак 40 л; ширина уборки 43–60 см</w:t>
            </w:r>
          </w:p>
        </w:tc>
        <w:tc>
          <w:tcPr>
            <w:tcW w:type="dxa" w:w="1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Около 860 × 610 × 980 (Д×Ш×В)</w:t>
            </w:r>
          </w:p>
        </w:tc>
        <w:tc>
          <w:tcPr>
            <w:tcW w:type="dxa" w:w="6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Порядка 130–200 кг</w:t>
            </w:r>
          </w:p>
        </w:tc>
        <w:tc>
          <w:tcPr>
            <w:tcW w:type="dxa" w:w="10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3–4 км/ч</w:t>
            </w:r>
          </w:p>
        </w:tc>
        <w:tc>
          <w:tcPr>
            <w:tcW w:type="dxa" w:w="1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3 ч, в некоторых режимах до 4 ч со станцией; зарядка около 2 ч</w:t>
            </w:r>
          </w:p>
        </w:tc>
        <w:tc>
          <w:tcPr>
            <w:tcW w:type="dxa" w:w="18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Лидар и камеры, автопостроение маршрутов и карты</w:t>
            </w:r>
          </w:p>
        </w:tc>
        <w:tc>
          <w:tcPr>
            <w:tcW w:type="dxa" w:w="11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1000 м²/ч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2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1 900 000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Pallet Shuttle (Stelcon)</w:t>
            </w:r>
          </w:p>
        </w:tc>
        <w:tc>
          <w:tcPr>
            <w:tcW w:type="dxa" w:w="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Шаттл-система</w:t>
            </w:r>
          </w:p>
        </w:tc>
        <w:tc>
          <w:tcPr>
            <w:tcW w:type="dxa" w:w="8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Склад</w:t>
            </w:r>
          </w:p>
        </w:tc>
        <w:tc>
          <w:tcPr>
            <w:tcW w:type="dxa" w:w="9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1500 кг</w:t>
            </w:r>
          </w:p>
        </w:tc>
        <w:tc>
          <w:tcPr>
            <w:tcW w:type="dxa" w:w="1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Ориентировочно 1200 × 800 × 200</w:t>
            </w:r>
          </w:p>
        </w:tc>
        <w:tc>
          <w:tcPr>
            <w:tcW w:type="dxa" w:w="6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0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0,75–1,0 м/с</w:t>
            </w:r>
          </w:p>
        </w:tc>
        <w:tc>
          <w:tcPr>
            <w:tcW w:type="dxa" w:w="1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В среднем 8–10+ ч на одной зарядке</w:t>
            </w:r>
          </w:p>
        </w:tc>
        <w:tc>
          <w:tcPr>
            <w:tcW w:type="dxa" w:w="18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1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80–120 паллет/ч на канал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2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Высота складов до 12–15 м; канальные стеллажи; возможны холодильные и морозильные исполнения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7 000 000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Беспилотный тягач Cognitive Pilot</w:t>
            </w:r>
          </w:p>
        </w:tc>
        <w:tc>
          <w:tcPr>
            <w:tcW w:type="dxa" w:w="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Беспилотный тягач</w:t>
            </w:r>
          </w:p>
        </w:tc>
        <w:tc>
          <w:tcPr>
            <w:tcW w:type="dxa" w:w="8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Аэропорт</w:t>
            </w:r>
          </w:p>
        </w:tc>
        <w:tc>
          <w:tcPr>
            <w:tcW w:type="dxa" w:w="9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3000 кг</w:t>
            </w:r>
          </w:p>
        </w:tc>
        <w:tc>
          <w:tcPr>
            <w:tcW w:type="dxa" w:w="1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Ориентировочно 2300 × 1400 × 1500 (Д×Ш×В)</w:t>
            </w:r>
          </w:p>
        </w:tc>
        <w:tc>
          <w:tcPr>
            <w:tcW w:type="dxa" w:w="6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Около 1000–1500 кг</w:t>
            </w:r>
          </w:p>
        </w:tc>
        <w:tc>
          <w:tcPr>
            <w:tcW w:type="dxa" w:w="10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Рабочая 5–25 км/ч</w:t>
            </w:r>
          </w:p>
        </w:tc>
        <w:tc>
          <w:tcPr>
            <w:tcW w:type="dxa" w:w="1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24 ч без дозаправки; бак 70 л у гибридной версии; мощность 30–50 л.с.</w:t>
            </w:r>
          </w:p>
        </w:tc>
        <w:tc>
          <w:tcPr>
            <w:tcW w:type="dxa" w:w="18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Мультисенсорный автопилот: камеры, лидары, радары, нейросети</w:t>
            </w:r>
          </w:p>
        </w:tc>
        <w:tc>
          <w:tcPr>
            <w:tcW w:type="dxa" w:w="11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2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Круглогодично на перроне и в багажных зонах; дождь, снег, туман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4 000 000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EVOCARGO N1</w:t>
            </w:r>
          </w:p>
        </w:tc>
        <w:tc>
          <w:tcPr>
            <w:tcW w:type="dxa" w:w="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Беспилотный грузовик</w:t>
            </w:r>
          </w:p>
        </w:tc>
        <w:tc>
          <w:tcPr>
            <w:tcW w:type="dxa" w:w="8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Аэропорт</w:t>
            </w:r>
          </w:p>
        </w:tc>
        <w:tc>
          <w:tcPr>
            <w:tcW w:type="dxa" w:w="9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2 т; до 6 европаллет</w:t>
            </w:r>
          </w:p>
        </w:tc>
        <w:tc>
          <w:tcPr>
            <w:tcW w:type="dxa" w:w="1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Примерно 5000 × 1800 × 2200 (Д×Ш×В)</w:t>
            </w:r>
          </w:p>
        </w:tc>
        <w:tc>
          <w:tcPr>
            <w:tcW w:type="dxa" w:w="6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0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20–25 км/ч на территории объекта</w:t>
            </w:r>
          </w:p>
        </w:tc>
        <w:tc>
          <w:tcPr>
            <w:tcW w:type="dxa" w:w="1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Запас хода 150–200 км; быстрая зарядка от 30 мин; батарея 36 кВт·ч</w:t>
            </w:r>
          </w:p>
        </w:tc>
        <w:tc>
          <w:tcPr>
            <w:tcW w:type="dxa" w:w="18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Автопилот с камерами, лидарами и сенсорами, уровень автоматизации 4–5</w:t>
            </w:r>
          </w:p>
        </w:tc>
        <w:tc>
          <w:tcPr>
            <w:tcW w:type="dxa" w:w="11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2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Работа 24/7 при −40…+50 °C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6 000 000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Ronavi SD</w:t>
            </w:r>
          </w:p>
        </w:tc>
        <w:tc>
          <w:tcPr>
            <w:tcW w:type="dxa" w:w="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AMR</w:t>
            </w:r>
          </w:p>
        </w:tc>
        <w:tc>
          <w:tcPr>
            <w:tcW w:type="dxa" w:w="8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Медучреждение</w:t>
            </w:r>
          </w:p>
        </w:tc>
        <w:tc>
          <w:tcPr>
            <w:tcW w:type="dxa" w:w="9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10 кг</w:t>
            </w:r>
          </w:p>
        </w:tc>
        <w:tc>
          <w:tcPr>
            <w:tcW w:type="dxa" w:w="1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420 × 400 × 200 (Д×Ш×В)</w:t>
            </w:r>
          </w:p>
        </w:tc>
        <w:tc>
          <w:tcPr>
            <w:tcW w:type="dxa" w:w="6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20 кг</w:t>
            </w:r>
          </w:p>
        </w:tc>
        <w:tc>
          <w:tcPr>
            <w:tcW w:type="dxa" w:w="10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2,5 м/с</w:t>
            </w:r>
          </w:p>
        </w:tc>
        <w:tc>
          <w:tcPr>
            <w:tcW w:type="dxa" w:w="1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До 10 ч</w:t>
            </w:r>
          </w:p>
        </w:tc>
        <w:tc>
          <w:tcPr>
            <w:tcW w:type="dxa" w:w="18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QR-метки</w:t>
            </w:r>
          </w:p>
        </w:tc>
        <w:tc>
          <w:tcPr>
            <w:tcW w:type="dxa" w:w="11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Порядка ±3 мм</w:t>
            </w:r>
          </w:p>
        </w:tc>
        <w:tc>
          <w:tcPr>
            <w:tcW w:type="dxa" w:w="2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Минимальная ширина проезда около 700 мм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1 400 000</w:t>
            </w:r>
          </w:p>
        </w:tc>
      </w:tr>
      <w:tr>
        <w:trPr>
          <w:tblHeader w:val="false"/>
        </w:trPr>
        <w:tc>
          <w:tcPr>
            <w:tcW w:type="dxa" w:w="95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PuduBot 2</w:t>
            </w:r>
          </w:p>
        </w:tc>
        <w:tc>
          <w:tcPr>
            <w:tcW w:type="dxa" w:w="69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Робот-доставщик</w:t>
            </w:r>
          </w:p>
        </w:tc>
        <w:tc>
          <w:tcPr>
            <w:tcW w:type="dxa" w:w="87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Медучреждение</w:t>
            </w:r>
          </w:p>
        </w:tc>
        <w:tc>
          <w:tcPr>
            <w:tcW w:type="dxa" w:w="99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10 кг на полку</w:t>
            </w:r>
          </w:p>
        </w:tc>
        <w:tc>
          <w:tcPr>
            <w:tcW w:type="dxa" w:w="139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580 × 535 × 1290</w:t>
            </w:r>
          </w:p>
        </w:tc>
        <w:tc>
          <w:tcPr>
            <w:tcW w:type="dxa" w:w="6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39 кг</w:t>
            </w:r>
          </w:p>
        </w:tc>
        <w:tc>
          <w:tcPr>
            <w:tcW w:type="dxa" w:w="100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0,5–1,2 м/с, регулируется</w:t>
            </w:r>
          </w:p>
        </w:tc>
        <w:tc>
          <w:tcPr>
            <w:tcW w:type="dxa" w:w="192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Работа 12 ч; зарядка 4 ч</w:t>
            </w:r>
          </w:p>
        </w:tc>
        <w:tc>
          <w:tcPr>
            <w:tcW w:type="dxa" w:w="1838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VSLAM и лазерный SLAM: камера, лидар, 3D-датчики глубины</w:t>
            </w:r>
          </w:p>
        </w:tc>
        <w:tc>
          <w:tcPr>
            <w:tcW w:type="dxa" w:w="114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2011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Ширина проезда 80 см</w:t>
            </w:r>
          </w:p>
        </w:tc>
        <w:tc>
          <w:tcPr>
            <w:tcW w:type="dxa" w:w="605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В каталоге нет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Чего нет даже в примерах, хотя ТЗ это требует [ТЗ 3.3, таблица характеристик]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Точность позиционирования указана только у Ronavi H1500 и Ronavi SD.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Нет требований к связи, интеграции и сервисному обслуживанию.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Нет стоимости ПО, внедрения и обслуживания, модели приобретения и срока службы.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Нет страны происхождения и статуса доступности; статус есть в файле каталога.</w:t>
      </w:r>
    </w:p>
    <w:p>
      <w:pPr>
        <w:pStyle w:val="ListParagraph"/>
        <w:numPr>
          <w:ilvl w:val="0"/>
          <w:numId w:val="2"/>
        </w:numPr>
        <w:spacing w:after="60" w:before="0" w:line="264"/>
      </w:pPr>
      <w:r>
        <w:rPr>
          <w:b w:val="false"/>
          <w:bCs w:val="false"/>
          <w:i w:val="false"/>
          <w:iCs w:val="false"/>
        </w:rPr>
        <w:t xml:space="preserve">Эти поля команда дополняет из открытых источников или закрывает явным допущением [Доп. 3.2, 4].</w:t>
      </w:r>
    </w:p>
    <w:p>
      <w:pPr>
        <w:spacing w:after="120"/>
      </w:pPr>
    </w:p>
    <w:p>
      <w:pPr>
        <w:pStyle w:val="Heading2"/>
      </w:pPr>
      <w:bookmarkStart w:name="bm156" w:id="156"/>
      <w:r>
        <w:t xml:space="preserve">Б.3. Значки в PDF-каталоге [Кат-PDF]</w:t>
      </w:r>
      <w:bookmarkEnd w:id="156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В PDF-версии каталога у части карточек есть два значка, которых нет в CSV. Это готовые признаки для поля «подтверждённость» и для проверки по реестрам [ТЗ 3.3.4, 3.8.4]. Расшифровки значка «Есть в 719» в документах организатора нет.</w:t>
      </w:r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86"/>
        <w:gridCol w:w="520"/>
        <w:gridCol w:w="520"/>
        <w:gridCol w:w="12244"/>
      </w:tblGrid>
      <w:tr>
        <w:trPr>
          <w:tblHeader/>
        </w:trPr>
        <w:tc>
          <w:tcPr>
            <w:tcW w:type="dxa" w:w="12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Значок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Карточек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Продуктов</w:t>
            </w:r>
          </w:p>
        </w:tc>
        <w:tc>
          <w:tcPr>
            <w:tcW w:type="dxa" w:w="1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Продукты</w:t>
            </w:r>
          </w:p>
        </w:tc>
      </w:tr>
      <w:tr>
        <w:trPr>
          <w:tblHeader w:val="false"/>
        </w:trPr>
        <w:tc>
          <w:tcPr>
            <w:tcW w:type="dxa" w:w="12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Протестировано ФЦ БАС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1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AMR 800 и AMR 1500 (Морос); DMR 1200 и DMR 600 (Диком-Сервис); Сёмабот (Семаргл); РУБИ-С-03 (РОБО); MARK 2 SE (Р2Б); Клинботикс 400 PRO и Клинботикс 600 (Вейбот Автомакон Роботикс); БРО 2.1 и БРО 3.0 (168Роботикс); Пиксель (Автономика); Муравей (Лаборатория Будущего)</w:t>
            </w:r>
          </w:p>
        </w:tc>
      </w:tr>
      <w:tr>
        <w:trPr>
          <w:tblHeader w:val="false"/>
        </w:trPr>
        <w:tc>
          <w:tcPr>
            <w:tcW w:type="dxa" w:w="1286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Есть в 719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52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12244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DMR 600, DMR 300 Carrier B, AS-RS P, AS-RS B (Диком-Сервис); Сёмабот (Семаргл); Модель А6-2000, А12-1450, А25-1720, А220-2700 (Эйдос Робототехника); Геоскан 201, Геоскан 701, Геоскан 701 Видео (Геоскан); COGNITIVE AGRO PILOT для трактора с ИИ (Когнитив Пилот); Альбатрос М5 (Альбатрос); Supercam X4 (Финко); TFM-15-8E (ЛМТ); Ортез-1 (НПО Андроидная Техника); Беспилотный AMT 6×6 (Амт Н.В.); InnoVTOL-3S (Университет Иннополис)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Карточек больше, чем продуктов, потому что один продукт показан в нескольких отраслях.</w:t>
      </w:r>
    </w:p>
    <w:p>
      <w:pPr>
        <w:pStyle w:val="Heading2"/>
      </w:pPr>
      <w:bookmarkStart w:name="bm157" w:id="157"/>
      <w:r>
        <w:t xml:space="preserve">Б.4. Открытые источники, рекомендованные организатором — 20 источников [Прим.]</w:t>
      </w:r>
      <w:bookmarkEnd w:id="157"/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Организатор рекомендует эти ресурсы для поиска ТТХ, сценариев применения и экономических параметров. В первую очередь ТЗ советует официальные сайты производителей и интеграторов, технические паспорта, публичные каталоги и материалы кейсов [ТЗ 3.3.3].</w:t>
      </w:r>
    </w:p>
    <w:tbl>
      <w:tblPr>
        <w:tblW w:type="dxa" w:w="1457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07"/>
        <w:gridCol w:w="6460"/>
        <w:gridCol w:w="4003"/>
      </w:tblGrid>
      <w:tr>
        <w:trPr>
          <w:tblHeader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Группа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Источник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shd w:fill="DCE3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Ссылка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Складские мобильные роботы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 Robotics — сайт компании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ronavi-robotics.ru/about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Складские мобильные роботы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 Robotics — каталог логистических роботов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ronavi-robotics.ru/catalogue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Складские мобильные роботы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 H1500 — транспортный AMR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ronavi-robotics.ru/catalogue/h1500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Складские мобильные роботы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 SD — сортировочный робот с откидной крышкой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ronavi-robotics.ru/catalogue/sd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Складские мобильные роботы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 SR — сортировочный робот для грузов до 50 кг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ronavi-robotics.ru/catalogue/sr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Складские мобильные роботы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Moros — сайт производителя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морос.рф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Складские мобильные роботы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Moros AMR100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морос.рф/amr-100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Складские мобильные роботы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RoboB2B — отраслевой маркетплейс робототехники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robob2b.ru/catalog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FMR, погрузчики, тягачи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ДиКомСервис DMR Carrier P — автономный вилочный погрузчик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tnvst.ru — каталог FMR-роботов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FMR, погрузчики, тягачи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RoboCV — робот-штабелёр, беспилотный погрузчик, тягач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robocv.ru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FMR, погрузчики, тягачи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Cognitive Pilot — русский сайт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cognitivepilot.com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FMR, погрузчики, тягачи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Cognitive Pilot — англоязычный сайт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en.cognitivepilot.com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Беспилотные грузовики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Evocargo — сайт разработчика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evocargo.com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Беспилотные грузовики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Evocargo N1 — описание решений и кейсов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robotrends.ru, ixbt.com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Уборщики и сервисные роботы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MARK 2 SE — сайт R2B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r2b.company/mark2se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Уборщики и сервисные роботы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MARK 2 SE — описание и характеристики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kiit.ru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Уборщики и сервисные роботы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Pudu Robotics — PuduBot 2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pudurobotics.com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Системы хранения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ARS Smart Robotics — SmartCube, кубическое хранение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arobosys.ru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Системы хранения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SmartCube — аналитика и кейсы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gazprombank.investments</w:t>
            </w:r>
          </w:p>
        </w:tc>
      </w:tr>
      <w:tr>
        <w:trPr>
          <w:tblHeader w:val="false"/>
        </w:trPr>
        <w:tc>
          <w:tcPr>
            <w:tcW w:type="dxa" w:w="4107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Системы хранения</w:t>
            </w:r>
          </w:p>
        </w:tc>
        <w:tc>
          <w:tcPr>
            <w:tcW w:type="dxa" w:w="6460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Pallet Shuttle (Stelkon) — глубокое хранение паллет</w:t>
            </w:r>
          </w:p>
        </w:tc>
        <w:tc>
          <w:tcPr>
            <w:tcW w:type="dxa" w:w="4003"/>
            <w:gridSpan w:val="1"/>
            <w:tcBorders>
              <w:top w:val="single" w:color="BFC6D1" w:sz="4"/>
              <w:left w:val="single" w:color="BFC6D1" w:sz="4"/>
              <w:bottom w:val="single" w:color="BFC6D1" w:sz="4"/>
              <w:right w:val="single" w:color="BFC6D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stelkon.ru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Ссылки перенесены из документа организатора; сами страницы при подготовке PRD не открывались.</w:t>
      </w:r>
    </w:p>
    <w:sectPr>
      <w:headerReference w:type="default" r:id="rId35"/>
      <w:footerReference w:type="default" r:id="rId36"/>
      <w:pgSz w:w="16838" w:h="11906" w:orient="landscape"/>
      <w:pgMar w:top="1134" w:right="1134" w:bottom="1134" w:left="1134" w:header="56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470"/>
        <w:sz w:val="16"/>
        <w:szCs w:val="16"/>
      </w:rPr>
      <w:t xml:space="preserve">Стр. </w:t>
    </w:r>
    <w:r>
      <w:rPr>
        <w:color w:val="5F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470"/>
        <w:sz w:val="16"/>
        <w:szCs w:val="16"/>
      </w:rPr>
      <w:t xml:space="preserve"> из </w:t>
    </w:r>
    <w:r>
      <w:rPr>
        <w:color w:val="5F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0.9 · 27.09.2026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0.9 · 27.09.2026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0.9 · 27.09.2026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0.9 · 27.09.2026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0.9 · 27.09.2026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0.9 · 27.09.2026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0.9 · 27.09.2026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0.9 · 27.09.2026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0.9 · 27.09.2026</w:t>
    </w: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0.9 · 27.09.2026</w:t>
    </w: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0.9 · 27.09.2026</w:t>
    </w: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0.9 · 27.09.2026</w:t>
    </w:r>
  </w:p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0.9 · 27.09.2026</w:t>
    </w:r>
  </w:p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0.9 · 27.09.2026</w:t>
    </w:r>
  </w:p>
</w:hdr>
</file>

<file path=word/header1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470"/>
        <w:sz w:val="16"/>
        <w:szCs w:val="16"/>
      </w:rPr>
      <w:t xml:space="preserve">RAV5 — PRD · версия 0.9 · 27.09.2026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b/>
      <w:bCs/>
      <w:color w:val="1F2A44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60" w:before="360"/>
      <w:outlineLvl w:val="1"/>
    </w:pPr>
    <w:rPr>
      <w:rFonts w:ascii="Arial" w:cs="Arial" w:eastAsia="Arial" w:hAnsi="Arial"/>
      <w:b/>
      <w:bCs/>
      <w:color w:val="1F2A44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spacing w:after="120" w:before="280"/>
      <w:outlineLvl w:val="2"/>
    </w:pPr>
    <w:rPr>
      <w:rFonts w:ascii="Arial" w:cs="Arial" w:eastAsia="Arial" w:hAnsi="Arial"/>
      <w:b/>
      <w:bCs/>
      <w:color w:val="2E3B55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100" w:before="200"/>
      <w:outlineLvl w:val="3"/>
    </w:pPr>
    <w:rPr>
      <w:rFonts w:ascii="Arial" w:cs="Arial" w:eastAsia="Arial" w:hAnsi="Arial"/>
      <w:b/>
      <w:bCs/>
      <w:color w:val="2E3B55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23" Type="http://schemas.openxmlformats.org/officeDocument/2006/relationships/header" Target="header9.xml"/><Relationship Id="rId24" Type="http://schemas.openxmlformats.org/officeDocument/2006/relationships/footer" Target="footer9.xml"/><Relationship Id="rId25" Type="http://schemas.openxmlformats.org/officeDocument/2006/relationships/header" Target="header10.xml"/><Relationship Id="rId26" Type="http://schemas.openxmlformats.org/officeDocument/2006/relationships/footer" Target="footer10.xml"/><Relationship Id="rId27" Type="http://schemas.openxmlformats.org/officeDocument/2006/relationships/header" Target="header11.xml"/><Relationship Id="rId28" Type="http://schemas.openxmlformats.org/officeDocument/2006/relationships/footer" Target="footer11.xml"/><Relationship Id="rId29" Type="http://schemas.openxmlformats.org/officeDocument/2006/relationships/header" Target="header12.xml"/><Relationship Id="rId30" Type="http://schemas.openxmlformats.org/officeDocument/2006/relationships/footer" Target="footer12.xml"/><Relationship Id="rId31" Type="http://schemas.openxmlformats.org/officeDocument/2006/relationships/header" Target="header13.xml"/><Relationship Id="rId32" Type="http://schemas.openxmlformats.org/officeDocument/2006/relationships/footer" Target="footer13.xml"/><Relationship Id="rId33" Type="http://schemas.openxmlformats.org/officeDocument/2006/relationships/header" Target="header14.xml"/><Relationship Id="rId34" Type="http://schemas.openxmlformats.org/officeDocument/2006/relationships/footer" Target="footer14.xml"/><Relationship Id="rId35" Type="http://schemas.openxmlformats.org/officeDocument/2006/relationships/header" Target="header15.xml"/><Relationship Id="rId36" Type="http://schemas.openxmlformats.org/officeDocument/2006/relationships/footer" Target="footer15.xml"/><Relationship Id="rId39" Type="http://schemas.openxmlformats.org/officeDocument/2006/relationships/image" Target="media/478b81d635236e54b502ca93edbcfcdb3e57a74a.undefined"/><Relationship Id="rId40" Type="http://schemas.openxmlformats.org/officeDocument/2006/relationships/image" Target="media/7c570686d980929038a646e0ee23c28e1ade12f6.undefined"/><Relationship Id="rId41" Type="http://schemas.openxmlformats.org/officeDocument/2006/relationships/image" Target="media/8b117dd46a4900cca00d7eef69165751e782e035.undefined"/><Relationship Id="rId42" Type="http://schemas.openxmlformats.org/officeDocument/2006/relationships/image" Target="media/c181c56dc2a268cdfc142692f262455c7f8ec57d.undefined"/><Relationship Id="rId68" Type="http://schemas.openxmlformats.org/officeDocument/2006/relationships/fontTable" Target="fontTable.xml"/><Relationship Id="rId69" Type="http://schemas.openxmlformats.org/officeDocument/2006/relationships/image" Target="media/rav09_m32.png"/><Relationship Id="rId70" Type="http://schemas.openxmlformats.org/officeDocument/2006/relationships/image" Target="media/rav09_m33.png"/><Relationship Id="rId71" Type="http://schemas.openxmlformats.org/officeDocument/2006/relationships/image" Target="media/rav09_fg_a5.png"/><Relationship Id="rId72" Type="http://schemas.openxmlformats.org/officeDocument/2006/relationships/image" Target="media/rav09_fg_a6.png"/><Relationship Id="rId73" Type="http://schemas.openxmlformats.org/officeDocument/2006/relationships/image" Target="media/rav09_fg_a7.png"/><Relationship Id="rId74" Type="http://schemas.openxmlformats.org/officeDocument/2006/relationships/image" Target="media/rav09_fg_06_dash.png"/><Relationship Id="rId75" Type="http://schemas.openxmlformats.org/officeDocument/2006/relationships/image" Target="media/rav09_fg_11_params.png"/><Relationship Id="rId76" Type="http://schemas.openxmlformats.org/officeDocument/2006/relationships/image" Target="media/rav09_fg_21_podbor.png"/><Relationship Id="rId77" Type="http://schemas.openxmlformats.org/officeDocument/2006/relationships/image" Target="media/rav09_fg_34_verdict.png"/><Relationship Id="rId78" Type="http://schemas.openxmlformats.org/officeDocument/2006/relationships/image" Target="media/rav09_fg_35_charts.png"/><Relationship Id="rId79" Type="http://schemas.openxmlformats.org/officeDocument/2006/relationships/image" Target="media/rav09_fg_41_result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er13.xml.rels><?xml version="1.0" encoding="UTF-8"?><Relationships xmlns="http://schemas.openxmlformats.org/package/2006/relationships"/>
</file>

<file path=word/_rels/footer14.xml.rels><?xml version="1.0" encoding="UTF-8"?><Relationships xmlns="http://schemas.openxmlformats.org/package/2006/relationships"/>
</file>

<file path=word/_rels/footer1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word/_rels/header9.xml.rels><?xml version="1.0" encoding="UTF-8"?><Relationships xmlns="http://schemas.openxmlformats.org/package/2006/relationships"/>
</file>

<file path=word/_rels/header10.xml.rels><?xml version="1.0" encoding="UTF-8"?><Relationships xmlns="http://schemas.openxmlformats.org/package/2006/relationships"/>
</file>

<file path=word/_rels/header11.xml.rels><?xml version="1.0" encoding="UTF-8"?><Relationships xmlns="http://schemas.openxmlformats.org/package/2006/relationships"/>
</file>

<file path=word/_rels/header12.xml.rels><?xml version="1.0" encoding="UTF-8"?><Relationships xmlns="http://schemas.openxmlformats.org/package/2006/relationships"/>
</file>

<file path=word/_rels/header13.xml.rels><?xml version="1.0" encoding="UTF-8"?><Relationships xmlns="http://schemas.openxmlformats.org/package/2006/relationships"/>
</file>

<file path=word/_rels/header14.xml.rels><?xml version="1.0" encoding="UTF-8"?><Relationships xmlns="http://schemas.openxmlformats.org/package/2006/relationships"/>
</file>

<file path=word/_rels/header15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RAV5 — PRD</dc:title>
  <dc:creator>RAV5 team</dc:creator>
  <dc:description>Product Requirements Document</dc:description>
  <cp:lastModifiedBy>Un-named</cp:lastModifiedBy>
  <cp:revision>1</cp:revision>
  <dcterms:created xsi:type="dcterms:W3CDTF">2026-09-26T19:43:04.936Z</dcterms:created>
  <dcterms:modified xsi:type="dcterms:W3CDTF">2026-09-26T19:43:04.938Z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