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color w:val="4B1E6B"/>
          <w:sz w:val="28"/>
          <w:szCs w:val="28"/>
        </w:rPr>
        <w:t xml:space="preserve">Платформа подбора роботизированных решений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B1E6B"/>
          <w:sz w:val="40"/>
          <w:szCs w:val="40"/>
        </w:rPr>
        <w:t xml:space="preserve">МЕТОДИКА ЭКОНОМИЧЕСКОЙ МОДЕЛИ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Формулы, источники данных, допущения, сценарии, чувствительность и интерпретация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Кейс ФЦ БАС (хакатон «Лидеры цифровой трансформации», 2026)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Версия 1.1 — 17.09.2026. Сопровождает книги «ФЦБАС_Экономическая_модель_v1_1.xlsx», «ФЦБАС_Модель_по_шагам_v1_1.xlsx», «ФЦБАС_Ранжирование_v1_1.xlsx»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Результаты модели являются предварительной экспресс-оценкой и требуют верификации при обследовании объекта (ТЗ п. 3.7.5).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Назначение, границы и статус модели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Модель реализует раздел 3.5 ТЗ («Экономическая модель») и уточнения Дополнений для участников (раздел 2). Она рассчитывает для выбранного объекта и процесса: требуемое количество роботов и вспомогательного оборудования, CAPEX по укрупнённым статьям, годовой OPEX и его изменение относительно базового сценария, чистый годовой экономический эффект, простой срок окупаемости, ROI, TCO на горизонте не менее 5 лет, чувствительность к трём параметрам и интерпретацию результата (ТЗ п. 3.5.2, 3.5.6, 3.5.7).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Границы: приоритетный сценарий конкурса — экспресс-предынвестиционная оценка. Модель не заменяет обследование объекта и детальное проектирование; все коэффициенты, не заданные организатором, помечены как допущения команды и доступны пользователю для изменения (ТЗ п. 3.5.1, 3.5.3, 3.5.8; Дополнения п. 7).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Ключевой архитектурный принцип: </w:t>
      </w:r>
      <w:r>
        <w:rPr>
          <w:rFonts w:ascii="Arial" w:cs="Arial" w:eastAsia="Arial" w:hAnsi="Arial"/>
          <w:sz w:val="20"/>
          <w:szCs w:val="20"/>
        </w:rPr>
        <w:t xml:space="preserve">одна расчётная колонка = один прогон «объект × процесс × решение × модель приобретения × вариант параметров». Формулы во всех колонках одинаковы, различаются только заголовочные параметры прогона. Это ровно та структура, которую следует реализовать в расчётном модуле платформы (функция calc(project, process, solution, model, multipliers) → результат).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Состав пакета документов экономического блока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855"/>
        <w:gridCol w:w="1542"/>
        <w:gridCol w:w="1542"/>
      </w:tblGrid>
      <w:tr>
        <w:trPr>
          <w:tblHeader/>
        </w:trPr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Документ</w:t>
            </w:r>
          </w:p>
        </w:tc>
        <w:tc>
          <w:tcPr>
            <w:tcW w:type="dxa" w:w="3855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Назначение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Требование ТЗ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Статус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ФЦБАС_Экономическая_модель_v1.xlsx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Рабочая модель: нормативы, каталог с ТТХ и ценами, три листа объектов с расчётным движком, денежный поток, чувствительность, сводный дашборд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3.5.2–3.5.8, 3.7.1, 3.7.3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готов (v1)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Методика экономической модели (этот документ)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Формулы, единицы, источники, допущения, маппинг датасета, правила фильтрации, интерпретация, соответствие ТЗ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6.5, 6.4, 3.5.8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готов (v1)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Реестр допущений (лист «Нормативы» + блоки 2 листов объектов)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Единый список всех коэффициентов с источником и типом (датасет / допущение); экспортируется в отчёт платформы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3.5.1, 3.2.5, 7.5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готов (в книге)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Описание модели RaaS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Структура платежей, срок контракта, распределение CAPEX/OPEX, выкуп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Дополнения п. 2.4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раздел 6.3 этого документа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Описание финансирования и амортизации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Собственные/заёмные средства, метод и срок амортизации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Дополнения п. 2.1–2.2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раздел 6.4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ФЦБАС_Модель_по_шагам_v1_1.xlsx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Та же модель в виде конвейера: вкладка = шаг, на каждом шаге тип происхождения входов (сырой / норматив / допущение / предпосчитан), лист передачи в симуляцию и подтверждения расчёта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3.5.8, 3.6.2, 3.2.5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готов (v1.1)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ФЦБАС_Ранжирование_v1_1.xlsx + «Алгоритм ранжирования роботов v1»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Ранжирование всех решений каталога под задачу: фильтры, метрики ТЗ по каждому кандидату, нормировка, веса, вклад критериев, ранг, выбор конфигурации для симуляции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3.4.1–3.4.5, 3.3.7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готов (v1.1)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Пример итогового отчёта (Склад)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Экспортируемый отчёт по п. 3.7.2 с оговоркой п. 3.7.5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3.7.2, 8.2.7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готов (пример)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Спецификация расчётного API (для разработчиков)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Входные/выходные структуры calc(), rank(), simulate(), verify()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3.8.2, 3.8.5, 3.1.5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раздел 12 (черновик)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Экспортированный пример итогового отчёта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Параметры объекта, решения, состав оборудования, расчёт, ограничения, источники, дата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3.7.2, 8.2.7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формируется из листов «Сравнение» и блоков 4–7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Источники данных и где они используются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Все входные данные в модели имеют явное происхождение. Ниже — карта «файл организатора → что берём → куда попадает в модели».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4048"/>
        <w:gridCol w:w="3084"/>
      </w:tblGrid>
      <w:tr>
        <w:trPr>
          <w:tblHeader/>
        </w:trPr>
        <w:tc>
          <w:tcPr>
            <w:tcW w:type="dxa" w:w="2506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Файл организатора</w:t>
            </w:r>
          </w:p>
        </w:tc>
        <w:tc>
          <w:tcPr>
            <w:tcW w:type="dxa" w:w="404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Что используется</w:t>
            </w:r>
          </w:p>
        </w:tc>
        <w:tc>
          <w:tcPr>
            <w:tcW w:type="dxa" w:w="3084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Куда попадает</w:t>
            </w:r>
          </w:p>
        </w:tc>
      </w:tr>
      <w:tr>
        <w:tc>
          <w:tcPr>
            <w:tcW w:type="dxa" w:w="25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Датасеты_хакатон.xlsx (листы Склад / Аэропорт / Медучреждение)</w:t>
            </w:r>
          </w:p>
        </w:tc>
        <w:tc>
          <w:tcPr>
            <w:tcW w:type="dxa" w:w="404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Базовые значения параметров объекта, диапазоны min/max для валидации, примечания-нормативы (ФОТ 1.302, режим, объёмы, персонал, з/п, бюджет, горизонт)</w:t>
            </w:r>
          </w:p>
        </w:tc>
        <w:tc>
          <w:tcPr>
            <w:tcW w:type="dxa" w:w="308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Блок 1 листов объектов (синие ячейки); диапазоны — столбцы Min/Max (валидация формы ввода, ТЗ п. 3.2.4)</w:t>
            </w:r>
          </w:p>
        </w:tc>
      </w:tr>
      <w:tr>
        <w:tc>
          <w:tcPr>
            <w:tcW w:type="dxa" w:w="25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Датасеты_хакатон.xlsx, лист «Легенда»</w:t>
            </w:r>
          </w:p>
        </w:tc>
        <w:tc>
          <w:tcPr>
            <w:tcW w:type="dxa" w:w="404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Нормативы: загрузка AMR 70–85%, резерв на пик 15–20%, резерв CAPEX 10%, состав CAPEX/OPEX, замена АКБ раз в 3–5 лет</w:t>
            </w:r>
          </w:p>
        </w:tc>
        <w:tc>
          <w:tcPr>
            <w:tcW w:type="dxa" w:w="308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Лист «Нормативы» (N_util, N_reserve, N_capex_reserve, N_battery_life)</w:t>
            </w:r>
          </w:p>
        </w:tc>
      </w:tr>
      <w:tr>
        <w:tc>
          <w:tcPr>
            <w:tcW w:type="dxa" w:w="25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catalog_export_v4.csv (223 позиции, разделитель «;», UTF-8 BOM)</w:t>
            </w:r>
          </w:p>
        </w:tc>
        <w:tc>
          <w:tcPr>
            <w:tcW w:type="dxa" w:w="404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Цена изделия (с НДС; без доставки, ПНР и глубокой интеграции — Дополнения п. 6), статус (operation / piloting / rnd), УГТ, рыночный потенциал, сценарий, компания, описание, кейсы</w:t>
            </w:r>
          </w:p>
        </w:tc>
        <w:tc>
          <w:tcPr>
            <w:tcW w:type="dxa" w:w="308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Лист «Каталог»: столбцы цена/статус/УГТ; статус и УГТ → флаги рисков в результате</w:t>
            </w:r>
          </w:p>
        </w:tc>
      </w:tr>
      <w:tr>
        <w:tc>
          <w:tcPr>
            <w:tcW w:type="dxa" w:w="25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ФЦ_БАС_Каталог_внедрения_2008_1247.pdf</w:t>
            </w:r>
          </w:p>
        </w:tc>
        <w:tc>
          <w:tcPr>
            <w:tcW w:type="dxa" w:w="404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 же 223 карточки в визуальном виде (кейсы внедрения, УГТ, потенциал); ТТХ и цен не содержит</w:t>
            </w:r>
          </w:p>
        </w:tc>
        <w:tc>
          <w:tcPr>
            <w:tcW w:type="dxa" w:w="308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Справочно; для карточек решений в интерфейсе</w:t>
            </w:r>
          </w:p>
        </w:tc>
      </w:tr>
      <w:tr>
        <w:tc>
          <w:tcPr>
            <w:tcW w:type="dxa" w:w="25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Примеры_решений_типы_объектов.docx</w:t>
            </w:r>
          </w:p>
        </w:tc>
        <w:tc>
          <w:tcPr>
            <w:tcW w:type="dxa" w:w="404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ТТХ типовых решений: грузоподъёмность, скорость, автономность, зарядка, габариты, навигация, температурный диапазон, заявленная производительность; ссылки на открытые источники</w:t>
            </w:r>
          </w:p>
        </w:tc>
        <w:tc>
          <w:tcPr>
            <w:tcW w:type="dxa" w:w="308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Лист «Каталог»: столбцы ТТХ; недостающие ТТХ приняты по аналогу и помечены (жёлтая заливка, «ТТХ подтверждены = Нет/Частично»). v1.1: добавлены поля «класс задачи», «способ обработки груза» (вилы/платформа/буксировка/кузов/щётки), «допуск в помещения» — без них подбор рекомендует неприменимые решения</w:t>
            </w:r>
          </w:p>
        </w:tc>
      </w:tr>
      <w:tr>
        <w:tc>
          <w:tcPr>
            <w:tcW w:type="dxa" w:w="25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ТЗ (раздел 3.5) и Дополнения (раздел 2)</w:t>
            </w:r>
          </w:p>
        </w:tc>
        <w:tc>
          <w:tcPr>
            <w:tcW w:type="dxa" w:w="404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Рекомендуемые расчётные зависимости, состав CAPEX/OPEX, требования к RaaS, амортизации, финансированию, интервалам интерпретации</w:t>
            </w:r>
          </w:p>
        </w:tc>
        <w:tc>
          <w:tcPr>
            <w:tcW w:type="dxa" w:w="308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Формулы расчётного движка (блок 3) и раздел 5 этого документа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Маппинг параметров: Склад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Таблица показывает, какие параметры взяты из датасета (тип «датасет»), какие рассчитаны формулами и какие являются допущениями команды (тип «допущение»). Значения — базовый демо-набор.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602"/>
        <w:gridCol w:w="675"/>
        <w:gridCol w:w="771"/>
        <w:gridCol w:w="1542"/>
        <w:gridCol w:w="771"/>
        <w:gridCol w:w="2024"/>
      </w:tblGrid>
      <w:tr>
        <w:trPr>
          <w:tblHeader/>
        </w:trPr>
        <w:tc>
          <w:tcPr>
            <w:tcW w:type="dxa" w:w="1253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Имя ячейки</w:t>
            </w:r>
          </w:p>
        </w:tc>
        <w:tc>
          <w:tcPr>
            <w:tcW w:type="dxa" w:w="260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675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Ед.</w:t>
            </w:r>
          </w:p>
        </w:tc>
        <w:tc>
          <w:tcPr>
            <w:tcW w:type="dxa" w:w="77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77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Тип</w:t>
            </w:r>
          </w:p>
        </w:tc>
        <w:tc>
          <w:tcPr>
            <w:tcW w:type="dxa" w:w="2024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Источник / обоснование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Skl_S_total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Общая площадь склада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м²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Skl_S_active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Площадь активной (роботизируемой) зоны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м²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 (50% общей площади)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Skl_aisle_main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Ширина главных проездов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 — определяет допустимые габариты робота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Skl_aisle_rack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Ширина рабочих проходов между стеллажами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Skl_shifts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рабочих смен в сутки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смен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Skl_shift_h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Продолжительность смены (с учётом перерывов)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Skl_days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Рабочих дней в году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дн.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Skl_peak_k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Пиковый коэффициент нагрузки (макс. час / средний час)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Skl_in_pallets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приёмки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поддон/сут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Skl_out_pallets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отгрузки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поддон/сут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Skl_forklift_ops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Операторы погрузчиков (численность, все смены)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 — целевая функция для автономных погрузчиков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Skl_sal_forklift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з/п оператора погрузчика (gross)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Skl_loss_k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Коэффициент потерь рабочего времени (отпуск, болезнь, текучесть)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0,25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Skl_pallet_mass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масса грузовой единицы (паллет)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кг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Skl_oversize_share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негабаритных/нестандартных грузов (остаётся ручной)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Skl_power_kw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Мощность электроснабжения (доступная)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кВт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Skl_budget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Планируемый бюджет на роботизацию (CAPEX)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млн руб.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Skl_horizon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Горизонт расчёта окупаемости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«Склад»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Skl_ops_day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операций процесса = приёмка + отгрузка (перемещение паллет док ↔ зона хранения)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Skl_in_pallets+Skl_out_pallets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Skl_auto_share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автоматизируемых операций = 1 − доля негабарита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0,95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1-Skl_oversize_share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Skl_hours_day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Часов работы процесса в сутки = смен × продолжительность смены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Skl_shifts*Skl_shift_h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Skl_peak_ops_h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Пиковая интенсивность = объём / часов × пиковый коэффициент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136,36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Skl_ops_day/Skl_hours_day*Skl_peak_k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Skl_unit_mass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Масса единицы груза (паллет)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кг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Skl_pallet_mass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Skl_divisible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Груз делимый на несколько рейсов (1) / неделимый (0)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паллет неделим — при недостаточной грузоподъёмности решение исключается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длина маршрута (док ↔ ячейка) = √(площадь активной зоны)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SQRT(Skl_S_active)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средняя дистанция перемещения ≈ корню из площади зоны (проверяется на 2D-схеме)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Skl_speed_cap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Ограничение скорости на объекте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м/с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1.5 м/с — типовой лимит для AMR/FMR в зонах с людьми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Skl_lift_share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рейсов через лифт/подъёмник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Датасет: 1 этаж — лифты не требуются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Skl_lift_time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Время ожидания + проезда лифта (в один проход)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 применяется (1 этаж)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Skl_aisle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Минимальная ширина прохода для фильтра решений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MIN(Skl_aisle_main,Skl_aisle_rack)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Skl_clearance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Запас по ширине проезда для безопасного движения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(по 0.3 м с каждой стороны)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Skl_outdoor_req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Требуется уличная эксплуатация (1/0)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 — закрытое отапливаемое помещение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Skl_task_class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Класс задачи процесса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транспорт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транспорт (рейсы) / уборка (площадь)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Skl_handling_req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Допустимые способы обработки груза (через ;)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вилы;платформа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паллет с пола — вилы; платформа — через станции передачи (часть труда остаётся → 0.6)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Skl_indoor_req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Работа внутри помещений (1/0)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Уличные гибриды/грузовики не допускаются в помещения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Skl_repl_forks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вилы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полный цикл без станций; остаются высотные/нестандартные операции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Skl_repl_platform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платформа (подъём/станции передачи)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Skl_repl_tow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буксировка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сцепка тележек остаётся ручной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Skl_repl_body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кузов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ручная погрузка/выгрузка кузова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Skl_temp_min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Минимальная температура в зоне работы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°C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отапливаемый склад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Skl_fte_target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Целевые FTE процесса = операторы погрузчиков × доля их функции в процессе × доля автоматизируемых операций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FTE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23,75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Skl_forklift_ops*Skl_func_share*Skl_auto_share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Skl_func_share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рабочего времени операторов погрузчиков, приходящаяся на перемещение паллет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целевая функция полностью совпадает с процессом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Skl_labor_target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Годовой ФОТ целевых FTE (с начислениями)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44 528 400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Skl_fte_target*Skl_sal_forklift*12*N_fot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Skl_base_labor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Годовой ФОТ всего целевого персонала процесса (база)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46 872 000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Skl_forklift_ops*Skl_sal_forklift*12*N_fot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Формула: численность × оклад × 12 × ФОТ-коэф.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Skl_sal_target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Средний оклад целевого персонала (для оценки стоимости замены)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Skl_sal_forklift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Skl_turnover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Годовая текучесть целевого персонала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 датасете «Склад» показатель отсутствует → принято 0 (эффект не учитывается); при наличии данных — ввести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Skl_fleet_per_shift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Операторы флота роботов (диспетчер/техник) на смену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чел./смену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Skl_fleet_sal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Оклад оператора флота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Skl_sal_forklift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на уровне оператора погрузчика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Skl_site_pct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Подготовка объекта (разметка, QR-метки, Wi-Fi, ворота), % от стоимости парка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Skl_integration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Интеграция с WMS / 1С:ERP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2 000 000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(оценка рынка интеграторов; датасет: WMS есть, 1С:ERP через REST/COM)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Skl_consum_per_robot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Расходные материалы на робота в год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Для складских AMR/FMR отдельные расходники не выделяются (учтены в сервисе)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Skl_other_effects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Иные измеримые эффекты (снижение ошибок, потерь, ускорение оборота)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Ввод пользователя; в датасете нет данных о стоимости ошибок → 0 (консервативно)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Маппинг параметров: Аэропорт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Таблица показывает, какие параметры взяты из датасета (тип «датасет»), какие рассчитаны формулами и какие являются допущениями команды (тип «допущение»). Значения — базовый демо-набор.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602"/>
        <w:gridCol w:w="675"/>
        <w:gridCol w:w="771"/>
        <w:gridCol w:w="1542"/>
        <w:gridCol w:w="771"/>
        <w:gridCol w:w="2024"/>
      </w:tblGrid>
      <w:tr>
        <w:trPr>
          <w:tblHeader/>
        </w:trPr>
        <w:tc>
          <w:tcPr>
            <w:tcW w:type="dxa" w:w="1253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Имя ячейки</w:t>
            </w:r>
          </w:p>
        </w:tc>
        <w:tc>
          <w:tcPr>
            <w:tcW w:type="dxa" w:w="260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675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Ед.</w:t>
            </w:r>
          </w:p>
        </w:tc>
        <w:tc>
          <w:tcPr>
            <w:tcW w:type="dxa" w:w="77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77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Тип</w:t>
            </w:r>
          </w:p>
        </w:tc>
        <w:tc>
          <w:tcPr>
            <w:tcW w:type="dxa" w:w="2024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Источник / обоснование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Aer_S_terminal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Суммарная площадь терминала(ов)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м²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85 000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Aer_S_apron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Площадь перрона и технических зон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м²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Aer_gates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выходов на посадку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шт.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Aer_flights_day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Среднесуточное количество рейсов (взлёт+посадка)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рейсов/сут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Aer_flights_peak_h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Пиковое количество рейсов в час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рейсов/ч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Aer_bags_day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перемещения багажа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ед./сут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Aer_bag_mass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масса единицы багажа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кг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Aer_ramp_staff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Численность персонала наземного обслуживания (рамп)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Aer_sal_ramp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з/п сотрудника наземного обслуживания (gross)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Aer_turnover_ds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Годовая текучесть персонала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0,35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Aer_temp_min_ds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Температура в неотапливаемых зонах (перрон, зима)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°C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Aer_noise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Ограничение по уровню шума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дБА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Aer_power_kw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Доступная мощность для зарядной инфраструктуры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кВт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Aer_budget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Планируемый бюджет на роботизацию (CAPEX)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млн руб.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Aer_horizon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Горизонт расчёта окупаемости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«Аэропорт»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Aer_shifts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Смен в сутки (круглосуточная работа аэропорта)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смен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режим 24/7, 3 смены по 8 ч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Aer_shift_h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Продолжительность смены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Aer_hours_day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Часов работы процесса в сутки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Aer_shifts*Aer_shift_h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Aer_ops_day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операций = рейсов × 2 (доставка багажа на борт + вывоз на выдачу)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560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Aer_flights_day*2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Aer_peak_ops_h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Пиковая интенсивность = пиковых рейсов/ч × 2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64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Aer_flights_peak_h*2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 (пик задан напрямую, пиковый коэффициент не применяется)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Aer_auto_share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автоматизируемых операций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0,90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10% рейсов (нестандартные стоянки, спецрейсы) остаются ручными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Aer_unit_mass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Масса багажа одного рейса = багаж/сут ÷ рейсов/сут × масса единицы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кг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2 250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Aer_bags_day/Aer_flights_day*Aer_bag_mass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Aer_divisible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Груз делимый (1): багаж рейса можно везти несколькими рейсами робота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длина маршрута (сортировка багажа ↔ стоянка ВС) = 2 × √(площадь перрона)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632,46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2*SQRT(Aer_S_apron)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(проверяется на схеме перрона)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Aer_speed_cap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Ограничение скорости на перроне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м/с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4,17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15 км/ч — типовой лимит для перронной техники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Aer_lift_share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рейсов через лифт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 применяется (перрон)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Aer_lift_time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Время лифта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 применяется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Aer_aisle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Минимальная ширина проезда (служебные проезды перрона)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Aer_clearance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Запас по ширине проезда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Aer_outdoor_req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Требуется уличная эксплуатация (1/0)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Перрон — открытая зона (датасет: ограничения по погоде и допускам)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Aer_task_class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Класс задачи процесса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транспорт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транспорт (рейсы) / уборка (площадь)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Aer_handling_req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Допустимые способы обработки груза (через ;)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буксировка;кузов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багажные тележки — буксировка; контейнеры — кузов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Aer_indoor_req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Работа внутри помещений (1/0)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Уличные гибриды/грузовики не допускаются в помещения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Aer_repl_forks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вилы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полный цикл без станций; остаются высотные/нестандартные операции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Aer_repl_platform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платформа (подъём/станции передачи)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Aer_repl_tow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буксировка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сцепка тележек остаётся ручной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Aer_repl_body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кузов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ручная погрузка/выгрузка кузова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Aer_temp_min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Минимальная температура эксплуатации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°C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Aer_temp_min_ds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Aer_driver_share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водителей багажных тягачей в персонале рампа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(в датасете нет разбивки персонала рампа по функциям)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Aer_fte_target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Целевые FTE = персонал рампа × доля водителей × доля автоматизируемых операций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FTE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57,60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Aer_ramp_staff*Aer_driver_share*Aer_auto_share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Aer_labor_target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Годовой ФОТ целевых FTE (с начислениями)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89 994 240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Aer_fte_target*Aer_sal_ramp*12*N_fot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Aer_base_labor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Годовой ФОТ всего целевого персонала процесса (водители тягачей)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99 993 600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Aer_ramp_staff*Aer_driver_share*Aer_sal_ramp*12*N_fot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Aer_sal_target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Средний оклад целевого персонала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Aer_sal_ramp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Aer_turnover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Годовая текучесть целевого персонала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0,35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Aer_turnover_ds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Aer_loss_k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Коэффициент потерь рабочего времени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0,25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N_loss_k_default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Нормативы (по умолчанию 25%)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Aer_fleet_per_shift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Операторы флота (диспетчер) на смену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чел./смену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Aer_fleet_sal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Оклад оператора флота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Aer_sal_ramp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на уровне персонала рампа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Aer_site_pct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Подготовка объекта (разметка airside, СКУД, связь), % от стоимости парка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0,10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(сертификация airside, интеграция со СКУД OSDP)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Aer_integration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Интеграция с AODB/FIDS и системой обработки багажа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3 000 000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Aer_consum_per_robot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Расходные материалы на робота в год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Учтены в сервисе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Aer_other_effects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Иные измеримые эффекты (сокращение задержек рейсов, повреждений багажа)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Ввод пользователя; консервативно 0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2.4. Маппинг параметров: Медучреждение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Таблица показывает, какие параметры взяты из датасета (тип «датасет»), какие рассчитаны формулами и какие являются допущениями команды (тип «допущение»). Значения — базовый демо-набор.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3"/>
        <w:gridCol w:w="2602"/>
        <w:gridCol w:w="675"/>
        <w:gridCol w:w="771"/>
        <w:gridCol w:w="1542"/>
        <w:gridCol w:w="771"/>
        <w:gridCol w:w="2024"/>
      </w:tblGrid>
      <w:tr>
        <w:trPr>
          <w:tblHeader/>
        </w:trPr>
        <w:tc>
          <w:tcPr>
            <w:tcW w:type="dxa" w:w="1253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Имя ячейки</w:t>
            </w:r>
          </w:p>
        </w:tc>
        <w:tc>
          <w:tcPr>
            <w:tcW w:type="dxa" w:w="260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675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Ед.</w:t>
            </w:r>
          </w:p>
        </w:tc>
        <w:tc>
          <w:tcPr>
            <w:tcW w:type="dxa" w:w="77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Формула</w:t>
            </w:r>
          </w:p>
        </w:tc>
        <w:tc>
          <w:tcPr>
            <w:tcW w:type="dxa" w:w="77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Тип</w:t>
            </w:r>
          </w:p>
        </w:tc>
        <w:tc>
          <w:tcPr>
            <w:tcW w:type="dxa" w:w="2024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Источник / обоснование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Med_S_total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Общая площадь здания(й)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м²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Med_floors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этажей (основной корпус)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шт.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Med_lifts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лифтов (грузовых/медицинских)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шт.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Med_beds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коек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коек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Med_feedings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кормлений в сутки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Med_food_points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точек раздачи питания (отделений)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шт.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Med_L_food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Среднее расстояние от пищеблока до отделения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Med_cart_mass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масса тележки с питанием (брутто)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кг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Med_linen_points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точек сбора/выдачи белья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шт.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Med_linen_freq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Периодичность смены белья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1,30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Med_linen_mass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масса контейнера с бельём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кг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Med_supplies_trips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доставки расходных материалов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рейсов/сут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Med_waste_points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Количество точек сбора отходов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шт.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Med_waste_freq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Периодичность вывоза отходов из отделений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Med_orderlies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Численность санитаров и транспортировщиков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Med_kitchen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Численность сотрудников пищеблока (раздача)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Med_laundry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Численность сотрудников прачечной (транспорт белья)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Med_sal_orderly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з/п санитара/транспортировщика (gross)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Med_sal_kitchen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з/п сотрудника пищеблока (gross)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Med_turnover_ds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Годовая текучесть немедицинского персонала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0,45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Med_corridor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Ширина коридоров (основных)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2,40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Med_noise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Требования к уровню шума в палатах (ночь)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дБА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Med_power_kw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Доступная мощность для зарядной инфраструктуры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кВт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Med_budget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Планируемый бюджет на роботизацию (CAPEX)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млн руб.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Med_horizon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Горизонт расчёта окупаемости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«Медучреждение»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Med_shifts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Смен в сутки (стационар 24/7)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смен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Датасет: 3 смены медперсонала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Med_hours_day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Часов логистической работы в сутки (окно 06:00–22:00)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ночью доставки минимальны (шум ≤30 дБА в палатах)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Med_peak_k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Пиковый коэффициент (пики 07–10 и 15–17 по датасету)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два пиковых окна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Med_ops_food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Рейсы питания = кормлений × отделений × 2 (доставка + возврат тележек)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Med_feedings*Med_food_points*2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Med_ops_linen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Рейсы белья = точек × периодичность × 2 (чистое + грязное)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Med_linen_points*Med_linen_freq*2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Med_ops_waste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Рейсы отходов = точек × периодичность × 2 (вывоз + возврат тары)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Med_waste_points*Med_waste_freq*2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Med_ops_supplies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Рейсы расходных материалов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Med_supplies_trips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Med_ops_day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операций процесса = питание + бельё + отходы + расходники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оп./сут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279,80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Med_ops_food+Med_ops_linen+Med_ops_waste+Med_ops_supplies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Med_peak_ops_h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Пиковая интенсивность = объём / часов × пиковый коэффициент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оп./ч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31,48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Med_ops_day/Med_hours_day*Med_peak_k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Med_auto_share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автоматизируемых операций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0,90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10% маршрутов (реанимация, оперблок, режимные зоны) остаются ручными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Med_unit_mass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Масса единицы груза = максимальная из тележек процесса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кг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MAX(Med_cart_mass,Med_linen_mass)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из датасета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Med_divisible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Груз делимый (0 — тележка неделима)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длина маршрута (пищеблок ↔ отделение)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Med_L_food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Med_speed_cap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Ограничение скорости в коридорах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м/с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безопасность пациентов, разминовка с каталками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Med_lift_share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рейсов с использованием лифта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9 этажей, пищеблок/прачечная на нижних этажах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Med_lift_time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Ожидание + проезд лифта (в один проход)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4 лифта на 9 этажей — типичное узкое место (датасет)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Med_aisle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Минимальная ширина прохода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2,40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Med_corridor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Med_clearance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Запас по ширине (разминовка с каталкой)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0,90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каталка ~0.7 м + зазоры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Med_outdoor_req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Требуется уличная эксплуатация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Внутрибольничная логистика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Med_task_class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Класс задачи процесса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транспорт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транспорт (рейсы) / уборка (площадь)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Med_handling_req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Допустимые способы обработки груза (через ;)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платформа;кузов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тележки подхватываются платформой напрямую (→ 0.8); кузов — мелкие грузы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Med_indoor_req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Работа внутри помещений (1/0)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1/0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Уличные гибриды/грузовики не допускаются в помещения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Med_repl_forks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вилы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полный цикл без станций; остаются высотные/нестандартные операции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Med_repl_platform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платформа (подъём/станции передачи)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Med_repl_tow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буксировка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0,80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сцепка тележек остаётся ручной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Med_repl_body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 замещения труда: кузов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ручная погрузка/выгрузка кузова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Med_temp_min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Минимальная температура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°C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Отапливаемое здание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Med_share_orderly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времени санитаров/транспортировщиков на транспортировку тележек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Med_share_kitchen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времени пищеблока на транспортную функцию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0,30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Датасет: «частичное замещение — только транспортная функция»; величина — допущение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Med_share_laundry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времени прачечной на транспорт белья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0,50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Med_fte_target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Целевые FTE = Σ (численность × доля транспортной функции) × доля автоматизируемых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FTE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44,91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(Med_orderlies*Med_share_orderly+Med_kitchen*Med_share_kitchen+Med_laundry*Med_share_laundry)*Med_auto_share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Med_labor_target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Годовой ФОТ целевых FTE (с начислениями)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38 237 708,88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(Med_orderlies*Med_share_orderly*Med_sal_orderly+Med_kitchen*Med_share_kitchen*Med_sal_kitchen+Med_laundry*Med_share_laundry*Med_sal_orderly)*Med_auto_share*12*N_fot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 (з/п прачечной принята = санитара)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Med_base_labor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Годовой ФОТ персонала транспортной функции (база)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42 486 343,20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(Med_orderlies*Med_share_orderly*Med_sal_orderly+Med_kitchen*Med_share_kitchen*Med_sal_kitchen+Med_laundry*Med_share_laundry*Med_sal_orderly)*12*N_fot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Med_sal_target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Средний оклад целевого персонала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Med_sal_orderly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Med_turnover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Годовая текучесть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0,45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Med_turnover_ds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Med_loss_k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Коэффициент потерь рабочего времени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0,25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N_loss_k_default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Med_fleet_per_shift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Операторы флота на смену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чел./смену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Med_fleet_sal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Оклад оператора флота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руб./мес.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55 000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Med_sal_orderly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Med_site_pct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Подготовка объекта (API лифтов, двери, СКУД, Wi-Fi), % от стоимости парка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0,15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Допущение: датасет — BMS лифтов «частично», без API лифтов AMR не работает между этажами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Med_integration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Интеграция с МИС (ЕМИАС) и лифтовым оборудованием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2 500 000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Med_consum_per_robot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Дезинфекция робота (2 обработки/сут × 365 × стоимость обработки 120 руб.)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87 600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2*365*120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формула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Датасет: обеззараживание обязательно для Б-маршрутов; стоимость обработки — допущение</w:t>
            </w:r>
          </w:p>
        </w:tc>
      </w:tr>
      <w:tr>
        <w:tc>
          <w:tcPr>
            <w:tcW w:type="dxa" w:w="125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Med_other_effects</w:t>
            </w:r>
          </w:p>
        </w:tc>
        <w:tc>
          <w:tcPr>
            <w:tcW w:type="dxa" w:w="260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Иные измеримые эффекты (соблюдение нормативов доставки, снижение ВБИ)</w:t>
            </w:r>
          </w:p>
        </w:tc>
        <w:tc>
          <w:tcPr>
            <w:tcW w:type="dxa" w:w="67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02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Консервативно 0; ввод пользователя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Сущности модели и структура данных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Модель построена на пяти сущностях, что напрямую отражает требование расширяемости (ТЗ п. 2, 3.2.6, 4.2.6):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Объект</w:t>
      </w:r>
      <w:r>
        <w:rPr>
          <w:rFonts w:ascii="Arial" w:cs="Arial" w:eastAsia="Arial" w:hAnsi="Arial"/>
          <w:sz w:val="20"/>
          <w:szCs w:val="20"/>
        </w:rPr>
        <w:t xml:space="preserve"> — тип объекта (склад, аэропорт, медучреждение, …) с набором параметров из датасета и диапазонами валидации.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Процесс</w:t>
      </w:r>
      <w:r>
        <w:rPr>
          <w:rFonts w:ascii="Arial" w:cs="Arial" w:eastAsia="Arial" w:hAnsi="Arial"/>
          <w:sz w:val="20"/>
          <w:szCs w:val="20"/>
        </w:rPr>
        <w:t xml:space="preserve"> — конкретная операция, которую роботизируем (перемещение паллет; перевозка багажа; транспортировка тележек). Процесс задаёт: объём операций/сут, пиковую интенсивность, массу и делимость единицы груза, длину маршрута, ограничения (скорость, проход, лифты, улица/температура), целевой персонал и его ФОТ.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Решение</w:t>
      </w:r>
      <w:r>
        <w:rPr>
          <w:rFonts w:ascii="Arial" w:cs="Arial" w:eastAsia="Arial" w:hAnsi="Arial"/>
          <w:sz w:val="20"/>
          <w:szCs w:val="20"/>
        </w:rPr>
        <w:t xml:space="preserve"> — продукт из каталога с ТТХ, ценой, статусом, коэффициентом замещения труда, временами загрузки/разгрузки и признаком подтверждённости ТТХ.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Сценарий</w:t>
      </w:r>
      <w:r>
        <w:rPr>
          <w:rFonts w:ascii="Arial" w:cs="Arial" w:eastAsia="Arial" w:hAnsi="Arial"/>
          <w:sz w:val="20"/>
          <w:szCs w:val="20"/>
        </w:rPr>
        <w:t xml:space="preserve"> — пара «решение × модель приобретения» (Покупка / RaaS) плюс базовый сценарий без роботизации.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Прогон</w:t>
      </w:r>
      <w:r>
        <w:rPr>
          <w:rFonts w:ascii="Arial" w:cs="Arial" w:eastAsia="Arial" w:hAnsi="Arial"/>
          <w:sz w:val="20"/>
          <w:szCs w:val="20"/>
        </w:rPr>
        <w:t xml:space="preserve"> — сценарий с множителями k_цена, k_объём, k_труд (для what-if и чувствительности). В книге прогон = колонка блока 3.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Добавление нового объекта или процесса = новый лист по тому же шаблону блоков 1–2 (входы) при неизменном блоке 3 (движок). Добавление решения = строка в листе «Каталог». Добавление норматива = строка в листе «Нормативы» с источником. Ядро не переписывается.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Расчётные формулы (пошагово)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Обозначения соответствуют именам ячеек в книге (столбец A блока 3). Все денежные величины — в рублях с НДС (Дополнения п. 6), время — в секундах/часах, доли — в долях единицы.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Шаг 1. Параметры решения и проверка применимости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Из каталога по коду решения подтягиваются: цена (price0), грузоподъёмность (cap), макс. скорость (vmax), времена загрузки/разгрузки (tload, tunload), мощность (power), коэффициент замещения (repl), ширина (wid), мин. температура (tmin), признак уличной эксплуатации (outdoor), статус и подтверждённость ТТХ.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  </w:t>
      </w:r>
      <w:r>
        <w:rPr>
          <w:rFonts w:ascii="Consolas" w:cs="Consolas" w:eastAsia="Consolas" w:hAnsi="Consolas"/>
          <w:sz w:val="18"/>
          <w:szCs w:val="18"/>
        </w:rPr>
        <w:t xml:space="preserve">price = price0 × k_цена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цена в прогоне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  </w:t>
      </w:r>
      <w:r>
        <w:rPr>
          <w:rFonts w:ascii="Consolas" w:cs="Consolas" w:eastAsia="Consolas" w:hAnsi="Consolas"/>
          <w:sz w:val="18"/>
          <w:szCs w:val="18"/>
        </w:rPr>
        <w:t xml:space="preserve">chk_cap = «НЕТ», если груз неделим (divisible=0) и cap &lt; unit_mass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ключевое ограничение → решение не рекомендуется (ТЗ 3.4.3)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  </w:t>
      </w:r>
      <w:r>
        <w:rPr>
          <w:rFonts w:ascii="Consolas" w:cs="Consolas" w:eastAsia="Consolas" w:hAnsi="Consolas"/>
          <w:sz w:val="18"/>
          <w:szCs w:val="18"/>
        </w:rPr>
        <w:t xml:space="preserve">chk_aisle = «ОК», если wid/1000 + clearance ≤ aisle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габариты робота + запас ≤ мин. ширина прохода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  </w:t>
      </w:r>
      <w:r>
        <w:rPr>
          <w:rFonts w:ascii="Consolas" w:cs="Consolas" w:eastAsia="Consolas" w:hAnsi="Consolas"/>
          <w:sz w:val="18"/>
          <w:szCs w:val="18"/>
        </w:rPr>
        <w:t xml:space="preserve">chk_env = «ОК», если outdoor_req=0, иначе если outdoor=1 и tmin ≤ temp_min объекта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улица/температура (аэропорт: перрон, −25 °C)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F4a  </w:t>
      </w:r>
      <w:r>
        <w:rPr>
          <w:rFonts w:ascii="Consolas" w:cs="Consolas" w:eastAsia="Consolas" w:hAnsi="Consolas"/>
          <w:sz w:val="18"/>
          <w:szCs w:val="18"/>
        </w:rPr>
        <w:t xml:space="preserve">chk_task: класс задачи решения = класс задачи процесса (транспорт / уборка)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v1.1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F4b  </w:t>
      </w:r>
      <w:r>
        <w:rPr>
          <w:rFonts w:ascii="Consolas" w:cs="Consolas" w:eastAsia="Consolas" w:hAnsi="Consolas"/>
          <w:sz w:val="18"/>
          <w:szCs w:val="18"/>
        </w:rPr>
        <w:t xml:space="preserve">chk_handling: способ обработки груза решения ∈ допустимых для задачи (вилы / платформа / буксировка / кузов)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v1.1: платформенный AMR не берёт паллет с пола — на складе допустим только через станции передачи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F4c  </w:t>
      </w:r>
      <w:r>
        <w:rPr>
          <w:rFonts w:ascii="Consolas" w:cs="Consolas" w:eastAsia="Consolas" w:hAnsi="Consolas"/>
          <w:sz w:val="18"/>
          <w:szCs w:val="18"/>
        </w:rPr>
        <w:t xml:space="preserve">chk_indoor: если задача внутри помещений, решение должно иметь допуск в помещения (гибриды/грузовики — нет)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v1.1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F5  </w:t>
      </w:r>
      <w:r>
        <w:rPr>
          <w:rFonts w:ascii="Consolas" w:cs="Consolas" w:eastAsia="Consolas" w:hAnsi="Consolas"/>
          <w:sz w:val="18"/>
          <w:szCs w:val="18"/>
        </w:rPr>
        <w:t xml:space="preserve">feasible = 1, если все проверки «ОК»; иначе 0 и формируется текст причины исключения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объяснимость подбора (ТЗ 3.4.2)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Шаг 2. Потребность в операциях (пиковая)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F6  </w:t>
      </w:r>
      <w:r>
        <w:rPr>
          <w:rFonts w:ascii="Consolas" w:cs="Consolas" w:eastAsia="Consolas" w:hAnsi="Consolas"/>
          <w:sz w:val="18"/>
          <w:szCs w:val="18"/>
        </w:rPr>
        <w:t xml:space="preserve">ops_day = P_ops_day × k_объём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P_ops_day — формула процесса из датасета (см. раздел 2)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F7  </w:t>
      </w:r>
      <w:r>
        <w:rPr>
          <w:rFonts w:ascii="Consolas" w:cs="Consolas" w:eastAsia="Consolas" w:hAnsi="Consolas"/>
          <w:sz w:val="18"/>
          <w:szCs w:val="18"/>
        </w:rPr>
        <w:t xml:space="preserve">ops_auto = ops_day × auto_share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автоматизируемая доля (негабарит/спецрейсы остаются ручными)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F8  </w:t>
      </w:r>
      <w:r>
        <w:rPr>
          <w:rFonts w:ascii="Consolas" w:cs="Consolas" w:eastAsia="Consolas" w:hAnsi="Consolas"/>
          <w:sz w:val="18"/>
          <w:szCs w:val="18"/>
        </w:rPr>
        <w:t xml:space="preserve">trips_per_op = divisible ? ROUNDUP(unit_mass / cap) : 1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делимый груз (багаж рейса) везётся несколькими рейсами робота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F9  </w:t>
      </w:r>
      <w:r>
        <w:rPr>
          <w:rFonts w:ascii="Consolas" w:cs="Consolas" w:eastAsia="Consolas" w:hAnsi="Consolas"/>
          <w:sz w:val="18"/>
          <w:szCs w:val="18"/>
        </w:rPr>
        <w:t xml:space="preserve">avg_h = ops_auto / hours_day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среднечасовая потребность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F10  </w:t>
      </w:r>
      <w:r>
        <w:rPr>
          <w:rFonts w:ascii="Consolas" w:cs="Consolas" w:eastAsia="Consolas" w:hAnsi="Consolas"/>
          <w:sz w:val="18"/>
          <w:szCs w:val="18"/>
        </w:rPr>
        <w:t xml:space="preserve">peak_h = P_peak_ops_h × k_объём × auto_share;  peak_trips = peak_h × trips_per_op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пик: склад/больница = средний час × пиковый коэффициент; аэропорт = пиковых рейсов/ч × 2 (пик задан датасетом напрямую)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Шаг 3. Эффективная производительность робота и состав парка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ТЗ рекомендует: количество роботов = пиковая потребность / эффективная производительность одного робота с учётом коэффициентов загрузки, доступности и резерва. Производительность не берётся «со слов вендора», а выводится из ТТХ через модель цикла рейса — те же величины (маршрут, скорость, времена операций, лифты) используются 2D-имитацией, поэтому визуализация подтверждает расчёт (ТЗ 3.6.2).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F11  </w:t>
      </w:r>
      <w:r>
        <w:rPr>
          <w:rFonts w:ascii="Consolas" w:cs="Consolas" w:eastAsia="Consolas" w:hAnsi="Consolas"/>
          <w:sz w:val="18"/>
          <w:szCs w:val="18"/>
        </w:rPr>
        <w:t xml:space="preserve">v_eff = MIN(vmax, speed_cap) × N_kv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эксплуатационная скорость: лимит объекта и коэффициент 0.6 (разгон, повороты, трафик)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F12  </w:t>
      </w:r>
      <w:r>
        <w:rPr>
          <w:rFonts w:ascii="Consolas" w:cs="Consolas" w:eastAsia="Consolas" w:hAnsi="Consolas"/>
          <w:sz w:val="18"/>
          <w:szCs w:val="18"/>
        </w:rPr>
        <w:t xml:space="preserve">t_cycle = 2·L / v_eff + tload + tunload + lift_share × 2 × lift_time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полный цикл: туда-обратно + операции + лифты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F13  </w:t>
      </w:r>
      <w:r>
        <w:rPr>
          <w:rFonts w:ascii="Consolas" w:cs="Consolas" w:eastAsia="Consolas" w:hAnsi="Consolas"/>
          <w:sz w:val="18"/>
          <w:szCs w:val="18"/>
        </w:rPr>
        <w:t xml:space="preserve">cycles_h = 3600 / t_cycle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номинальных рейсов в час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F14  </w:t>
      </w:r>
      <w:r>
        <w:rPr>
          <w:rFonts w:ascii="Consolas" w:cs="Consolas" w:eastAsia="Consolas" w:hAnsi="Consolas"/>
          <w:sz w:val="18"/>
          <w:szCs w:val="18"/>
        </w:rPr>
        <w:t xml:space="preserve">eff_prod = cycles_h × N_util × N_avail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N_util = 0.80 (датасет: 70–85%), N_avail = 0.95 (допущение)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F15  </w:t>
      </w:r>
      <w:r>
        <w:rPr>
          <w:rFonts w:ascii="Consolas" w:cs="Consolas" w:eastAsia="Consolas" w:hAnsi="Consolas"/>
          <w:sz w:val="18"/>
          <w:szCs w:val="18"/>
        </w:rPr>
        <w:t xml:space="preserve">n_robots = feasible ? MAX(1, ROUNDUP(peak_trips / eff_prod × (1 + N_reserve))) : 0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N_reserve = 0.15 (датасет: 15–20%)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F16  </w:t>
      </w:r>
      <w:r>
        <w:rPr>
          <w:rFonts w:ascii="Consolas" w:cs="Consolas" w:eastAsia="Consolas" w:hAnsi="Consolas"/>
          <w:sz w:val="18"/>
          <w:szCs w:val="18"/>
        </w:rPr>
        <w:t xml:space="preserve">n_chargers = ROUNDUP(n_robots / N_charger_ratio)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вспомогательное оборудование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F17  </w:t>
      </w:r>
      <w:r>
        <w:rPr>
          <w:rFonts w:ascii="Consolas" w:cs="Consolas" w:eastAsia="Consolas" w:hAnsi="Consolas"/>
          <w:sz w:val="18"/>
          <w:szCs w:val="18"/>
        </w:rPr>
        <w:t xml:space="preserve">util_avg = avg_h × trips_per_op / (n_robots × cycles_h)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среднесуточная загрузка парка — KPI для имитации и флаг «парк рассчитан на пик»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F18  </w:t>
      </w:r>
      <w:r>
        <w:rPr>
          <w:rFonts w:ascii="Consolas" w:cs="Consolas" w:eastAsia="Consolas" w:hAnsi="Consolas"/>
          <w:sz w:val="18"/>
          <w:szCs w:val="18"/>
        </w:rPr>
        <w:t xml:space="preserve">chk_power: n_chargers × N_charger_kw ≤ доступная мощность объекта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иначе предупреждение об усилении сети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4.4. Шаг 4. Базовый сценарий (без роботизации)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F19  </w:t>
      </w:r>
      <w:r>
        <w:rPr>
          <w:rFonts w:ascii="Consolas" w:cs="Consolas" w:eastAsia="Consolas" w:hAnsi="Consolas"/>
          <w:sz w:val="18"/>
          <w:szCs w:val="18"/>
        </w:rPr>
        <w:t xml:space="preserve">base_labor = Σ(численность_i × оклад_i) × 12 × N_fot × k_труд × k_объём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ФОТ целевого персонала процесса с начислениями (N_fot = 1.302 — датасет). При what-if по объёму численность масштабируется пропорционально объёму (допущение)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F20  </w:t>
      </w:r>
      <w:r>
        <w:rPr>
          <w:rFonts w:ascii="Consolas" w:cs="Consolas" w:eastAsia="Consolas" w:hAnsi="Consolas"/>
          <w:sz w:val="18"/>
          <w:szCs w:val="18"/>
        </w:rPr>
        <w:t xml:space="preserve">base_opex = base_labor (+ иные текущие затраты процесса, если заданы)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в демо-датасете прочих затрат процесса нет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4.5. Шаг 5. CAPEX (ТЗ: оборудование + инфраструктура + ПО + интеграция + ПНР + обучение + резерв)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F21  </w:t>
      </w:r>
      <w:r>
        <w:rPr>
          <w:rFonts w:ascii="Consolas" w:cs="Consolas" w:eastAsia="Consolas" w:hAnsi="Consolas"/>
          <w:sz w:val="18"/>
          <w:szCs w:val="18"/>
        </w:rPr>
        <w:t xml:space="preserve">capex_equip = n_robots × price × is_purchase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при RaaS оборудование не покупается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F22  </w:t>
      </w:r>
      <w:r>
        <w:rPr>
          <w:rFonts w:ascii="Consolas" w:cs="Consolas" w:eastAsia="Consolas" w:hAnsi="Consolas"/>
          <w:sz w:val="18"/>
          <w:szCs w:val="18"/>
        </w:rPr>
        <w:t xml:space="preserve">capex_chargers = n_chargers × N_charger_price × is_purchase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инфраструктура: зарядные станции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F23  </w:t>
      </w:r>
      <w:r>
        <w:rPr>
          <w:rFonts w:ascii="Consolas" w:cs="Consolas" w:eastAsia="Consolas" w:hAnsi="Consolas"/>
          <w:sz w:val="18"/>
          <w:szCs w:val="18"/>
        </w:rPr>
        <w:t xml:space="preserve">capex_site = n_robots × price × site_pct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инфраструктура: подготовка объекта (разметка, Wi-Fi, СКУД, лифты); объектный %; платит заказчик и при RaaS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F24  </w:t>
      </w:r>
      <w:r>
        <w:rPr>
          <w:rFonts w:ascii="Consolas" w:cs="Consolas" w:eastAsia="Consolas" w:hAnsi="Consolas"/>
          <w:sz w:val="18"/>
          <w:szCs w:val="18"/>
        </w:rPr>
        <w:t xml:space="preserve">capex_sw = capex_equip × N_sw_pct;  capex_integ = P_integration;  capex_delivery = capex_equip × N_delivery_pct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ПО флота, интеграция с WMS/AODB/МИС, доставка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F25  </w:t>
      </w:r>
      <w:r>
        <w:rPr>
          <w:rFonts w:ascii="Consolas" w:cs="Consolas" w:eastAsia="Consolas" w:hAnsi="Consolas"/>
          <w:sz w:val="18"/>
          <w:szCs w:val="18"/>
        </w:rPr>
        <w:t xml:space="preserve">capex_pnr = capex_equip × N_pnr_pct + (1−is_purchase) × n_robots × price × N_raas_setup;  capex_training = N_training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ПНР при покупке / установочный платёж при RaaS; обучение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F26  </w:t>
      </w:r>
      <w:r>
        <w:rPr>
          <w:rFonts w:ascii="Consolas" w:cs="Consolas" w:eastAsia="Consolas" w:hAnsi="Consolas"/>
          <w:sz w:val="18"/>
          <w:szCs w:val="18"/>
        </w:rPr>
        <w:t xml:space="preserve">capex_total = (Σ статей) × (1 + N_capex_reserve)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резерв 10% (датасет)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F27  </w:t>
      </w:r>
      <w:r>
        <w:rPr>
          <w:rFonts w:ascii="Consolas" w:cs="Consolas" w:eastAsia="Consolas" w:hAnsi="Consolas"/>
          <w:sz w:val="18"/>
          <w:szCs w:val="18"/>
        </w:rPr>
        <w:t xml:space="preserve">chk_budget: capex_total ≤ бюджет объекта × 10⁶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иначе предупреждение (решение не исключается — ТЗ 3.5.7)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4.6. Шаг 6. OPEX роботизированного сценария (ТЗ: сервис + лицензии + энергия + связь + расходники + ремонт + персонал эксплуатации)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F28  </w:t>
      </w:r>
      <w:r>
        <w:rPr>
          <w:rFonts w:ascii="Consolas" w:cs="Consolas" w:eastAsia="Consolas" w:hAnsi="Consolas"/>
          <w:sz w:val="18"/>
          <w:szCs w:val="18"/>
        </w:rPr>
        <w:t xml:space="preserve">opex_rent = (1−is_purchase) × n_robots × price × N_raas_pct × 12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платёж RaaS; включает сервис, ПО и замену АКБ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F29  </w:t>
      </w:r>
      <w:r>
        <w:rPr>
          <w:rFonts w:ascii="Consolas" w:cs="Consolas" w:eastAsia="Consolas" w:hAnsi="Consolas"/>
          <w:sz w:val="18"/>
          <w:szCs w:val="18"/>
        </w:rPr>
        <w:t xml:space="preserve">opex_service = is_purchase × capex_equip × N_service_pct;  opex_license = … × N_license_pct;  opex_repair = … × N_repair_pct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8% / 3% / 2% в год от стоимости оборудования (допущения)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F30  </w:t>
      </w:r>
      <w:r>
        <w:rPr>
          <w:rFonts w:ascii="Consolas" w:cs="Consolas" w:eastAsia="Consolas" w:hAnsi="Consolas"/>
          <w:sz w:val="18"/>
          <w:szCs w:val="18"/>
        </w:rPr>
        <w:t xml:space="preserve">opex_energy = n_robots × power × hours_day × 365 × N_energy_price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энергия (для гибридного тягача — эквивалент, см. каталог)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F31  </w:t>
      </w:r>
      <w:r>
        <w:rPr>
          <w:rFonts w:ascii="Consolas" w:cs="Consolas" w:eastAsia="Consolas" w:hAnsi="Consolas"/>
          <w:sz w:val="18"/>
          <w:szCs w:val="18"/>
        </w:rPr>
        <w:t xml:space="preserve">opex_connect = N_connect;  opex_consum = consum_per_robot × n_robots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связь; расходники (в больнице — дезинфекция робота)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F32  </w:t>
      </w:r>
      <w:r>
        <w:rPr>
          <w:rFonts w:ascii="Consolas" w:cs="Consolas" w:eastAsia="Consolas" w:hAnsi="Consolas"/>
          <w:sz w:val="18"/>
          <w:szCs w:val="18"/>
        </w:rPr>
        <w:t xml:space="preserve">opex_fleet = fleet_per_shift × shifts × (1 + loss_k) × fleet_sal × 12 × N_fot × k_труд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персонал эксплуатации (операторы флота)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F33  </w:t>
      </w:r>
      <w:r>
        <w:rPr>
          <w:rFonts w:ascii="Consolas" w:cs="Consolas" w:eastAsia="Consolas" w:hAnsi="Consolas"/>
          <w:sz w:val="18"/>
          <w:szCs w:val="18"/>
        </w:rPr>
        <w:t xml:space="preserve">opex_loan = is_purchase × capex_total × N_loan_share × N_loan_rate × (n+1)/(2n)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обслуживание долга по среднему остатку (только при заёмном финансировании; база — 0)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F34  </w:t>
      </w:r>
      <w:r>
        <w:rPr>
          <w:rFonts w:ascii="Consolas" w:cs="Consolas" w:eastAsia="Consolas" w:hAnsi="Consolas"/>
          <w:sz w:val="18"/>
          <w:szCs w:val="18"/>
        </w:rPr>
        <w:t xml:space="preserve">opex_robot = Σ (F28…F33)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дополнительный OPEX решения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4.7. Шаг 7. Эффекты и итоговые показатели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F35  </w:t>
      </w:r>
      <w:r>
        <w:rPr>
          <w:rFonts w:ascii="Consolas" w:cs="Consolas" w:eastAsia="Consolas" w:hAnsi="Consolas"/>
          <w:sz w:val="18"/>
          <w:szCs w:val="18"/>
        </w:rPr>
        <w:t xml:space="preserve">fte_freed = fte_target × repl × k_объём;  labor_saving = labor_target × repl × k_труд × k_объём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fte_target/labor_target — целевые FTE процесса и их ФОТ (формулы процесса); repl — коэф. замещения пары «задача × способ обработки груза» (v1.1: repl_forks / repl_platform / repl_tow / repl_body в блоке 2), а не свойство робота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F36  </w:t>
      </w:r>
      <w:r>
        <w:rPr>
          <w:rFonts w:ascii="Consolas" w:cs="Consolas" w:eastAsia="Consolas" w:hAnsi="Consolas"/>
          <w:sz w:val="18"/>
          <w:szCs w:val="18"/>
        </w:rPr>
        <w:t xml:space="preserve">opex_new_total = (base_labor − labor_saving) + opex_robot;  delta_opex = opex_new_total − base_opex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OPEX нового сценария и его изменение к базе (ТЗ 3.5.2)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F37  </w:t>
      </w:r>
      <w:r>
        <w:rPr>
          <w:rFonts w:ascii="Consolas" w:cs="Consolas" w:eastAsia="Consolas" w:hAnsi="Consolas"/>
          <w:sz w:val="18"/>
          <w:szCs w:val="18"/>
        </w:rPr>
        <w:t xml:space="preserve">hire_saving = fte_freed × turnover × N_hire_cost × sal_target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экономия на подборе/адаптации (только где датасет даёт текучесть)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F38  </w:t>
      </w:r>
      <w:r>
        <w:rPr>
          <w:rFonts w:ascii="Consolas" w:cs="Consolas" w:eastAsia="Consolas" w:hAnsi="Consolas"/>
          <w:sz w:val="18"/>
          <w:szCs w:val="18"/>
        </w:rPr>
        <w:t xml:space="preserve">effect_net = (base_opex − opex_new_total) + hire_saving + other_effects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чистый годовой эффект = сокращение затрат + предотвращённые потери − дополнительный OPEX (ТЗ, табл. 3.5)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F39  </w:t>
      </w:r>
      <w:r>
        <w:rPr>
          <w:rFonts w:ascii="Consolas" w:cs="Consolas" w:eastAsia="Consolas" w:hAnsi="Consolas"/>
          <w:sz w:val="18"/>
          <w:szCs w:val="18"/>
        </w:rPr>
        <w:t xml:space="preserve">amort = capex_total / N_life × is_purchase;  effect_amort = effect_net − amort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учётный эффект с амортизацией (Дополнения 2.2; линейный метод, 7 лет)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F40  </w:t>
      </w:r>
      <w:r>
        <w:rPr>
          <w:rFonts w:ascii="Consolas" w:cs="Consolas" w:eastAsia="Consolas" w:hAnsi="Consolas"/>
          <w:sz w:val="18"/>
          <w:szCs w:val="18"/>
        </w:rPr>
        <w:t xml:space="preserve">payback = capex_total / effect_net  (при effect_net &gt; 0; иначе «не окупается»)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простой срок окупаемости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F41  </w:t>
      </w:r>
      <w:r>
        <w:rPr>
          <w:rFonts w:ascii="Consolas" w:cs="Consolas" w:eastAsia="Consolas" w:hAnsi="Consolas"/>
          <w:sz w:val="18"/>
          <w:szCs w:val="18"/>
        </w:rPr>
        <w:t xml:space="preserve">batt_events = is_purchase × INT((horizon − 1) / N_battery_life);  batt_cost = capex_equip × N_battery_share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замена АКБ на горизонте (учёт замены основных компонентов в TCO)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F42  </w:t>
      </w:r>
      <w:r>
        <w:rPr>
          <w:rFonts w:ascii="Consolas" w:cs="Consolas" w:eastAsia="Consolas" w:hAnsi="Consolas"/>
          <w:sz w:val="18"/>
          <w:szCs w:val="18"/>
        </w:rPr>
        <w:t xml:space="preserve">cum_effect = effect_net × horizon − batt_events × batt_cost;  ROI = cum_effect / capex_total × 100%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ROI по ТЗ: накопленный эффект за период / CAPEX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F43  </w:t>
      </w:r>
      <w:r>
        <w:rPr>
          <w:rFonts w:ascii="Consolas" w:cs="Consolas" w:eastAsia="Consolas" w:hAnsi="Consolas"/>
          <w:sz w:val="18"/>
          <w:szCs w:val="18"/>
        </w:rPr>
        <w:t xml:space="preserve">tco_solution = capex_total + opex_robot × horizon + batt_events × batt_cost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TCO решения по ТЗ: CAPEX + OPEX за горизонт с учётом замены компонентов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F44  </w:t>
      </w:r>
      <w:r>
        <w:rPr>
          <w:rFonts w:ascii="Consolas" w:cs="Consolas" w:eastAsia="Consolas" w:hAnsi="Consolas"/>
          <w:sz w:val="18"/>
          <w:szCs w:val="18"/>
        </w:rPr>
        <w:t xml:space="preserve">tco_base = base_opex × horizon;  tco_new = capex_total + opex_new_total × horizon + batt_events × batt_cost;  tco_delta = tco_new − tco_base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совокупные затраты процесса за горизонт: база vs роботизация (отрицательная разница = выгода)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F45  </w:t>
      </w:r>
      <w:r>
        <w:rPr>
          <w:rFonts w:ascii="Consolas" w:cs="Consolas" w:eastAsia="Consolas" w:hAnsi="Consolas"/>
          <w:sz w:val="18"/>
          <w:szCs w:val="18"/>
        </w:rPr>
        <w:t xml:space="preserve">NPV = Σ_t CF_t / (1 + N_discount)^t, CF_0 = −capex_total, CF_t = effect_net − замена АКБ в год t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справочно (блок 5); дисконтированный срок окупаемости = число лет с отрицательным накопленным дисконтированным потоком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Сценарии и модели приобретения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5.1. Базовый сценарий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Текущий процесс без роботизации: OPEX = ФОТ целевого персонала с начислениями (+ прочие текущие затраты при наличии). Совокупные затраты за горизонт = OPEX × горизонт. Используется как точка отсчёта для изменения OPEX, эффекта и TCO.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5.2. Сценарий «Покупка»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Заказчик финансирует CAPEX (оборудование, инфраструктура, ПО, интеграция, доставка, ПНР, обучение, резерв) из собственных средств (базовый вариант по Дополнениям п. 2.1). OPEX: сервисный контракт, лицензии, ремонт, энергия, связь, расходники, персонал эксплуатации. Амортизация — линейная, 7 лет (Дополнения п. 2.2), отражается в «эффекте с учётом амортизации», но не участвует в денежном сроке окупаемости.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5.3. Сценарий «RaaS» (роботы как услуга)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Структура платежей (Дополнения п. 2.4, все параметры — в листе «Нормативы» и помечены как допущения):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Платёж: фиксированная ставка N_raas_pct = 3,0% от каталожной цены робота в месяц (36%/год), включает сервис, лицензии ПО, ремонт и замену АКБ. Плата за использование не применяется (объём операций не влияет на платёж).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Срок контракта — не менее горизонта расчёта (5–7 лет); продление по той же ставке; выкуп по остаточной стоимости не моделируется (консервативно).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Распределение затрат: CAPEX заказчика = подготовка объекта + интеграция + обучение + установочный платёж провайдера (N_raas_setup = 5% цены парка) + резерв; оборудование, зарядные станции и ПО — у провайдера. OPEX = аренда + энергия + связь + расходники + персонал эксплуатации.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Амортизация и замена АКБ в RaaS у заказчика отсутствуют (батарейные события = 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5.4. Финансирование и амортизация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База — собственные средства (N_loan_share = 0). Для заёмного варианта пользователь задаёт долю кредита, ставку и срок; проценты по среднему остатку (равные платежи по телу долга) добавляются в OPEX сценария покупки (F33) и уменьшают эффект (Дополнения п. 2.1). Амортизация: линейный метод, срок N_life = 7 лет, единый для всех сценариев проекта (Дополнения п. 2.2).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5.5. Демонстрационные сценарии по объектам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313"/>
        <w:gridCol w:w="2120"/>
        <w:gridCol w:w="1928"/>
        <w:gridCol w:w="2120"/>
      </w:tblGrid>
      <w:tr>
        <w:trPr>
          <w:tblHeader/>
        </w:trPr>
        <w:tc>
          <w:tcPr>
            <w:tcW w:type="dxa" w:w="1157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Объект</w:t>
            </w:r>
          </w:p>
        </w:tc>
        <w:tc>
          <w:tcPr>
            <w:tcW w:type="dxa" w:w="2313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Процесс</w:t>
            </w:r>
          </w:p>
        </w:tc>
        <w:tc>
          <w:tcPr>
            <w:tcW w:type="dxa" w:w="2120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A / RaaS A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B</w:t>
            </w:r>
          </w:p>
        </w:tc>
        <w:tc>
          <w:tcPr>
            <w:tcW w:type="dxa" w:w="2120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Почему эти решения</w:t>
            </w:r>
          </w:p>
        </w:tc>
      </w:tr>
      <w:tr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Склад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Перемещение паллет: приёмка → хранение, хранение → отгрузка (2 000 паллет/сут)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DMR Carrier P (FMR, 1 500 кг) — ТТХ в docx, цена в каталоге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Ronavi H1500 (AMR, 1 500 кг) — ТТХ в docx, цена в каталоге, статус operation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Единственные складские решения с полным набором ТТХ и цены; FMR берёт паллеты с пола, AMR требует станций передачи (коэф. замещения 0.6)</w:t>
            </w:r>
          </w:p>
        </w:tc>
      </w:tr>
      <w:tr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Аэропорт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Перевозка багажа перрон ↔ терминал: 280 рейсов/сут × 2 направления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Беспилотный тягач Cognitive Pilot (3 000 кг, уличный, −40 °C; кейс Пулково — 45 тягачей)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EVOCARGO N1 (2 000 кг, уличный)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Единственные уличные решения в каталоге с ТТХ; N1 демонстрирует работу правила делимого груза (2 рейса на рейс ВС)</w:t>
            </w:r>
          </w:p>
        </w:tc>
      </w:tr>
      <w:tr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Медучреждение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Транспортировка тележек: питание, бельё, отходы, расходники (~280 рейсов/сут)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Ronavi M (AMR для тележек, 1 200 кг)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AMR 800 Морос (800 кг, статус operation)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Решения организатора для медицины (Ronavi SD, PuduBot 2 — 10 кг) исключаются фильтром грузоподъёмности для тележек 120 кг и показаны как пример объяснимого исключения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Правила исключения решений и объяснимость подбора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Дополнения п. 7.1 требуют от команды сформировать условия исключения. В модели реализованы жёсткие (исключающие) и мягкие (предупреждающие) правила: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964"/>
        <w:gridCol w:w="4241"/>
        <w:gridCol w:w="2699"/>
      </w:tblGrid>
      <w:tr>
        <w:trPr>
          <w:tblHeader/>
        </w:trPr>
        <w:tc>
          <w:tcPr>
            <w:tcW w:type="dxa" w:w="1735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Правило</w:t>
            </w:r>
          </w:p>
        </w:tc>
        <w:tc>
          <w:tcPr>
            <w:tcW w:type="dxa" w:w="964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Тип</w:t>
            </w:r>
          </w:p>
        </w:tc>
        <w:tc>
          <w:tcPr>
            <w:tcW w:type="dxa" w:w="424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Формула / условие</w:t>
            </w:r>
          </w:p>
        </w:tc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Источник данных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Класс задачи (v1.1)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жёсткое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класс решения ≠ класс процесса (транспорт / уборка) → исключить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(task), процесс (task_class)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Способ обработки груза (v1.1)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жёсткое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handling ∉ handling_req → исключить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(handling), процесс (handling_req)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Допуск в помещения (v1.1)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жёсткое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indoor_req = 1 и indoor = 0 → исключить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(indoor), процесс (indoor_req)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Грузоподъёмность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жёсткое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неделимый груз и cap &lt; unit_mass → исключить; делимый → trips_per_op = ROUNDUP(unit_mass/cap)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(cap), процесс (unit_mass, divisible)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Габариты / проход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жёсткое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ширина робота + запас &gt; мин. ширина прохода → исключить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(wid), датасет (проходы/коридоры), допущение (запас)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Условия эксплуатации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жёсткое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требуется улица и (outdoor = 0 или tmin &gt; температура объекта) → исключить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(outdoor, tmin), датасет (температура перрона)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Бюджет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мягкое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capex_total &gt; бюджет → предупреждение «Превышает бюджет»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 (бюджет)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Зрелость решения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мягкое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статус ≠ operation → «Риск зрелости: piloting/rnd»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CSV (статус, УГТ)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Подтверждённость ТТХ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мягкое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ТТХ подтверждены ≠ «Да» → «ТТХ требуют подтверждения» (Дополнения п. 4)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 (столбец «ТТХ подтверждены»)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Электроснабжение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мягкое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мощность зарядных станций &gt; доступная мощность → предупреждение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 (доступная мощность)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Загрузка парка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мягкое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util_avg &lt; 30% → «парк рассчитан на пик — рассмотреть частичную роботизацию/RaaS»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Расчёт</w:t>
            </w:r>
          </w:p>
        </w:tc>
      </w:tr>
      <w:tr>
        <w:tc>
          <w:tcPr>
            <w:tcW w:type="dxa" w:w="173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Цена отсутствует</w:t>
            </w:r>
          </w:p>
        </w:tc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жёсткое</w:t>
            </w:r>
          </w:p>
        </w:tc>
        <w:tc>
          <w:tcPr>
            <w:tcW w:type="dxa" w:w="424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решение без цены в каталоге (например, PuduBot 2) не участвует в расчёте до ввода цены</w:t>
            </w:r>
          </w:p>
        </w:tc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Каталог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Ранжирование реализовано в книге «ФЦБАС_Ранжирование_v1_1.xlsx» и описано в разделе 6A ниже и в отдельном документе «Алгоритм ранжирования роботов».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6A. Ранжирование кандидатов (v1.1)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Кандидат = решение каталога × модель приобретения (Покупка / RaaS). Для каждого кандидата, прошедшего жёсткие фильтры, вычисляются метрики ТЗ по формулам F1–F45 (число роботов — F15, до ранжирования), затем восемь критериев переводятся в баллы 0–1 и складываются с весами.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1157"/>
        <w:gridCol w:w="1349"/>
        <w:gridCol w:w="2120"/>
      </w:tblGrid>
      <w:tr>
        <w:trPr>
          <w:tblHeader/>
        </w:trPr>
        <w:tc>
          <w:tcPr>
            <w:tcW w:type="dxa" w:w="2120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Критерий</w:t>
            </w:r>
          </w:p>
        </w:tc>
        <w:tc>
          <w:tcPr>
            <w:tcW w:type="dxa" w:w="289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Метрика</w:t>
            </w:r>
          </w:p>
        </w:tc>
        <w:tc>
          <w:tcPr>
            <w:tcW w:type="dxa" w:w="1157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Направление</w:t>
            </w:r>
          </w:p>
        </w:tc>
        <w:tc>
          <w:tcPr>
            <w:tcW w:type="dxa" w:w="134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Вес по умолчанию</w:t>
            </w:r>
          </w:p>
        </w:tc>
        <w:tc>
          <w:tcPr>
            <w:tcW w:type="dxa" w:w="2120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Основание в ТЗ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Срок окупаемости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payback = CAPEX / effect_net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3.5.2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ROI за горизонт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(effect_net·H − batt) / CAPEX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3.5.2, табл. 3.5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Чистый годовой эффект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effect_net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3.5.2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 / бюджет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capex_total / бюджет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3.5.2; датасет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TCO решения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 + OPEX_реш·H + batt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3.5.2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Зрелость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0,5·статус{1/0,6/0,3} + 0,5·УГТ/9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3.3.7, 3.5.7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Качество данных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ТТХ подтверждены {1 / 0,5 / 0,2}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3.3.4, 3.4.3</w:t>
            </w:r>
          </w:p>
        </w:tc>
      </w:tr>
      <w:tr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Сбалансированность парка</w:t>
            </w:r>
          </w:p>
        </w:tc>
        <w:tc>
          <w:tcPr>
            <w:tcW w:type="dxa" w:w="289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MIN(1; util_avg / 0,3)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</w:t>
            </w:r>
          </w:p>
        </w:tc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2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2.1.4</w:t>
            </w:r>
          </w:p>
        </w:tc>
      </w:tr>
    </w:tbl>
    <w:p>
      <w:pPr>
        <w:spacing w:after="80"/>
      </w:pP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R13  </w:t>
      </w:r>
      <w:r>
        <w:rPr>
          <w:rFonts w:ascii="Consolas" w:cs="Consolas" w:eastAsia="Consolas" w:hAnsi="Consolas"/>
          <w:sz w:val="18"/>
          <w:szCs w:val="18"/>
        </w:rPr>
        <w:t xml:space="preserve">score_min(x) = (max − x)/(max − min);  score_max(x) = (x − min)/(max − min)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min/max — только по кандидатам, включённым в рейтинг (применимо ∧ бюджет при жёстком режиме ∧ фильтр модели); нечисловое («не окупается») → 0</w:t>
      </w:r>
    </w:p>
    <w:p>
      <w:pPr>
        <w:spacing w:after="100"/>
        <w:ind w:left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R15  </w:t>
      </w:r>
      <w:r>
        <w:rPr>
          <w:rFonts w:ascii="Consolas" w:cs="Consolas" w:eastAsia="Consolas" w:hAnsi="Consolas"/>
          <w:sz w:val="18"/>
          <w:szCs w:val="18"/>
        </w:rPr>
        <w:t xml:space="preserve">SCORE = Σ wᵢ · scoreᵢ;  RANK = 1 + число включённых с большим SCORE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 — вклад каждого критерия (wᵢ·scoreᵢ) выводится строкой — ТЗ 3.4.5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Режимы: «жёсткий бюджет» (превышение исключает, а не штрафует) и фильтр модели приобретения (все / Покупка / RaaS). Известный артефакт: в общем рейтинге RaaS занимает верхние позиции из-за малого CAPEX (окупаемость → 0); при сравнении моделей приобретения рекомендуется опираться на TCO и чистый эффект или ранжировать раздельно. Проверка устойчивости: при 2 000 случайных наборах весов лидер сохраняется в 85% (склад), 95% (аэропорт), 95% (больница) случаев. Ранжирование — рекомендация: пользователь может вручную выбрать любого кандидата, в т.ч. исключённого, для сравнения и симуляции с предупреждением (ТЗ 3.4.4).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Реестр нормативов и допущений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Все коэффициенты, не заданные организатором, помечены как допущения (тип «допущение», жёлтая заливка в книге). Использование недокументированных коэффициентов не допускается (ТЗ 3.5.1).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277"/>
        <w:gridCol w:w="771"/>
        <w:gridCol w:w="867"/>
        <w:gridCol w:w="1060"/>
        <w:gridCol w:w="2313"/>
      </w:tblGrid>
      <w:tr>
        <w:trPr>
          <w:tblHeader/>
        </w:trPr>
        <w:tc>
          <w:tcPr>
            <w:tcW w:type="dxa" w:w="134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Имя</w:t>
            </w:r>
          </w:p>
        </w:tc>
        <w:tc>
          <w:tcPr>
            <w:tcW w:type="dxa" w:w="3277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Норматив</w:t>
            </w:r>
          </w:p>
        </w:tc>
        <w:tc>
          <w:tcPr>
            <w:tcW w:type="dxa" w:w="771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Ед.</w:t>
            </w:r>
          </w:p>
        </w:tc>
        <w:tc>
          <w:tcPr>
            <w:tcW w:type="dxa" w:w="867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Значение</w:t>
            </w:r>
          </w:p>
        </w:tc>
        <w:tc>
          <w:tcPr>
            <w:tcW w:type="dxa" w:w="1060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Тип</w:t>
            </w:r>
          </w:p>
        </w:tc>
        <w:tc>
          <w:tcPr>
            <w:tcW w:type="dxa" w:w="2313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Источник / обоснование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N_fot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Коэффициент начислений на ФОТ (страховые взносы)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1,30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 (все листы): ОПФ 22% + ОМС 5.1% + ОСС 2.9% + НСиПЗ 0.2% = 30.2%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N_util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Коэффициент загрузки робота (доля продуктивного времени: зарядка, ожидание, простои)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«Легенда»: типовой KPI AMR 70–85%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N_avail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Коэффициент технической готовности (доступности) робота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95%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команды: плановое ТО и отказы; типовой SLA вендоров 95–98%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N_reserve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Резерв парка роботов на пиковую нагрузку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«Легенда»: резерв 15–20%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N_kv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Отношение средней эксплуатационной скорости к максимальной (разгон, повороты, трафик, зоны людей)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коэф.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(практика проектов AMR); проверяется имитацией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N_charger_ratio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Роботов на одну зарядную станцию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шт./станцию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(opportunity charging)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N_charger_price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Стоимость зарядной станции с монтажом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250 000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(оценка рынка)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N_charger_kw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Мощность одной зарядной станции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кВт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(типовые станции AMR 3–10 кВт)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N_sw_pct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ПО управления флотом (FMS), разовая лицензия и внедрение, % от стоимости оборудования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N_delivery_pct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Доставка оборудования, % от стоимости оборудования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команды; Дополнения п.6: доставка не включена в цену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N_pnr_pct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Пусконаладочные работы, % от стоимости оборудования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команды; Дополнения п.6: ПНР не включены в цену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N_training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Обучение персонала заказчика (разово на проект)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300 000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N_capex_reserve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Резерв на непредвиденные расходы, % от CAPEX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«Легенда»: резерв 10%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N_service_pct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Сервисный контракт вендора, % от стоимости оборудования в 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доля/год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(отраслевой диапазон 5–10%)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N_license_pct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Лицензии ПО (подписка FMS), % от стоимости оборудования в 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доля/год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N_repair_pct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Внеплановый ремонт и запчасти вне контракта, % от стоимости оборудования в год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доля/год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N_energy_price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Тариф на электроэнергию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руб./кВт·ч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7,50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(средний тариф для юрлиц; уточнить по объекту)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N_battery_life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Срок службы АКБ до замены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Датасет, лист «Легенда»: замена АКБ раз в 3–5 лет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N_battery_share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Стоимость комплекта АКБ на замену, % от цены робота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N_connect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Связь / поддержка Wi-Fi-инфраструктуры для флота (на объект в год)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руб./год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60 000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N_life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Срок службы оборудования (амортизационный период, линейный метод)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Дополнения п.2.2: метод и срок выбирает команда; принят линейный метод, 7 лет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N_raas_pct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Ставка RaaS (аренда), % от цены робота в месяц; включает сервис, ПО и замену АКБ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доля/мес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(рыночные предложения RaaS/лизинга роботов: 2.5–4%/мес)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N_raas_setup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Установочный платёж RaaS (монтаж и запуск), % от цены оборудования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N_hire_cost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Стоимость замены одного сотрудника (подбор + адаптация), в месячных окладах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окладов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0,50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(HR-бенчмарк)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N_discount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Ставка дисконтирования (справочно, для NPV)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доля/год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N_loan_share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 заёмного финансирования CAPEX (0 = собственные средства — базовый сценарий)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Дополнения п.2.1: база — собственные средства; заёмные — опционально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N_loan_rate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Ставка по кредиту (если используется заёмное финансирование)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доля/год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— уточнить на дату расчёта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N_loan_years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Срок кредита (равные платежи по телу долга)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N_pb_good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Граница «высокой целесообразности»: срок окупаемости до, лет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ТЗ п.3.5.7: интервалы до 3 / 3–5 / более 5 лет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N_pb_mid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Граница «средней целесообразности»: срок окупаемости до, лет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лет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норматив/датасет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ТЗ п.3.5.7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N_sens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Шаг анализа чувствительности (±)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 команды (ТЗ п.3.5.6 — минимум 3 параметра)</w:t>
            </w:r>
          </w:p>
        </w:tc>
      </w:tr>
      <w:tr>
        <w:tc>
          <w:tcPr>
            <w:tcW w:type="dxa" w:w="134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N_loss_k_default</w:t>
            </w:r>
          </w:p>
        </w:tc>
        <w:tc>
          <w:tcPr>
            <w:tcW w:type="dxa" w:w="327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Коэффициент потерь рабочего времени персонала (отпуск, болезнь) — по умолчанию для объектов без данных</w:t>
            </w:r>
          </w:p>
        </w:tc>
        <w:tc>
          <w:tcPr>
            <w:tcW w:type="dxa" w:w="77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доля</w:t>
            </w:r>
          </w:p>
        </w:tc>
        <w:tc>
          <w:tcPr>
            <w:tcW w:type="dxa" w:w="86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25%</w:t>
            </w:r>
          </w:p>
        </w:tc>
        <w:tc>
          <w:tcPr>
            <w:tcW w:type="dxa" w:w="10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допущение</w:t>
            </w:r>
          </w:p>
        </w:tc>
        <w:tc>
          <w:tcPr>
            <w:tcW w:type="dxa" w:w="23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Датасет «Склад»: 25%; для аэропорта и медучреждения применён как допущение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Объектные допущения (длина маршрута, доля автоматизируемых операций, доля целевой функции персонала, лифты, скорость, подготовка объекта, интеграция) перечислены в разделе 2 (маппинг) с типом «допущение». Наиболее чувствительные из них: коэффициенты замещения труда по способу обработки (repl_*), доля функции персонала в процессе, время лифта и пиковый коэффициент (больница), скорость и маршрут; ставка RaaS определяет результат RaaS-сценариев. Проверка влияния каждого допущения по краям диапазона выполнена и вынесена в раздел 8.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Чувствительность и интерпретация результата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ТЗ 3.5.6 требует чувствительность минимум к трём параметрам. В движке заложены множители k_цена (стоимость оборудования), k_объём (объём операций; масштабирует и парк, и численность персонала), k_труд (стоимость труда). Для каждого сценария считается 7 прогонов: база и ±N_sens (20%) по каждому параметру. Пользователь может менять шаг и добавлять параметры (например, сервисный процент), не меняя формулы.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Интерпретация (ТЗ 3.5.7) не сводится к порогу: выводятся числовой результат, интервал целесообразности и текст рисков. Интервалы настраиваемые: до N_pb_good = 3 лет — «высокая целесообразность»; 3–5 лет — «средняя, рекомендован пилот»; более 5 лет — «низкая, требует уточнения данных»; эффект ≤ 0 — «не окупается»; решение вне ограничений — «не применимо».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Демонстрационные результаты (базовые значения датасета)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Ниже приведены значения из книги v1 после пересчёта. Они показывают, что модель даёт различимые и объяснимые результаты по объектам и сценариям, включая отрицательные.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9.1. Склад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157"/>
        <w:gridCol w:w="1928"/>
        <w:gridCol w:w="1928"/>
        <w:gridCol w:w="1928"/>
      </w:tblGrid>
      <w:tr>
        <w:trPr>
          <w:tblHeader/>
        </w:trPr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1157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База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A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RaaS A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B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Решение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DMR Carrier P (FMR, вилочный AMR)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DMR Carrier P (FMR, вилочный AMR)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Ronavi H1500 (AMR, до 1500 кг)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Применимость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Пиковая потребность, рейсов/ч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129,5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129,5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129,5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Цикл рейса, с / эфф. произв., рейсов/ч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342 / 7,99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342 / 7,99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282 / 9,69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Роботов / зарядных станций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 / 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 / 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 / 4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Среднесуточная загрузка парка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43%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42%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113,5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61,6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Проверка бюджета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Превышает бюджет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 бюджете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 бюджете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OPEX процесса, млн руб./год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46,9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31,5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 в т.ч. OPEX решения, млн руб./год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37,6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Высвобождаемый персонал, FTE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Чистый годовой эффект,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15,4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Эффект с учётом амортизации,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-2,0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6,6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Срок окупаемости, лет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 окупается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4,0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ROI за горизонт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-85%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118%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TCO решения за горизонт,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215,7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199,5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122,6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Совокупные затраты процесса за горизонт,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234,4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272,0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255,7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223,3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Интерпретация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Низкая целесообразность (более 5 лет) — требует уточнения данных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 окупается: годовой эффект ≤ 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Средняя целесообразность (3–5 лет) — рекомендован пилот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Риски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Зрелость: статус «piloting»; ТТХ требуют подтверждения; CAPEX выше планового бюджета; 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Зрелость: статус «piloting»; ТТХ требуют подтверждения; 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Чувствительность (сценарий «Покупка A»): </w:t>
      </w:r>
      <w:r>
        <w:rPr>
          <w:rFonts w:ascii="Arial" w:cs="Arial" w:eastAsia="Arial" w:hAnsi="Arial"/>
          <w:sz w:val="20"/>
          <w:szCs w:val="20"/>
        </w:rPr>
        <w:t xml:space="preserve">чистый годовой эффект, млн руб. / срок окупаемости, лет / роботов.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928"/>
        <w:gridCol w:w="1928"/>
        <w:gridCol w:w="1542"/>
        <w:gridCol w:w="1542"/>
      </w:tblGrid>
      <w:tr>
        <w:trPr>
          <w:tblHeader/>
        </w:trPr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Вариант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Эффект, млн руб.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Окупаемость, лет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ROI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Роботов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База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67%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Оборуд.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18,9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4,8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96%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Оборуд.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9,2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7,1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63%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69%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Труд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Труд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4,9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94%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9.2. Аэропорт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157"/>
        <w:gridCol w:w="1928"/>
        <w:gridCol w:w="1928"/>
        <w:gridCol w:w="1928"/>
      </w:tblGrid>
      <w:tr>
        <w:trPr>
          <w:tblHeader/>
        </w:trPr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1157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База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A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RaaS A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B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Решение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Беспилотный тягач (Cognitive Pilot)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Беспилотный тягач (Cognitive Pilot)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EVOCARGO N1 (беспилотный электрогрузовик)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Применимость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Пиковая потребность, рейсов/ч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115,2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Цикл рейса, с / эфф. произв., рейсов/ч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866 / 3,16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866 / 3,16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986 / 2,78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Роботов / зарядных станций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/ 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 / 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48 / 12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Среднесуточная загрузка парка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24%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122,6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409,3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Проверка бюджета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Превышает бюджет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 бюджете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Превышает бюджет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OPEX процесса, млн руб./год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53,1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72,4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90,3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 в т.ч. OPEX решения, млн руб./год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44,4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62,3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Высвобождаемый персонал, FTE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46,1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Чистый годовой эффект,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10,5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Эффект с учётом амортизации,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30,2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-47,9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Срок окупаемости, лет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38,9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ROI за горизонт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265%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1 135%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11%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TCO решения за горизонт,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306,8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328,6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874,0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Совокупные затраты процесса за горизонт,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700,0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502,8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524,5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1 070,0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Интерпретация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Высокая целесообразность (окупаемость до 3 лет)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Высокая целесообразность (окупаемость до 3 лет)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Низкая целесообразность (более 5 лет) — требует уточнения данных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Риски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 выше планового бюджета; низкая среднесуточная загрузка парка (парк рассчитан на пик) — рассмотреть частичную роботизацию или RaaS; 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низкая среднесуточная загрузка парка (парк рассчитан на пик) — рассмотреть частичную роботизацию или RaaS; 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 выше планового бюджета; низкая среднесуточная загрузка парка (парк рассчитан на пик) — рассмотреть частичную роботизацию или RaaS; 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Чувствительность (сценарий «Покупка A»): </w:t>
      </w:r>
      <w:r>
        <w:rPr>
          <w:rFonts w:ascii="Arial" w:cs="Arial" w:eastAsia="Arial" w:hAnsi="Arial"/>
          <w:sz w:val="20"/>
          <w:szCs w:val="20"/>
        </w:rPr>
        <w:t xml:space="preserve">чистый годовой эффект, млн руб. / срок окупаемости, лет / роботов.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928"/>
        <w:gridCol w:w="1928"/>
        <w:gridCol w:w="1542"/>
        <w:gridCol w:w="1542"/>
      </w:tblGrid>
      <w:tr>
        <w:trPr>
          <w:tblHeader/>
        </w:trPr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Вариант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Эффект, млн руб.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Окупаемость, лет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ROI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Роботов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База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47,7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265%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Оборуд.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49,9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345%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Оборуд.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3,2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211%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251%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57,7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261%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Труд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34,3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189%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Труд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61,1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342%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9.3. Медучреждение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157"/>
        <w:gridCol w:w="1928"/>
        <w:gridCol w:w="1928"/>
        <w:gridCol w:w="1928"/>
      </w:tblGrid>
      <w:tr>
        <w:trPr>
          <w:tblHeader/>
        </w:trPr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Показатель</w:t>
            </w:r>
          </w:p>
        </w:tc>
        <w:tc>
          <w:tcPr>
            <w:tcW w:type="dxa" w:w="1157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База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A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RaaS A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Покупка B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Решение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Ronavi M (AMR для стеллажей/тележек, до 1200 кг)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Ronavi M (AMR для стеллажей/тележек, до 1200 кг)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AMR 800 (Морос, до 800 кг)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Применимость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применимо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Пиковая потребность, рейсов/ч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28,3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28,3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Цикл рейса, с / эфф. произв., рейсов/ч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978 / 2,80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978 / 2,80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978 / 2,80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Роботов / зарядных станций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 / 3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 / 3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 / 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Среднесуточная загрузка парка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36%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CAPEX,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Проверка бюджета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Превышает бюджет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 бюджете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Превышает бюджет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OPEX процесса, млн руб./год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20,5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19,6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  в т.ч. OPEX решения, млн руб./год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15,2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7,7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Высвобождаемый персонал, FTE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35,9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35,9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35,9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Чистый годовой эффект,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23,4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Эффект с учётом амортизации,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18,3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Срок окупаемости, лет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0,6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ROI за горизонт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337%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1 175%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458%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TCO решения за горизонт,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108,8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116,0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91,1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Совокупные затраты процесса за горизонт, млн руб.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297,4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192,1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199,3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174,4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Интерпретация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Высокая целесообразность (окупаемость до 3 лет)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Высокая целесообразность (окупаемость до 3 лет)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Высокая целесообразность (окупаемость до 3 лет)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Риски</w:t>
            </w:r>
          </w:p>
        </w:tc>
        <w:tc>
          <w:tcPr>
            <w:tcW w:type="dxa" w:w="115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Зрелость: статус «piloting»; ТТХ требуют подтверждения; CAPEX выше планового бюджета; 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Зрелость: статус «piloting»; ТТХ требуют подтверждения; 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ТТХ требуют подтверждения; CAPEX выше планового бюджета; 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Чувствительность (сценарий «Покупка A»): </w:t>
      </w:r>
      <w:r>
        <w:rPr>
          <w:rFonts w:ascii="Arial" w:cs="Arial" w:eastAsia="Arial" w:hAnsi="Arial"/>
          <w:sz w:val="20"/>
          <w:szCs w:val="20"/>
        </w:rPr>
        <w:t xml:space="preserve">чистый годовой эффект, млн руб. / срок окупаемости, лет / роботов.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928"/>
        <w:gridCol w:w="1928"/>
        <w:gridCol w:w="1542"/>
        <w:gridCol w:w="1542"/>
      </w:tblGrid>
      <w:tr>
        <w:trPr>
          <w:tblHeader/>
        </w:trPr>
        <w:tc>
          <w:tcPr>
            <w:tcW w:type="dxa" w:w="269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Вариант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Эффект, млн руб.</w:t>
            </w:r>
          </w:p>
        </w:tc>
        <w:tc>
          <w:tcPr>
            <w:tcW w:type="dxa" w:w="1928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Окупаемость, лет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ROI</w:t>
            </w:r>
          </w:p>
        </w:tc>
        <w:tc>
          <w:tcPr>
            <w:tcW w:type="dxa" w:w="1542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Роботов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База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22,4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337%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Оборуд.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23,2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428%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Оборуд.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21,7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2,5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274%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17,1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2,3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303%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Объём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27,8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1,9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360%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Труд −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16,9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2,7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252%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269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Труд +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28,0</w:t>
            </w:r>
          </w:p>
        </w:tc>
        <w:tc>
          <w:tcPr>
            <w:tcW w:type="dxa" w:w="192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1,6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422%</w:t>
            </w:r>
          </w:p>
        </w:tc>
        <w:tc>
          <w:tcPr>
            <w:tcW w:type="dxa" w:w="154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9.4. Комментарий к результатам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Склад: парк из 16–19 роботов при цикле 4,7–5,7 мин; покупка FMR (4,3 млн руб./шт.) выходит за бюджет 80 млн и окупается за 6,7 лет, AMR H1500 укладывается в бюджет и даёт 4,0 года — «средняя целесообразность, рекомендован пилот». RaaS при ставке 3%/мес для парка FMR не окупается — модель честно показывает, что аренда дорогого парка при 2-сменном режиме проигрывает покупке; это ожидаемый вывод, а не ошибка.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Аэропорт: 21 тягач против ~64 водителей рампа — окупаемость 2,6 года (высокая целесообразность), но парк рассчитан на пик 32 рейса/ч при среднем 11,7 — среднесуточная загрузка 24%, что подсказывает частичную роботизацию или RaaS. EVOCARGO N1 требует 48 машин (2 рейса на рейс ВС из-за 2 т &lt; 2,25 т багажа) — не рекомендуется.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Медучреждение: 12 роботов, окупаемость 1,5–2,0 года за счёт большого целевого ФОТ (111 сотрудников транспортной функции) при относительно дешёвых роботах; ключевые риски — статус «piloting» у Ronavi M и неподтверждённые ТТХ, интеграция с лифтами (site_pct 15%).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Наиболее чувствительный параметр во всех объектах — стоимость труда (±20% меняют окупаемость склада с 4,9 до 10,7 лет), затем стоимость оборудования; объём операций влияет слабее, т.к. одновременно масштабирует парк и экономию.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Соответствие требованиям ТЗ и Дополнений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855"/>
        <w:gridCol w:w="4819"/>
      </w:tblGrid>
      <w:tr>
        <w:trPr>
          <w:tblHeader/>
        </w:trPr>
        <w:tc>
          <w:tcPr>
            <w:tcW w:type="dxa" w:w="964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Пункт</w:t>
            </w:r>
          </w:p>
        </w:tc>
        <w:tc>
          <w:tcPr>
            <w:tcW w:type="dxa" w:w="3855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Требование</w:t>
            </w:r>
          </w:p>
        </w:tc>
        <w:tc>
          <w:tcPr>
            <w:tcW w:type="dxa" w:w="4819"/>
            <w:shd w:fill="E7DDF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Реализация в модели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3.5.1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Прозрачная модель, документированные допущения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Листы «Нормативы» и блоки 2 с источником и типом каждого коэффициента; этот документ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3.5.2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Роботы и вспомогательное оборудование, CAPEX по статьям, OPEX и ΔOPEX, чистый эффект, окупаемость, ROI, TCO ≥ 5 лет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Блок 3: F15–F16, F21–F27, F28–F36, F38, F40, F42, F43–F44; горизонт 5/7/7 лет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3.5.3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Изменяемые допущения: труд, режим, производительность, оборудование, обслуживание, загрузка, горизонт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Синие ячейки блоков 1–2 и «Нормативы»; множители k_* в заголовках прогонов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3.5.4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Автоматические значения доступны для корректировки с фиксацией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Формульные ячейки (ops_day, L, …) можно заменить вводом; тип ячейки меняется на «ввод» — платформа фиксирует изменение в журнале проекта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3.5.5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 менее трёх сценариев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База + Покупка A + RaaS A + Покупка B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3.5.6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Чувствительность ≥ 3 параметра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Блок 6: оборудование, объём, труд, ±20%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3.5.7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Интерпретация не только по порогу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Интервалы N_pb_good/N_pb_mid + текст рисков + флаги бюджета/зрелости/ТТХ/загрузки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3.5.8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Формулы, единицы, источники, допущения доступны пользователю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Столбцы «Ед.», «Пояснение формулы», «Источник» на каждом листе; раздел 4 и 7 документа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3.4.2–3.4.5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Причины включения/исключения, недостающие данные, объяснимое ранжирование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Блок 3.2 (feas_text), флаги рисков, раздел 6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3.7.1–3.7.5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Дашборд, отчёт, экспорт, оговорка о предварительности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Листы «Сравнение», блоки 4–7; примечание в каждом листе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Доп. 2.1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Собственные / заёмные средства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N_loan_share, N_loan_rate, N_loan_years; F33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Доп. 2.2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Амортизация CAPEX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N_life, F39 (линейный метод, 7 лет)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Доп. 2.3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Единый состав CAPEX/OPEX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Разделы 4.5–4.6; согласован с легендой датасета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Доп. 2.4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Модель RaaS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Раздел 5.3; N_raas_pct, N_raas_setup; F25, F28</w:t>
            </w:r>
          </w:p>
        </w:tc>
      </w:tr>
      <w:tr>
        <w:tc>
          <w:tcPr>
            <w:tcW w:type="dxa" w:w="96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Доп. 4, 6, 7</w:t>
            </w:r>
          </w:p>
        </w:tc>
        <w:tc>
          <w:tcPr>
            <w:tcW w:type="dxa" w:w="385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Недостающие ТТХ, цены с НДС без доставки/ПНР, дубли, условия исключения</w:t>
            </w:r>
          </w:p>
        </w:tc>
        <w:tc>
          <w:tcPr>
            <w:tcW w:type="dxa" w:w="4819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Лист «Каталог» (флаг подтверждённости), N_delivery_pct/N_pnr_pct, раздел 6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Расширение модели и связь с имитацией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11.1. Новый тип объекта или процесс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Скопировать лист объекта; заполнить блок 1 параметрами датасета (значение, min, max, источник).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В блоке 2 определить формулы процесса: ops_day, peak_ops_h, hours_day, auto_share, unit_mass, divisible, L, speed_cap, lift_share/lift_time, aisle/clearance, outdoor_req/temp_min, fte_target/labor_target/base_labor/sal_target/turnover, fleet_*, site_pct, integration, consum_per_robot, other_effects.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Указать коды решений и модели приобретения в заголовках блока 3 — движок не меняется.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Для процессов, измеряемых площадью (уборка), ops_day задаётся как «площадь / производительность м²/ч × кратность уборки», а t_cycle — через производительность из каталога; структура сохраняется.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11.2. Новое решение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Добавить строку в «Каталог»: код, цена (CSV), статус, ТТХ (docx/сайт производителя), коэффициент замещения, времена загрузки/разгрузки, мощность, признак улицы, источник, подтверждённость и дату. Незаполненные ТТХ помечать «требует проверки» (Дополнения п. 4).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11.3. Связь с 2D-имитацией (ТЗ 3.6)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Имитация должна использовать те же величины: L (маршрут на схеме), v_eff, tload/tunload, lift_time, n_robots, n_chargers, N_util (зарядка), пиковый профиль потока (peak_h) и среднесуточный (avg_h). Подтверждение расчёта: фактическая пропускная способность парка в имитации ≥ peak_trips; фактическая загрузка ≈ util_avg; узкие места — очереди у лифтов/станций. Расхождение более 10% сигнализирует о необходимости уточнить N_kv или времена операций.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11.4. Интерфейс расчётного модуля (черновик)</w:t>
      </w:r>
    </w:p>
    <w:p>
      <w:pPr>
        <w:spacing w:after="120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calc(object_type, project_params{...из блока 1}, process_params{...из блока 2}, solution_code, model∈{purchase, raas}, multipliers{k_price,k_volume,k_labor}, norms_version, catalog_version) → {feasible, reasons[], n_robots, n_chargers, capex{...статьи}, opex{...статьи}, effect_net, effect_amort, payback, roi, tco_solution, tco_process, npv, cashflow[], verdict, risks[], assumptions_used[]}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Каждый результат хранит версии нормативов и каталога (ТЗ 3.1.5): повторный расчёт по сохранённому проекту воспроизводит те же значения.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Известные ограничения и план развития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Производительность робота выводится из усреднённого цикла; не учитываются заторы, приоритеты STAT-доставок и распределение маршрутов по этажам — это задача имитации.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Экономия ФОТ рассчитывается через долю функции персонала и коэффициент замещения — экспертные допущения; на этапе обследования заменяются хронометражем.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Не учтены: НДС-вычеты и налог на имущество, инфляция затрат, рост з/п, меры господдержки (ТЗ 3.8.4 — опционально), выкуп в RaaS.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ТТХ ряда решений (AK-2000-2, Ronavi M, AMR 800) приняты по аналогу и требуют подтверждения с сайтов производителей (ссылки — docx организатора).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13. Журнал изменений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v1.1 (17.09.2026): в каталог добавлены поля «класс задачи», «способ обработки груза», «допуск в помещения»; коэффициент замещения труда перенесён в пару «задача × способ обработки» (repl_forks / repl_platform / repl_tow / repl_body); добавлены фильтры F4a–F4c; реализовано ранжирование кандидатов (раздел 6A, отдельная книга и документ); нормировка баллов — по включённым в рейтинг; добавлены IRR и остаточная стоимость (книга по шагам). Демонстрационные результаты v1.0 не изменились.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v1.0 (16.09.2026): базовая модель — три объекта, четыре сценария, формулы F1–F45, чувствительность, интерпретация.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План: второй процесс на объект (комплектация G2P на складе; уборка терминала; лёгкая доставка медикаментов/проб), учёт инфляции и налогов, весовое ранжирование с настройкой администратором, авто-обновление цен из CSV/API каталога ФЦ БАС.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Методика экономической модели · кейс ФЦ БАС ·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B1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B1E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Методика экономической модели</dc:title>
  <dc:creator>Команда хакатона</dc:creator>
  <cp:lastModifiedBy>Un-named</cp:lastModifiedBy>
  <cp:revision>1</cp:revision>
  <dcterms:created xsi:type="dcterms:W3CDTF">2026-09-17T19:59:05.939Z</dcterms:created>
  <dcterms:modified xsi:type="dcterms:W3CDTF">2026-09-17T19:59:05.939Z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