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Table S1 </w:t>
      </w:r>
      <w:r w:rsidDel="00000000" w:rsidR="00000000" w:rsidRPr="00000000">
        <w:rPr>
          <w:rtl w:val="0"/>
        </w:rPr>
        <w:t xml:space="preserve">List of DNA samples used in this study to perform the different nested-PCR assays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12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0"/>
        <w:gridCol w:w="3648"/>
        <w:gridCol w:w="3327.0000000000005"/>
        <w:gridCol w:w="1196.9999999999993"/>
        <w:tblGridChange w:id="0">
          <w:tblGrid>
            <w:gridCol w:w="1740"/>
            <w:gridCol w:w="3648"/>
            <w:gridCol w:w="3327.0000000000005"/>
            <w:gridCol w:w="1196.9999999999993"/>
          </w:tblGrid>
        </w:tblGridChange>
      </w:tblGrid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Sample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Scientific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Sampling Location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Year of Sampling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P12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Pseudorasbora parva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La Chalaronne, Ain, 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2017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B127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Rhodeus amarus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La Claise, Indre, 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2017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Abl76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Alburnus alburnus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Fumemorte, Camargue, 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2019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G138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Gobio gobio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Périssac, Gironde, 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2018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G100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Rutilus rutilus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Périssac, </w:t>
            </w:r>
            <w:r w:rsidDel="00000000" w:rsidR="00000000" w:rsidRPr="00000000">
              <w:rPr>
                <w:rtl w:val="0"/>
              </w:rPr>
              <w:t xml:space="preserve">Gironde, </w:t>
            </w:r>
            <w:r w:rsidDel="00000000" w:rsidR="00000000" w:rsidRPr="00000000">
              <w:rPr>
                <w:rtl w:val="0"/>
              </w:rPr>
              <w:t xml:space="preserve">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2018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R1-R18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Scardinius erythrophthalmus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Calacuccia, Corse, 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2020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T1-T6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Salmo trutta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Calacuccia, Corse, 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2020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P1-P5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Pseudorasbora parva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Calacuccia, Corse, 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2020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Vai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Phoxinus phoxinus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Calacuccia, Corse, 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2020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P1-P6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Pseudorasbora parva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Fumemorte, </w:t>
            </w:r>
            <w:r w:rsidDel="00000000" w:rsidR="00000000" w:rsidRPr="00000000">
              <w:rPr>
                <w:rtl w:val="0"/>
              </w:rPr>
              <w:t xml:space="preserve">Camargue, </w:t>
            </w:r>
            <w:r w:rsidDel="00000000" w:rsidR="00000000" w:rsidRPr="00000000">
              <w:rPr>
                <w:rtl w:val="0"/>
              </w:rPr>
              <w:t xml:space="preserve">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2020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CC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Cyprinus Carpio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Fumemorte, </w:t>
            </w:r>
            <w:r w:rsidDel="00000000" w:rsidR="00000000" w:rsidRPr="00000000">
              <w:rPr>
                <w:rtl w:val="0"/>
              </w:rPr>
              <w:t xml:space="preserve">Camargue, </w:t>
            </w:r>
            <w:r w:rsidDel="00000000" w:rsidR="00000000" w:rsidRPr="00000000">
              <w:rPr>
                <w:rtl w:val="0"/>
              </w:rPr>
              <w:t xml:space="preserve">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2020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60" w:lineRule="auto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Perca fluviatilis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Fumemorte, </w:t>
            </w:r>
            <w:r w:rsidDel="00000000" w:rsidR="00000000" w:rsidRPr="00000000">
              <w:rPr>
                <w:rtl w:val="0"/>
              </w:rPr>
              <w:t xml:space="preserve">Camargue, </w:t>
            </w:r>
            <w:r w:rsidDel="00000000" w:rsidR="00000000" w:rsidRPr="00000000">
              <w:rPr>
                <w:rtl w:val="0"/>
              </w:rPr>
              <w:t xml:space="preserve">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2020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Abl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Alburnus alburnus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Fumemorte, </w:t>
            </w:r>
            <w:r w:rsidDel="00000000" w:rsidR="00000000" w:rsidRPr="00000000">
              <w:rPr>
                <w:rtl w:val="0"/>
              </w:rPr>
              <w:t xml:space="preserve">Camargue, </w:t>
            </w:r>
            <w:r w:rsidDel="00000000" w:rsidR="00000000" w:rsidRPr="00000000">
              <w:rPr>
                <w:rtl w:val="0"/>
              </w:rPr>
              <w:t xml:space="preserve">France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2020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Veli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Cyprinus Carpio, </w:t>
            </w:r>
            <w:r w:rsidDel="00000000" w:rsidR="00000000" w:rsidRPr="00000000">
              <w:rPr>
                <w:rtl w:val="0"/>
              </w:rPr>
              <w:t xml:space="preserve">brain cells Negative 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I-SEM laboratory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2021</w:t>
            </w:r>
          </w:p>
        </w:tc>
      </w:tr>
    </w:tbl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Table S2</w:t>
      </w:r>
      <w:r w:rsidDel="00000000" w:rsidR="00000000" w:rsidRPr="00000000">
        <w:rPr>
          <w:rtl w:val="0"/>
        </w:rPr>
        <w:t xml:space="preserve"> Features of the tested primers for each PCR and nested-PCR</w:t>
      </w:r>
    </w:p>
    <w:tbl>
      <w:tblPr>
        <w:tblStyle w:val="Table2"/>
        <w:tblW w:w="15180.0" w:type="dxa"/>
        <w:jc w:val="left"/>
        <w:tblInd w:w="-3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85"/>
        <w:gridCol w:w="4905"/>
        <w:gridCol w:w="450"/>
        <w:gridCol w:w="1950"/>
        <w:gridCol w:w="1410"/>
        <w:gridCol w:w="1845"/>
        <w:gridCol w:w="1725"/>
        <w:gridCol w:w="1110"/>
        <w:tblGridChange w:id="0">
          <w:tblGrid>
            <w:gridCol w:w="1785"/>
            <w:gridCol w:w="4905"/>
            <w:gridCol w:w="450"/>
            <w:gridCol w:w="1950"/>
            <w:gridCol w:w="1410"/>
            <w:gridCol w:w="1845"/>
            <w:gridCol w:w="1725"/>
            <w:gridCol w:w="111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Primer sets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Size (bp)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Nested PCR: combination tested in this study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Gel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cccccc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PCR round 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F1:5’-CGACTTTTCGGAAGGGATGTATT-3’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cccccc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550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Mendonca &amp; Arkush, 2004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Andreou et al. 2012 Ercan et al 2015 Sana et al. 2017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F2R2                    F1R2                    F2R1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Multiband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R1: 5’-AGTCCCAAACTCGACGCACACT-3’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Multiband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Nested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F2: 5’-CCCTCGGTTTCTTGGTGATTCATAATAACT-3’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434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Multiband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R2: 5’-CTCGTCGGGGCAAACACCTC-3’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cccccc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PCR round 1</w:t>
            </w:r>
          </w:p>
        </w:tc>
        <w:tc>
          <w:tcPr>
            <w:tcBorders>
              <w:top w:color="cccccc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F1: 5’-AATCGTATGACATTTTGTCGAC-3’</w:t>
            </w:r>
          </w:p>
        </w:tc>
        <w:tc>
          <w:tcPr>
            <w:tcBorders>
              <w:top w:color="cccccc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cccccc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1115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Gozlan et al. 2005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Andreou et al. 2011 with modification Boitard et al. 2017 with modification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F2R2                        F1R2                       F2R1</w:t>
            </w:r>
          </w:p>
        </w:tc>
        <w:tc>
          <w:tcPr>
            <w:tcBorders>
              <w:top w:color="cccccc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Multiband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R1: 5’-GAAGTCACAGGCGATTCGG-3’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Multiband</w:t>
            </w:r>
          </w:p>
        </w:tc>
      </w:tr>
      <w:tr>
        <w:trPr>
          <w:cantSplit w:val="0"/>
          <w:trHeight w:val="564.477539062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Nested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F2: 5’-CAGGGCTTTTTAAGTCTT-3’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590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Multiband</w:t>
            </w:r>
          </w:p>
        </w:tc>
      </w:tr>
      <w:tr>
        <w:trPr>
          <w:cantSplit w:val="0"/>
          <w:trHeight w:val="307.11914062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R2</w:t>
            </w:r>
            <w:r w:rsidDel="00000000" w:rsidR="00000000" w:rsidRPr="00000000">
              <w:rPr>
                <w:rtl w:val="0"/>
              </w:rPr>
              <w:t xml:space="preserve">: 5’-TGATGGAGTCATAGAATTAACATCC-3’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PCR round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F1: 5’-ACAGGGCTTTTTAAGTCTTGT-3’</w:t>
            </w:r>
          </w:p>
        </w:tc>
        <w:tc>
          <w:tcPr>
            <w:tcBorders>
              <w:top w:color="cccccc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cccccc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909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Spikmans et al 2020*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F1R2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Multiband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0" w:val="nil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ccccc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R1: 5’-GAAGTCACAGGCGATTCGG-3’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Semi-nested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R2: 5’-ATGGAGTCATAGAATTAACATCC-3’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PCR round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F1: 5’-ACAGGGCTTTTTAAGTCTTGT-3’</w:t>
            </w:r>
          </w:p>
        </w:tc>
        <w:tc>
          <w:tcPr>
            <w:tcBorders>
              <w:top w:color="cccccc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cccccc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cccccc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Spikmans et al 2020</w:t>
            </w:r>
          </w:p>
        </w:tc>
        <w:tc>
          <w:tcPr>
            <w:vMerge w:val="restart"/>
            <w:tcBorders>
              <w:top w:color="cccccc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R2: 5’-ATGGAGTCATAGAATTAACATCC-3’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Nested</w:t>
            </w:r>
          </w:p>
        </w:tc>
        <w:tc>
          <w:tcPr>
            <w:tcBorders>
              <w:top w:color="000000" w:space="0" w:sz="0" w:val="nil"/>
              <w:left w:color="cccccc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F2: 5’-GCGGTAATTCCAGCTCCA-3’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154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 study: Cherif et al 2022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ChF2                     ChR2'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Monoband/Multiband</w:t>
            </w:r>
          </w:p>
        </w:tc>
      </w:tr>
      <w:tr>
        <w:trPr>
          <w:cantSplit w:val="0"/>
          <w:trHeight w:val="273.9550781249998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R2': 5’-CACTCAATTAAGCGCACACG-3’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rPr/>
        <w:sectPr>
          <w:headerReference r:id="rId6" w:type="default"/>
          <w:pgSz w:h="11909" w:w="16834" w:orient="landscape"/>
          <w:pgMar w:bottom="1440.0000000000002" w:top="1440.0000000000002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  <w:t xml:space="preserve">*modification of the nested pcr of Gozlan et al. 2005</w:t>
      </w:r>
    </w:p>
    <w:p w:rsidR="00000000" w:rsidDel="00000000" w:rsidP="00000000" w:rsidRDefault="00000000" w:rsidRPr="00000000" w14:paraId="000000C2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Figure S1 Image of an agarose gel showing the published primers detection results of </w:t>
      </w:r>
      <w:r w:rsidDel="00000000" w:rsidR="00000000" w:rsidRPr="00000000">
        <w:rPr>
          <w:b w:val="1"/>
          <w:i w:val="1"/>
          <w:rtl w:val="0"/>
        </w:rPr>
        <w:t xml:space="preserve">S. destruens</w:t>
      </w:r>
      <w:r w:rsidDel="00000000" w:rsidR="00000000" w:rsidRPr="00000000">
        <w:rPr>
          <w:b w:val="1"/>
          <w:rtl w:val="0"/>
        </w:rPr>
        <w:t xml:space="preserve"> extracted from five fish species using nested-PCR. </w:t>
      </w:r>
      <w:r w:rsidDel="00000000" w:rsidR="00000000" w:rsidRPr="00000000">
        <w:rPr>
          <w:color w:val="0e101a"/>
          <w:rtl w:val="0"/>
        </w:rPr>
        <w:t xml:space="preserve">The origin of each PCR assay is indicated by the name of the author: </w:t>
      </w:r>
      <w:r w:rsidDel="00000000" w:rsidR="00000000" w:rsidRPr="00000000">
        <w:rPr>
          <w:b w:val="1"/>
          <w:rtl w:val="0"/>
        </w:rPr>
        <w:t xml:space="preserve">Gozlan = </w:t>
      </w:r>
      <w:r w:rsidDel="00000000" w:rsidR="00000000" w:rsidRPr="00000000">
        <w:rPr>
          <w:rtl w:val="0"/>
        </w:rPr>
        <w:t xml:space="preserve">primers from Gozlan et al. (2005); </w:t>
      </w:r>
      <w:r w:rsidDel="00000000" w:rsidR="00000000" w:rsidRPr="00000000">
        <w:rPr>
          <w:b w:val="1"/>
          <w:rtl w:val="0"/>
        </w:rPr>
        <w:t xml:space="preserve">Arkush = </w:t>
      </w:r>
      <w:r w:rsidDel="00000000" w:rsidR="00000000" w:rsidRPr="00000000">
        <w:rPr>
          <w:rtl w:val="0"/>
        </w:rPr>
        <w:t xml:space="preserve">primers from Mendonca &amp; Arkush (2004); </w:t>
      </w:r>
      <w:r w:rsidDel="00000000" w:rsidR="00000000" w:rsidRPr="00000000">
        <w:rPr>
          <w:b w:val="1"/>
          <w:rtl w:val="0"/>
        </w:rPr>
        <w:t xml:space="preserve">Spikman = </w:t>
      </w:r>
      <w:r w:rsidDel="00000000" w:rsidR="00000000" w:rsidRPr="00000000">
        <w:rPr>
          <w:rtl w:val="0"/>
        </w:rPr>
        <w:t xml:space="preserve">primers from Spikmans et al. (2020). </w:t>
      </w:r>
      <w:r w:rsidDel="00000000" w:rsidR="00000000" w:rsidRPr="00000000">
        <w:rPr>
          <w:b w:val="1"/>
          <w:rtl w:val="0"/>
        </w:rPr>
        <w:t xml:space="preserve">P12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Pseudorasbora parva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B127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Rhodeus amarus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Abl76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Alburnus alburnus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G100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Rutilus rutilus</w:t>
      </w:r>
      <w:r w:rsidDel="00000000" w:rsidR="00000000" w:rsidRPr="00000000">
        <w:rPr>
          <w:rtl w:val="0"/>
        </w:rPr>
        <w:t xml:space="preserve">, G138= </w:t>
      </w:r>
      <w:r w:rsidDel="00000000" w:rsidR="00000000" w:rsidRPr="00000000">
        <w:rPr>
          <w:i w:val="1"/>
          <w:rtl w:val="0"/>
        </w:rPr>
        <w:t xml:space="preserve">Gobio gobio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RA</w:t>
      </w:r>
      <w:r w:rsidDel="00000000" w:rsidR="00000000" w:rsidRPr="00000000">
        <w:rPr>
          <w:rtl w:val="0"/>
        </w:rPr>
        <w:t xml:space="preserve">= positive control; </w:t>
      </w:r>
      <w:r w:rsidDel="00000000" w:rsidR="00000000" w:rsidRPr="00000000">
        <w:rPr>
          <w:rtl w:val="0"/>
        </w:rPr>
        <w:t xml:space="preserve">Pure </w:t>
      </w:r>
      <w:r w:rsidDel="00000000" w:rsidR="00000000" w:rsidRPr="00000000">
        <w:rPr>
          <w:i w:val="1"/>
          <w:rtl w:val="0"/>
        </w:rPr>
        <w:t xml:space="preserve">S. destruens </w:t>
      </w:r>
      <w:r w:rsidDel="00000000" w:rsidR="00000000" w:rsidRPr="00000000">
        <w:rPr>
          <w:rtl w:val="0"/>
        </w:rPr>
        <w:t xml:space="preserve">DNA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isolate RA-1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Neg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negative</w:t>
      </w:r>
      <w:r w:rsidDel="00000000" w:rsidR="00000000" w:rsidRPr="00000000">
        <w:rPr>
          <w:rtl w:val="0"/>
        </w:rPr>
        <w:t xml:space="preserve"> control.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= DNA Ladder. </w:t>
      </w:r>
      <w:r w:rsidDel="00000000" w:rsidR="00000000" w:rsidRPr="00000000">
        <w:rPr>
          <w:b w:val="1"/>
          <w:rtl w:val="0"/>
        </w:rPr>
        <w:t xml:space="preserve">F1R1 </w:t>
      </w:r>
      <w:r w:rsidDel="00000000" w:rsidR="00000000" w:rsidRPr="00000000">
        <w:rPr>
          <w:rtl w:val="0"/>
        </w:rPr>
        <w:t xml:space="preserve">combination corresponds to the first PCR while the other combinations correspond to the nested PCR.</w:t>
      </w:r>
    </w:p>
    <w:p w:rsidR="00000000" w:rsidDel="00000000" w:rsidP="00000000" w:rsidRDefault="00000000" w:rsidRPr="00000000" w14:paraId="000000C4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81563" cy="921066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9210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S2 Image of an agarose gel showing the detection results of </w:t>
      </w:r>
      <w:r w:rsidDel="00000000" w:rsidR="00000000" w:rsidRPr="00000000">
        <w:rPr>
          <w:b w:val="1"/>
          <w:i w:val="1"/>
          <w:rtl w:val="0"/>
        </w:rPr>
        <w:t xml:space="preserve">S. destruens</w:t>
      </w:r>
      <w:r w:rsidDel="00000000" w:rsidR="00000000" w:rsidRPr="00000000">
        <w:rPr>
          <w:b w:val="1"/>
          <w:rtl w:val="0"/>
        </w:rPr>
        <w:t xml:space="preserve"> extracted from seven fish species using the newly designed nested-PCR. R1 to R16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Scardinius erythrophthalmus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T1 to T6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Salmo trutta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P1 to P6 and P12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Pseudorasbora parva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CC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Cyprinus carpio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Per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Perca fluviatilis</w:t>
      </w:r>
      <w:r w:rsidDel="00000000" w:rsidR="00000000" w:rsidRPr="00000000">
        <w:rPr>
          <w:color w:val="0e101a"/>
          <w:highlight w:val="white"/>
          <w:rtl w:val="0"/>
        </w:rPr>
        <w:t xml:space="preserve">,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Vai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 Phoxinus phoxinus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B127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Rhodeus amarus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Abl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i w:val="1"/>
          <w:rtl w:val="0"/>
        </w:rPr>
        <w:t xml:space="preserve">Alburnus alburnus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Veli</w:t>
      </w:r>
      <w:r w:rsidDel="00000000" w:rsidR="00000000" w:rsidRPr="00000000">
        <w:rPr>
          <w:rtl w:val="0"/>
        </w:rPr>
        <w:t xml:space="preserve">= Cyprinus carpio brain cells Negative control, </w:t>
      </w:r>
      <w:r w:rsidDel="00000000" w:rsidR="00000000" w:rsidRPr="00000000">
        <w:rPr>
          <w:b w:val="1"/>
          <w:rtl w:val="0"/>
        </w:rPr>
        <w:t xml:space="preserve">Neg1 and 2</w:t>
      </w:r>
      <w:r w:rsidDel="00000000" w:rsidR="00000000" w:rsidRPr="00000000">
        <w:rPr>
          <w:rtl w:val="0"/>
        </w:rPr>
        <w:t xml:space="preserve">= no-template control.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= DNA Ladder. R1-R18 and T1-T6 are duplicated on the gel since fish organs were extracted using two different methods; the Macherey-Nagel Nucleospin Tissue DNA extraction kit and the Qiagen DNeasy PowerSoil Pro DNA extraction kit.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