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rPr>
          <w:rFonts w:ascii="Calibri" w:cs="Calibri" w:eastAsia="Calibri" w:hAnsi="Calibri"/>
          <w:b/>
          <w:bCs/>
          <w:color w:val="1F3864"/>
          <w:sz w:val="40"/>
          <w:szCs w:val="40"/>
        </w:rPr>
        <w:t xml:space="preserve">Backend &amp; Database Documentation – Student Academic System</w:t>
      </w:r>
    </w:p>
    <w:p>
      <w:pPr>
        <w:spacing w:after="40" w:before="80"/>
      </w:pPr>
      <w:r>
        <w:t xml:space="preserve"/>
      </w:r>
    </w:p>
    <w:p>
      <w:pPr>
        <w:pBdr>
          <w:bottom w:val="single" w:color="2E75B6" w:sz="6"/>
        </w:pBdr>
        <w:spacing w:after="120" w:before="320"/>
      </w:pPr>
      <w:r>
        <w:rPr>
          <w:rFonts w:ascii="Calibri" w:cs="Calibri" w:eastAsia="Calibri" w:hAnsi="Calibri"/>
          <w:b/>
          <w:bCs/>
          <w:color w:val="1F3864"/>
          <w:sz w:val="30"/>
          <w:szCs w:val="30"/>
        </w:rPr>
        <w:t xml:space="preserve">A. Introduction and Architecture (What is your part?)</w:t>
      </w:r>
    </w:p>
    <w:p>
      <w:pPr>
        <w:spacing w:after="80" w:before="220"/>
      </w:pPr>
      <w:r>
        <w:rPr>
          <w:rFonts w:ascii="Calibri" w:cs="Calibri" w:eastAsia="Calibri" w:hAnsi="Calibri"/>
          <w:b/>
          <w:bCs/>
          <w:color w:val="2E75B6"/>
          <w:sz w:val="24"/>
          <w:szCs w:val="24"/>
        </w:rPr>
        <w:t xml:space="preserve">Brief Description</w:t>
      </w:r>
    </w:p>
    <w:p>
      <w:pPr>
        <w:spacing w:after="80" w:before="60"/>
      </w:pPr>
      <w:r>
        <w:rPr>
          <w:rFonts w:ascii="Calibri" w:cs="Calibri" w:eastAsia="Calibri" w:hAnsi="Calibri"/>
          <w:sz w:val="22"/>
          <w:szCs w:val="22"/>
        </w:rPr>
        <w:t xml:space="preserve">The Backend &amp; Database module is the server-side foundation of the Student Academic System. It is built using Python with FastAPI as the web framework and SQLAlchemy as the ORM layer over a SQLite database. Its primary responsibility is to expose a secure RESTful API that the desktop frontend consumes for authentication, student profile retrieval, academic calculations, course management, and integration with AI-powered prediction and recommendation features.</w:t>
      </w:r>
    </w:p>
    <w:p>
      <w:pPr>
        <w:spacing w:after="80" w:before="60"/>
      </w:pPr>
      <w:r>
        <w:rPr>
          <w:rFonts w:ascii="Calibri" w:cs="Calibri" w:eastAsia="Calibri" w:hAnsi="Calibri"/>
          <w:sz w:val="22"/>
          <w:szCs w:val="22"/>
        </w:rPr>
        <w:t xml:space="preserve">The module consists of three files authored as part of this component:</w:t>
      </w:r>
    </w:p>
    <w:p>
      <w:pPr>
        <w:pStyle w:val="ListParagraph"/>
        <w:numPr>
          <w:ilvl w:val="0"/>
          <w:numId w:val="2"/>
        </w:numPr>
        <w:spacing w:after="50" w:before="50"/>
      </w:pPr>
      <w:r>
        <w:rPr>
          <w:rFonts w:ascii="Calibri" w:cs="Calibri" w:eastAsia="Calibri" w:hAnsi="Calibri"/>
          <w:b/>
          <w:bCs/>
          <w:sz w:val="22"/>
          <w:szCs w:val="22"/>
        </w:rPr>
        <w:t xml:space="preserve">database.py</w:t>
      </w:r>
      <w:r>
        <w:rPr>
          <w:rFonts w:ascii="Calibri" w:cs="Calibri" w:eastAsia="Calibri" w:hAnsi="Calibri"/>
          <w:sz w:val="22"/>
          <w:szCs w:val="22"/>
        </w:rPr>
        <w:t xml:space="preserve"> – configures the SQLAlchemy engine, session factory, and base class.</w:t>
      </w:r>
    </w:p>
    <w:p>
      <w:pPr>
        <w:pStyle w:val="ListParagraph"/>
        <w:numPr>
          <w:ilvl w:val="0"/>
          <w:numId w:val="2"/>
        </w:numPr>
        <w:spacing w:after="50" w:before="50"/>
      </w:pPr>
      <w:r>
        <w:rPr>
          <w:rFonts w:ascii="Calibri" w:cs="Calibri" w:eastAsia="Calibri" w:hAnsi="Calibri"/>
          <w:b/>
          <w:bCs/>
          <w:sz w:val="22"/>
          <w:szCs w:val="22"/>
        </w:rPr>
        <w:t xml:space="preserve">models.py</w:t>
      </w:r>
      <w:r>
        <w:rPr>
          <w:rFonts w:ascii="Calibri" w:cs="Calibri" w:eastAsia="Calibri" w:hAnsi="Calibri"/>
          <w:sz w:val="22"/>
          <w:szCs w:val="22"/>
        </w:rPr>
        <w:t xml:space="preserve"> – defines all eight ORM entity classes that map to the SQLite database tables.</w:t>
      </w:r>
    </w:p>
    <w:p>
      <w:pPr>
        <w:pStyle w:val="ListParagraph"/>
        <w:numPr>
          <w:ilvl w:val="0"/>
          <w:numId w:val="2"/>
        </w:numPr>
        <w:spacing w:after="50" w:before="50"/>
      </w:pPr>
      <w:r>
        <w:rPr>
          <w:rFonts w:ascii="Calibri" w:cs="Calibri" w:eastAsia="Calibri" w:hAnsi="Calibri"/>
          <w:b/>
          <w:bCs/>
          <w:sz w:val="22"/>
          <w:szCs w:val="22"/>
        </w:rPr>
        <w:t xml:space="preserve">main.py</w:t>
      </w:r>
      <w:r>
        <w:rPr>
          <w:rFonts w:ascii="Calibri" w:cs="Calibri" w:eastAsia="Calibri" w:hAnsi="Calibri"/>
          <w:sz w:val="22"/>
          <w:szCs w:val="22"/>
        </w:rPr>
        <w:t xml:space="preserve"> – implements the FastAPI application with all endpoints, JWT authentication helpers, and the AI model integration layer.</w:t>
      </w:r>
    </w:p>
    <w:p>
      <w:pPr>
        <w:spacing w:after="40" w:before="80"/>
      </w:pPr>
      <w:r>
        <w:t xml:space="preserve"/>
      </w:r>
    </w:p>
    <w:p>
      <w:pPr>
        <w:spacing w:after="80" w:before="220"/>
      </w:pPr>
      <w:r>
        <w:rPr>
          <w:rFonts w:ascii="Calibri" w:cs="Calibri" w:eastAsia="Calibri" w:hAnsi="Calibri"/>
          <w:b/>
          <w:bCs/>
          <w:color w:val="2E75B6"/>
          <w:sz w:val="24"/>
          <w:szCs w:val="24"/>
        </w:rPr>
        <w:t xml:space="preserve">Integration within the Overall Project</w:t>
      </w:r>
    </w:p>
    <w:p>
      <w:pPr>
        <w:spacing w:after="80" w:before="60"/>
      </w:pPr>
      <w:r>
        <w:rPr>
          <w:rFonts w:ascii="Calibri" w:cs="Calibri" w:eastAsia="Calibri" w:hAnsi="Calibri"/>
          <w:sz w:val="22"/>
          <w:szCs w:val="22"/>
        </w:rPr>
        <w:t xml:space="preserve">The backend sits at the centre of the system architecture. It connects four subsystems:</w:t>
      </w:r>
    </w:p>
    <w:p>
      <w:pPr>
        <w:pStyle w:val="ListParagraph"/>
        <w:numPr>
          <w:ilvl w:val="0"/>
          <w:numId w:val="2"/>
        </w:numPr>
        <w:spacing w:after="50" w:before="50"/>
      </w:pPr>
      <w:r>
        <w:rPr>
          <w:rFonts w:ascii="Calibri" w:cs="Calibri" w:eastAsia="Calibri" w:hAnsi="Calibri"/>
          <w:b/>
          <w:bCs/>
          <w:sz w:val="22"/>
          <w:szCs w:val="22"/>
        </w:rPr>
        <w:t xml:space="preserve">Frontend (PySide6 desktop app)</w:t>
      </w:r>
      <w:r>
        <w:rPr>
          <w:rFonts w:ascii="Calibri" w:cs="Calibri" w:eastAsia="Calibri" w:hAnsi="Calibri"/>
          <w:sz w:val="22"/>
          <w:szCs w:val="22"/>
        </w:rPr>
        <w:t xml:space="preserve"> – sends HTTP requests to the backend endpoints for all data and AI operations.</w:t>
      </w:r>
    </w:p>
    <w:p>
      <w:pPr>
        <w:pStyle w:val="ListParagraph"/>
        <w:numPr>
          <w:ilvl w:val="0"/>
          <w:numId w:val="2"/>
        </w:numPr>
        <w:spacing w:after="50" w:before="50"/>
      </w:pPr>
      <w:r>
        <w:rPr>
          <w:rFonts w:ascii="Calibri" w:cs="Calibri" w:eastAsia="Calibri" w:hAnsi="Calibri"/>
          <w:b/>
          <w:bCs/>
          <w:sz w:val="22"/>
          <w:szCs w:val="22"/>
        </w:rPr>
        <w:t xml:space="preserve">Student Performance Dashboard (Streamlit)</w:t>
      </w:r>
      <w:r>
        <w:rPr>
          <w:rFonts w:ascii="Calibri" w:cs="Calibri" w:eastAsia="Calibri" w:hAnsi="Calibri"/>
          <w:sz w:val="22"/>
          <w:szCs w:val="22"/>
        </w:rPr>
        <w:t xml:space="preserve"> – reads from the same SQLite database indirectly; the frontend passes student_id via URL after obtaining it from the backend.</w:t>
      </w:r>
    </w:p>
    <w:p>
      <w:pPr>
        <w:pStyle w:val="ListParagraph"/>
        <w:numPr>
          <w:ilvl w:val="0"/>
          <w:numId w:val="2"/>
        </w:numPr>
        <w:spacing w:after="50" w:before="50"/>
      </w:pPr>
      <w:r>
        <w:rPr>
          <w:rFonts w:ascii="Calibri" w:cs="Calibri" w:eastAsia="Calibri" w:hAnsi="Calibri"/>
          <w:b/>
          <w:bCs/>
          <w:sz w:val="22"/>
          <w:szCs w:val="22"/>
        </w:rPr>
        <w:t xml:space="preserve">AI/ML models</w:t>
      </w:r>
      <w:r>
        <w:rPr>
          <w:rFonts w:ascii="Calibri" w:cs="Calibri" w:eastAsia="Calibri" w:hAnsi="Calibri"/>
          <w:sz w:val="22"/>
          <w:szCs w:val="22"/>
        </w:rPr>
        <w:t xml:space="preserve"> – trained and serialised by a team member as .pkl files; the backend loads them at startup and exposes them through three dedicated AI endpoints.</w:t>
      </w:r>
    </w:p>
    <w:p>
      <w:pPr>
        <w:pStyle w:val="ListParagraph"/>
        <w:numPr>
          <w:ilvl w:val="0"/>
          <w:numId w:val="2"/>
        </w:numPr>
        <w:spacing w:after="50" w:before="50"/>
      </w:pPr>
      <w:r>
        <w:rPr>
          <w:rFonts w:ascii="Calibri" w:cs="Calibri" w:eastAsia="Calibri" w:hAnsi="Calibri"/>
          <w:b/>
          <w:bCs/>
          <w:sz w:val="22"/>
          <w:szCs w:val="22"/>
        </w:rPr>
        <w:t xml:space="preserve">SQLite database</w:t>
      </w:r>
      <w:r>
        <w:rPr>
          <w:rFonts w:ascii="Calibri" w:cs="Calibri" w:eastAsia="Calibri" w:hAnsi="Calibri"/>
          <w:sz w:val="22"/>
          <w:szCs w:val="22"/>
        </w:rPr>
        <w:t xml:space="preserve"> – all persistent data (students, courses, enrollments, instructors, departments) is stored here and managed entirely through the ORM layer defined in this module.</w:t>
      </w:r>
    </w:p>
    <w:p>
      <w:pPr>
        <w:spacing w:after="40" w:before="80"/>
      </w:pPr>
      <w:r>
        <w:t xml:space="preserve"/>
      </w:r>
    </w:p>
    <w:p>
      <w:pPr>
        <w:spacing w:after="80" w:before="220"/>
      </w:pPr>
      <w:r>
        <w:rPr>
          <w:rFonts w:ascii="Calibri" w:cs="Calibri" w:eastAsia="Calibri" w:hAnsi="Calibri"/>
          <w:b/>
          <w:bCs/>
          <w:color w:val="2E75B6"/>
          <w:sz w:val="24"/>
          <w:szCs w:val="24"/>
        </w:rPr>
        <w:t xml:space="preserve">Target Audience</w:t>
      </w:r>
    </w:p>
    <w:p>
      <w:pPr>
        <w:spacing w:after="80" w:before="60"/>
      </w:pPr>
      <w:r>
        <w:rPr>
          <w:rFonts w:ascii="Calibri" w:cs="Calibri" w:eastAsia="Calibri" w:hAnsi="Calibri"/>
          <w:sz w:val="22"/>
          <w:szCs w:val="22"/>
        </w:rPr>
        <w:t xml:space="preserve">The backend is not a user-facing interface. Its consumers are:</w:t>
      </w:r>
    </w:p>
    <w:p>
      <w:pPr>
        <w:pStyle w:val="ListParagraph"/>
        <w:numPr>
          <w:ilvl w:val="0"/>
          <w:numId w:val="2"/>
        </w:numPr>
        <w:spacing w:after="50" w:before="50"/>
      </w:pPr>
      <w:r>
        <w:rPr>
          <w:rFonts w:ascii="Calibri" w:cs="Calibri" w:eastAsia="Calibri" w:hAnsi="Calibri"/>
          <w:sz w:val="22"/>
          <w:szCs w:val="22"/>
        </w:rPr>
        <w:t xml:space="preserve">The frontend desktop application (PySide6), which calls the API endpoints on behalf of the student.</w:t>
      </w:r>
    </w:p>
    <w:p>
      <w:pPr>
        <w:pStyle w:val="ListParagraph"/>
        <w:numPr>
          <w:ilvl w:val="0"/>
          <w:numId w:val="2"/>
        </w:numPr>
        <w:spacing w:after="50" w:before="50"/>
      </w:pPr>
      <w:r>
        <w:rPr>
          <w:rFonts w:ascii="Calibri" w:cs="Calibri" w:eastAsia="Calibri" w:hAnsi="Calibri"/>
          <w:sz w:val="22"/>
          <w:szCs w:val="22"/>
        </w:rPr>
        <w:t xml:space="preserve">Developers and testers who interact with the auto-generated Swagger UI at /docs during development.</w:t>
      </w:r>
    </w:p>
    <w:p>
      <w:pPr>
        <w:pStyle w:val="ListParagraph"/>
        <w:numPr>
          <w:ilvl w:val="0"/>
          <w:numId w:val="2"/>
        </w:numPr>
        <w:spacing w:after="50" w:before="50"/>
      </w:pPr>
      <w:r>
        <w:rPr>
          <w:rFonts w:ascii="Calibri" w:cs="Calibri" w:eastAsia="Calibri" w:hAnsi="Calibri"/>
          <w:sz w:val="22"/>
          <w:szCs w:val="22"/>
        </w:rPr>
        <w:t xml:space="preserve">The AI module, which shares the same runtime and reads model files from the same directory.</w:t>
      </w:r>
    </w:p>
    <w:p>
      <w:pPr>
        <w:spacing w:after="40" w:before="80"/>
      </w:pPr>
      <w:r>
        <w:t xml:space="preserve"/>
      </w:r>
    </w:p>
    <w:p>
      <w:pPr>
        <w:pBdr>
          <w:bottom w:val="single" w:color="2E75B6" w:sz="6"/>
        </w:pBdr>
        <w:spacing w:after="120" w:before="320"/>
      </w:pPr>
      <w:r>
        <w:rPr>
          <w:rFonts w:ascii="Calibri" w:cs="Calibri" w:eastAsia="Calibri" w:hAnsi="Calibri"/>
          <w:b/>
          <w:bCs/>
          <w:color w:val="1F3864"/>
          <w:sz w:val="30"/>
          <w:szCs w:val="30"/>
        </w:rPr>
        <w:t xml:space="preserve">B. User Guide (How to use it?)</w:t>
      </w:r>
    </w:p>
    <w:p>
      <w:pPr>
        <w:spacing w:after="80" w:before="220"/>
      </w:pPr>
      <w:r>
        <w:rPr>
          <w:rFonts w:ascii="Calibri" w:cs="Calibri" w:eastAsia="Calibri" w:hAnsi="Calibri"/>
          <w:b/>
          <w:bCs/>
          <w:color w:val="2E75B6"/>
          <w:sz w:val="24"/>
          <w:szCs w:val="24"/>
        </w:rPr>
        <w:t xml:space="preserve">Accessing the API</w:t>
      </w:r>
    </w:p>
    <w:p>
      <w:pPr>
        <w:spacing w:after="80" w:before="60"/>
      </w:pPr>
      <w:r>
        <w:rPr>
          <w:rFonts w:ascii="Calibri" w:cs="Calibri" w:eastAsia="Calibri" w:hAnsi="Calibri"/>
          <w:sz w:val="22"/>
          <w:szCs w:val="22"/>
        </w:rPr>
        <w:t xml:space="preserve">The backend exposes its API over HTTP on localhost. It is not intended to be accessed directly by end users but is consumed transparently by the frontend application. Developers can interact with it via the built-in Swagger documentation page.</w:t>
      </w:r>
    </w:p>
    <w:p>
      <w:pPr>
        <w:spacing w:after="80" w:before="60"/>
      </w:pPr>
      <w:r>
        <w:rPr>
          <w:rFonts w:ascii="Calibri" w:cs="Calibri" w:eastAsia="Calibri" w:hAnsi="Calibri"/>
          <w:b/>
          <w:bCs/>
          <w:sz w:val="22"/>
          <w:szCs w:val="22"/>
        </w:rPr>
        <w:t xml:space="preserve">Base URL: </w:t>
      </w:r>
      <w:r>
        <w:rPr>
          <w:rFonts w:ascii="Calibri" w:cs="Calibri" w:eastAsia="Calibri" w:hAnsi="Calibri"/>
          <w:sz w:val="22"/>
          <w:szCs w:val="22"/>
        </w:rPr>
        <w:t xml:space="preserve">http://127.0.0.1:8000</w:t>
      </w:r>
    </w:p>
    <w:p>
      <w:pPr>
        <w:spacing w:after="80" w:before="60"/>
      </w:pPr>
      <w:r>
        <w:rPr>
          <w:rFonts w:ascii="Calibri" w:cs="Calibri" w:eastAsia="Calibri" w:hAnsi="Calibri"/>
          <w:b/>
          <w:bCs/>
          <w:sz w:val="22"/>
          <w:szCs w:val="22"/>
        </w:rPr>
        <w:t xml:space="preserve">Interactive Docs: </w:t>
      </w:r>
      <w:r>
        <w:rPr>
          <w:rFonts w:ascii="Calibri" w:cs="Calibri" w:eastAsia="Calibri" w:hAnsi="Calibri"/>
          <w:sz w:val="22"/>
          <w:szCs w:val="22"/>
        </w:rPr>
        <w:t xml:space="preserve">http://127.0.0.1:8000/docs</w:t>
      </w:r>
    </w:p>
    <w:p>
      <w:pPr>
        <w:spacing w:after="40" w:before="80"/>
      </w:pPr>
      <w:r>
        <w:t xml:space="preserve"/>
      </w:r>
    </w:p>
    <w:p>
      <w:pPr>
        <w:spacing w:after="80" w:before="220"/>
      </w:pPr>
      <w:r>
        <w:rPr>
          <w:rFonts w:ascii="Calibri" w:cs="Calibri" w:eastAsia="Calibri" w:hAnsi="Calibri"/>
          <w:b/>
          <w:bCs/>
          <w:color w:val="2E75B6"/>
          <w:sz w:val="24"/>
          <w:szCs w:val="24"/>
        </w:rPr>
        <w:t xml:space="preserve">Step-by-Step Instructions</w:t>
      </w:r>
    </w:p>
    <w:p>
      <w:pPr>
        <w:spacing w:after="60" w:before="160"/>
      </w:pPr>
      <w:r>
        <w:rPr>
          <w:rFonts w:ascii="Calibri" w:cs="Calibri" w:eastAsia="Calibri" w:hAnsi="Calibri"/>
          <w:b/>
          <w:bCs/>
          <w:color w:val="1F5C99"/>
          <w:sz w:val="22"/>
          <w:szCs w:val="22"/>
        </w:rPr>
        <w:t xml:space="preserve">Step 1 – Install dependencies</w:t>
      </w:r>
    </w:p>
    <w:p>
      <w:pPr>
        <w:spacing w:after="80" w:before="60"/>
      </w:pPr>
      <w:r>
        <w:rPr>
          <w:rFonts w:ascii="Calibri" w:cs="Calibri" w:eastAsia="Calibri" w:hAnsi="Calibri"/>
          <w:sz w:val="22"/>
          <w:szCs w:val="22"/>
        </w:rPr>
        <w:t xml:space="preserve">Run the following command in the project directory:</w:t>
      </w:r>
    </w:p>
    <w:p>
      <w:pPr>
        <w:spacing w:after="40" w:before="40"/>
        <w:ind w:left="480"/>
      </w:pPr>
      <w:r>
        <w:rPr>
          <w:rFonts w:ascii="Courier New" w:cs="Courier New" w:eastAsia="Courier New" w:hAnsi="Courier New"/>
          <w:color w:val="8B0000"/>
          <w:sz w:val="20"/>
          <w:szCs w:val="20"/>
        </w:rPr>
        <w:t xml:space="preserve">pip install -r requirements.txt</w:t>
      </w:r>
    </w:p>
    <w:p>
      <w:pPr>
        <w:spacing w:after="40" w:before="80"/>
      </w:pPr>
      <w:r>
        <w:t xml:space="preserve"/>
      </w:r>
    </w:p>
    <w:p>
      <w:pPr>
        <w:spacing w:after="60" w:before="160"/>
      </w:pPr>
      <w:r>
        <w:rPr>
          <w:rFonts w:ascii="Calibri" w:cs="Calibri" w:eastAsia="Calibri" w:hAnsi="Calibri"/>
          <w:b/>
          <w:bCs/>
          <w:color w:val="1F5C99"/>
          <w:sz w:val="22"/>
          <w:szCs w:val="22"/>
        </w:rPr>
        <w:t xml:space="preserve">Step 2 – Place AI model files</w:t>
      </w:r>
    </w:p>
    <w:p>
      <w:pPr>
        <w:spacing w:after="80" w:before="60"/>
      </w:pPr>
      <w:r>
        <w:rPr>
          <w:rFonts w:ascii="Calibri" w:cs="Calibri" w:eastAsia="Calibri" w:hAnsi="Calibri"/>
          <w:sz w:val="22"/>
          <w:szCs w:val="22"/>
        </w:rPr>
        <w:t xml:space="preserve">Ensure all .pkl model files are in the same directory as main.py before starting the server. The expected files are:</w:t>
      </w:r>
    </w:p>
    <w:p>
      <w:pPr>
        <w:pStyle w:val="ListParagraph"/>
        <w:numPr>
          <w:ilvl w:val="0"/>
          <w:numId w:val="2"/>
        </w:numPr>
        <w:spacing w:after="50" w:before="50"/>
      </w:pPr>
      <w:r>
        <w:rPr>
          <w:rFonts w:ascii="Calibri" w:cs="Calibri" w:eastAsia="Calibri" w:hAnsi="Calibri"/>
          <w:sz w:val="22"/>
          <w:szCs w:val="22"/>
        </w:rPr>
        <w:t xml:space="preserve">grade_model.pkl</w:t>
      </w:r>
    </w:p>
    <w:p>
      <w:pPr>
        <w:pStyle w:val="ListParagraph"/>
        <w:numPr>
          <w:ilvl w:val="0"/>
          <w:numId w:val="2"/>
        </w:numPr>
        <w:spacing w:after="50" w:before="50"/>
      </w:pPr>
      <w:r>
        <w:rPr>
          <w:rFonts w:ascii="Calibri" w:cs="Calibri" w:eastAsia="Calibri" w:hAnsi="Calibri"/>
          <w:sz w:val="22"/>
          <w:szCs w:val="22"/>
        </w:rPr>
        <w:t xml:space="preserve">std_dev_residuals.pkl</w:t>
      </w:r>
    </w:p>
    <w:p>
      <w:pPr>
        <w:pStyle w:val="ListParagraph"/>
        <w:numPr>
          <w:ilvl w:val="0"/>
          <w:numId w:val="2"/>
        </w:numPr>
        <w:spacing w:after="50" w:before="50"/>
      </w:pPr>
      <w:r>
        <w:rPr>
          <w:rFonts w:ascii="Calibri" w:cs="Calibri" w:eastAsia="Calibri" w:hAnsi="Calibri"/>
          <w:sz w:val="22"/>
          <w:szCs w:val="22"/>
        </w:rPr>
        <w:t xml:space="preserve">svd_model.pkl</w:t>
      </w:r>
    </w:p>
    <w:p>
      <w:pPr>
        <w:pStyle w:val="ListParagraph"/>
        <w:numPr>
          <w:ilvl w:val="0"/>
          <w:numId w:val="2"/>
        </w:numPr>
        <w:spacing w:after="50" w:before="50"/>
      </w:pPr>
      <w:r>
        <w:rPr>
          <w:rFonts w:ascii="Calibri" w:cs="Calibri" w:eastAsia="Calibri" w:hAnsi="Calibri"/>
          <w:sz w:val="22"/>
          <w:szCs w:val="22"/>
        </w:rPr>
        <w:t xml:space="preserve">model1.pkl, model2.pkl, model3.pkl</w:t>
      </w:r>
    </w:p>
    <w:p>
      <w:pPr>
        <w:pStyle w:val="ListParagraph"/>
        <w:numPr>
          <w:ilvl w:val="0"/>
          <w:numId w:val="2"/>
        </w:numPr>
        <w:spacing w:after="50" w:before="50"/>
      </w:pPr>
      <w:r>
        <w:rPr>
          <w:rFonts w:ascii="Calibri" w:cs="Calibri" w:eastAsia="Calibri" w:hAnsi="Calibri"/>
          <w:sz w:val="22"/>
          <w:szCs w:val="22"/>
        </w:rPr>
        <w:t xml:space="preserve">gpa_model (2).pkl</w:t>
      </w:r>
    </w:p>
    <w:p>
      <w:pPr>
        <w:spacing w:after="80" w:before="60"/>
      </w:pPr>
      <w:r>
        <w:rPr>
          <w:rFonts w:ascii="Calibri" w:cs="Calibri" w:eastAsia="Calibri" w:hAnsi="Calibri"/>
          <w:sz w:val="22"/>
          <w:szCs w:val="22"/>
        </w:rPr>
        <w:t xml:space="preserve">Missing files are handled gracefully – the server will still start, but the affected AI endpoint will return HTTP 500 if called.</w:t>
      </w:r>
    </w:p>
    <w:p>
      <w:pPr>
        <w:spacing w:after="40" w:before="80"/>
      </w:pPr>
      <w:r>
        <w:t xml:space="preserve"/>
      </w:r>
    </w:p>
    <w:p>
      <w:pPr>
        <w:spacing w:after="60" w:before="160"/>
      </w:pPr>
      <w:r>
        <w:rPr>
          <w:rFonts w:ascii="Calibri" w:cs="Calibri" w:eastAsia="Calibri" w:hAnsi="Calibri"/>
          <w:b/>
          <w:bCs/>
          <w:color w:val="1F5C99"/>
          <w:sz w:val="22"/>
          <w:szCs w:val="22"/>
        </w:rPr>
        <w:t xml:space="preserve">Step 3 – Start the server</w:t>
      </w:r>
    </w:p>
    <w:p>
      <w:pPr>
        <w:spacing w:after="40" w:before="40"/>
        <w:ind w:left="480"/>
      </w:pPr>
      <w:r>
        <w:rPr>
          <w:rFonts w:ascii="Courier New" w:cs="Courier New" w:eastAsia="Courier New" w:hAnsi="Courier New"/>
          <w:color w:val="8B0000"/>
          <w:sz w:val="20"/>
          <w:szCs w:val="20"/>
        </w:rPr>
        <w:t xml:space="preserve">uvicorn main:app --reload</w:t>
      </w:r>
    </w:p>
    <w:p>
      <w:pPr>
        <w:spacing w:after="80" w:before="60"/>
      </w:pPr>
      <w:r>
        <w:rPr>
          <w:rFonts w:ascii="Calibri" w:cs="Calibri" w:eastAsia="Calibri" w:hAnsi="Calibri"/>
          <w:sz w:val="22"/>
          <w:szCs w:val="22"/>
        </w:rPr>
        <w:t xml:space="preserve">The SQLite database file (sqllite.db) is created automatically on the first run. No manual migration is needed.</w:t>
      </w:r>
    </w:p>
    <w:p>
      <w:pPr>
        <w:spacing w:after="40" w:before="80"/>
      </w:pPr>
      <w:r>
        <w:t xml:space="preserve"/>
      </w:r>
    </w:p>
    <w:p>
      <w:pPr>
        <w:spacing w:after="60" w:before="160"/>
      </w:pPr>
      <w:r>
        <w:rPr>
          <w:rFonts w:ascii="Calibri" w:cs="Calibri" w:eastAsia="Calibri" w:hAnsi="Calibri"/>
          <w:b/>
          <w:bCs/>
          <w:color w:val="1F5C99"/>
          <w:sz w:val="22"/>
          <w:szCs w:val="22"/>
        </w:rPr>
        <w:t xml:space="preserve">Step 4 – Authenticate and use the API</w:t>
      </w:r>
    </w:p>
    <w:p>
      <w:pPr>
        <w:pStyle w:val="ListParagraph"/>
        <w:numPr>
          <w:ilvl w:val="0"/>
          <w:numId w:val="3"/>
        </w:numPr>
        <w:spacing w:after="50" w:before="50"/>
      </w:pPr>
      <w:r>
        <w:rPr>
          <w:rFonts w:ascii="Calibri" w:cs="Calibri" w:eastAsia="Calibri" w:hAnsi="Calibri"/>
          <w:sz w:val="22"/>
          <w:szCs w:val="22"/>
        </w:rPr>
        <w:t xml:space="preserve">Send a POST request to /login with your student ID and password.</w:t>
      </w:r>
    </w:p>
    <w:p>
      <w:pPr>
        <w:pStyle w:val="ListParagraph"/>
        <w:numPr>
          <w:ilvl w:val="0"/>
          <w:numId w:val="3"/>
        </w:numPr>
        <w:spacing w:after="50" w:before="50"/>
      </w:pPr>
      <w:r>
        <w:rPr>
          <w:rFonts w:ascii="Calibri" w:cs="Calibri" w:eastAsia="Calibri" w:hAnsi="Calibri"/>
          <w:sz w:val="22"/>
          <w:szCs w:val="22"/>
        </w:rPr>
        <w:t xml:space="preserve">Copy the access_token from the response.</w:t>
      </w:r>
    </w:p>
    <w:p>
      <w:pPr>
        <w:pStyle w:val="ListParagraph"/>
        <w:numPr>
          <w:ilvl w:val="0"/>
          <w:numId w:val="3"/>
        </w:numPr>
        <w:spacing w:after="50" w:before="50"/>
      </w:pPr>
      <w:r>
        <w:rPr>
          <w:rFonts w:ascii="Calibri" w:cs="Calibri" w:eastAsia="Calibri" w:hAnsi="Calibri"/>
          <w:sz w:val="22"/>
          <w:szCs w:val="22"/>
        </w:rPr>
        <w:t xml:space="preserve">Include it in the Authorization header of all subsequent requests:</w:t>
      </w:r>
    </w:p>
    <w:p>
      <w:pPr>
        <w:spacing w:after="40" w:before="40"/>
        <w:ind w:left="480"/>
      </w:pPr>
      <w:r>
        <w:rPr>
          <w:rFonts w:ascii="Courier New" w:cs="Courier New" w:eastAsia="Courier New" w:hAnsi="Courier New"/>
          <w:color w:val="8B0000"/>
          <w:sz w:val="20"/>
          <w:szCs w:val="20"/>
        </w:rPr>
        <w:t xml:space="preserve">Authorization: Bearer &lt;your_token&gt;</w:t>
      </w:r>
    </w:p>
    <w:p>
      <w:pPr>
        <w:pStyle w:val="ListParagraph"/>
        <w:numPr>
          <w:ilvl w:val="0"/>
          <w:numId w:val="3"/>
        </w:numPr>
        <w:spacing w:after="50" w:before="50"/>
      </w:pPr>
      <w:r>
        <w:rPr>
          <w:rFonts w:ascii="Calibri" w:cs="Calibri" w:eastAsia="Calibri" w:hAnsi="Calibri"/>
          <w:sz w:val="22"/>
          <w:szCs w:val="22"/>
        </w:rPr>
        <w:t xml:space="preserve">Call any protected endpoint to retrieve data.</w:t>
      </w:r>
    </w:p>
    <w:p>
      <w:pPr>
        <w:spacing w:after="40" w:before="80"/>
      </w:pPr>
      <w:r>
        <w:t xml:space="preserve"/>
      </w:r>
    </w:p>
    <w:p>
      <w:pPr>
        <w:spacing w:after="80" w:before="220"/>
      </w:pPr>
      <w:r>
        <w:rPr>
          <w:rFonts w:ascii="Calibri" w:cs="Calibri" w:eastAsia="Calibri" w:hAnsi="Calibri"/>
          <w:b/>
          <w:bCs/>
          <w:color w:val="2E75B6"/>
          <w:sz w:val="24"/>
          <w:szCs w:val="24"/>
        </w:rPr>
        <w:t xml:space="preserve">Endpoint Quick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800"/>
        <w:gridCol w:w="4726"/>
      </w:tblGrid>
      <w:tr>
        <w:trPr>
          <w:tblHeader/>
        </w:trPr>
        <w:tc>
          <w:tcPr>
            <w:tcW w:type="dxa" w:w="11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b/>
                <w:bCs/>
                <w:color w:val="1F3864"/>
                <w:sz w:val="20"/>
                <w:szCs w:val="20"/>
              </w:rPr>
              <w:t xml:space="preserve">Method</w:t>
            </w:r>
          </w:p>
        </w:tc>
        <w:tc>
          <w:tcPr>
            <w:tcW w:type="dxa" w:w="2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b/>
                <w:bCs/>
                <w:color w:val="1F3864"/>
                <w:sz w:val="20"/>
                <w:szCs w:val="20"/>
              </w:rPr>
              <w:t xml:space="preserve">Endpoint</w:t>
            </w:r>
          </w:p>
        </w:tc>
        <w:tc>
          <w:tcPr>
            <w:tcW w:type="dxa" w:w="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b/>
                <w:bCs/>
                <w:color w:val="1F3864"/>
                <w:sz w:val="20"/>
                <w:szCs w:val="20"/>
              </w:rPr>
              <w:t xml:space="preserve">Auth</w:t>
            </w:r>
          </w:p>
        </w:tc>
        <w:tc>
          <w:tcPr>
            <w:tcW w:type="dxa" w:w="4726"/>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b/>
                <w:bCs/>
                <w:color w:val="1F3864"/>
                <w:sz w:val="20"/>
                <w:szCs w:val="20"/>
              </w:rPr>
              <w:t xml:space="preserve">Description</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POST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/login</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No</w:t>
            </w:r>
          </w:p>
        </w:tc>
        <w:tc>
          <w:tcPr>
            <w:tcW w:type="dxa" w:w="4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Authenticate and receive a JWT access token</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GET</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/get_data</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Yes</w:t>
            </w:r>
          </w:p>
        </w:tc>
        <w:tc>
          <w:tcPr>
            <w:tcW w:type="dxa" w:w="47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Retrieve the student's profile and department</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GET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/calculations</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Yes</w:t>
            </w:r>
          </w:p>
        </w:tc>
        <w:tc>
          <w:tcPr>
            <w:tcW w:type="dxa" w:w="4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Credit hours summary and subject success rates</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GET</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/get_courses</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Yes</w:t>
            </w:r>
          </w:p>
        </w:tc>
        <w:tc>
          <w:tcPr>
            <w:tcW w:type="dxa" w:w="47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Full course record: current, passed, failed, remaining</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POST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/ai/predict/secure</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Yes</w:t>
            </w:r>
          </w:p>
        </w:tc>
        <w:tc>
          <w:tcPr>
            <w:tcW w:type="dxa" w:w="4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Predict final exam score for a given course</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GET</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/ai/recommend</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Yes</w:t>
            </w:r>
          </w:p>
        </w:tc>
        <w:tc>
          <w:tcPr>
            <w:tcW w:type="dxa" w:w="47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Get top-21 SVD-based course recommendations</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GET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/ai/predict-graduation-gpa</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No</w:t>
            </w:r>
          </w:p>
        </w:tc>
        <w:tc>
          <w:tcPr>
            <w:tcW w:type="dxa" w:w="47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Predict graduation GPA from yearly GPA history</w:t>
            </w:r>
          </w:p>
        </w:tc>
      </w:tr>
    </w:tbl>
    <w:p>
      <w:pPr>
        <w:spacing w:after="40" w:before="80"/>
      </w:pPr>
      <w:r>
        <w:t xml:space="preserve"/>
      </w:r>
    </w:p>
    <w:p>
      <w:pPr>
        <w:pBdr>
          <w:bottom w:val="single" w:color="2E75B6" w:sz="6"/>
        </w:pBdr>
        <w:spacing w:after="120" w:before="320"/>
      </w:pPr>
      <w:r>
        <w:rPr>
          <w:rFonts w:ascii="Calibri" w:cs="Calibri" w:eastAsia="Calibri" w:hAnsi="Calibri"/>
          <w:b/>
          <w:bCs/>
          <w:color w:val="1F3864"/>
          <w:sz w:val="30"/>
          <w:szCs w:val="30"/>
        </w:rPr>
        <w:t xml:space="preserve">C. Architecture and System Design</w:t>
      </w:r>
    </w:p>
    <w:p>
      <w:pPr>
        <w:spacing w:after="80" w:before="220"/>
      </w:pPr>
      <w:r>
        <w:rPr>
          <w:rFonts w:ascii="Calibri" w:cs="Calibri" w:eastAsia="Calibri" w:hAnsi="Calibri"/>
          <w:b/>
          <w:bCs/>
          <w:color w:val="2E75B6"/>
          <w:sz w:val="24"/>
          <w:szCs w:val="24"/>
        </w:rPr>
        <w:t xml:space="preserve">Visual Diagram</w:t>
      </w:r>
    </w:p>
    <w:p>
      <w:pPr>
        <w:spacing w:after="0" w:before="0"/>
        <w:ind w:left="360"/>
      </w:pPr>
      <w:r>
        <w:rPr>
          <w:rFonts w:ascii="Courier New" w:cs="Courier New" w:eastAsia="Courier New" w:hAnsi="Courier New"/>
          <w:color w:val="1F3864"/>
          <w:sz w:val="18"/>
          <w:szCs w:val="18"/>
        </w:rPr>
        <w:t xml:space="preserve">+-------------------+   HTTP/JSON    +----------------------+</w:t>
      </w:r>
    </w:p>
    <w:p>
      <w:pPr>
        <w:spacing w:after="0" w:before="0"/>
        <w:ind w:left="360"/>
      </w:pPr>
      <w:r>
        <w:rPr>
          <w:rFonts w:ascii="Courier New" w:cs="Courier New" w:eastAsia="Courier New" w:hAnsi="Courier New"/>
          <w:color w:val="1F3864"/>
          <w:sz w:val="18"/>
          <w:szCs w:val="18"/>
        </w:rPr>
        <w:t xml:space="preserve">|  Frontend (PySide6)|  -----------&gt;  | Backend (FastAPI)     |</w:t>
      </w:r>
    </w:p>
    <w:p>
      <w:pPr>
        <w:spacing w:after="0" w:before="0"/>
        <w:ind w:left="360"/>
      </w:pPr>
      <w:r>
        <w:rPr>
          <w:rFonts w:ascii="Courier New" w:cs="Courier New" w:eastAsia="Courier New" w:hAnsi="Courier New"/>
          <w:color w:val="1F3864"/>
          <w:sz w:val="18"/>
          <w:szCs w:val="18"/>
        </w:rPr>
        <w:t xml:space="preserve">|  AuthService       |  &lt;-----------  |  /login              |</w:t>
      </w:r>
    </w:p>
    <w:p>
      <w:pPr>
        <w:spacing w:after="0" w:before="0"/>
        <w:ind w:left="360"/>
      </w:pPr>
      <w:r>
        <w:rPr>
          <w:rFonts w:ascii="Courier New" w:cs="Courier New" w:eastAsia="Courier New" w:hAnsi="Courier New"/>
          <w:color w:val="1F3864"/>
          <w:sz w:val="18"/>
          <w:szCs w:val="18"/>
        </w:rPr>
        <w:t xml:space="preserve">|  NetworkClient     |                |  /get_data           |</w:t>
      </w:r>
    </w:p>
    <w:p>
      <w:pPr>
        <w:spacing w:after="0" w:before="0"/>
        <w:ind w:left="360"/>
      </w:pPr>
      <w:r>
        <w:rPr>
          <w:rFonts w:ascii="Courier New" w:cs="Courier New" w:eastAsia="Courier New" w:hAnsi="Courier New"/>
          <w:color w:val="1F3864"/>
          <w:sz w:val="18"/>
          <w:szCs w:val="18"/>
        </w:rPr>
        <w:t xml:space="preserve">|  MainWindow        |                |  /calculations       |</w:t>
      </w:r>
    </w:p>
    <w:p>
      <w:pPr>
        <w:spacing w:after="0" w:before="0"/>
        <w:ind w:left="360"/>
      </w:pPr>
      <w:r>
        <w:rPr>
          <w:rFonts w:ascii="Courier New" w:cs="Courier New" w:eastAsia="Courier New" w:hAnsi="Courier New"/>
          <w:color w:val="1F3864"/>
          <w:sz w:val="18"/>
          <w:szCs w:val="18"/>
        </w:rPr>
        <w:t xml:space="preserve">+-------------------+                |  /get_courses        |</w:t>
      </w:r>
    </w:p>
    <w:p>
      <w:pPr>
        <w:spacing w:after="0" w:before="0"/>
        <w:ind w:left="360"/>
      </w:pPr>
      <w:r>
        <w:rPr>
          <w:rFonts w:ascii="Courier New" w:cs="Courier New" w:eastAsia="Courier New" w:hAnsi="Courier New"/>
          <w:color w:val="1F3864"/>
          <w:sz w:val="18"/>
          <w:szCs w:val="18"/>
        </w:rPr>
        <w:t xml:space="preserve">                                     |  /ai/*               |</w:t>
      </w:r>
    </w:p>
    <w:p>
      <w:pPr>
        <w:spacing w:after="0" w:before="0"/>
        <w:ind w:left="360"/>
      </w:pPr>
      <w:r>
        <w:rPr>
          <w:rFonts w:ascii="Courier New" w:cs="Courier New" w:eastAsia="Courier New" w:hAnsi="Courier New"/>
          <w:color w:val="1F3864"/>
          <w:sz w:val="18"/>
          <w:szCs w:val="18"/>
        </w:rPr>
        <w:t xml:space="preserve">+-------------------+                +-----------+----------+</w:t>
      </w:r>
    </w:p>
    <w:p>
      <w:pPr>
        <w:spacing w:after="0" w:before="0"/>
        <w:ind w:left="360"/>
      </w:pPr>
      <w:r>
        <w:rPr>
          <w:rFonts w:ascii="Courier New" w:cs="Courier New" w:eastAsia="Courier New" w:hAnsi="Courier New"/>
          <w:color w:val="1F3864"/>
          <w:sz w:val="18"/>
          <w:szCs w:val="18"/>
        </w:rPr>
        <w:t xml:space="preserve">|  Streamlit Dashboard|                           |          </w:t>
      </w:r>
    </w:p>
    <w:p>
      <w:pPr>
        <w:spacing w:after="0" w:before="0"/>
        <w:ind w:left="360"/>
      </w:pPr>
      <w:r>
        <w:rPr>
          <w:rFonts w:ascii="Courier New" w:cs="Courier New" w:eastAsia="Courier New" w:hAnsi="Courier New"/>
          <w:color w:val="1F3864"/>
          <w:sz w:val="18"/>
          <w:szCs w:val="18"/>
        </w:rPr>
        <w:t xml:space="preserve">|  (reads student_id)|                           |  SQLAlchemy ORM</w:t>
      </w:r>
    </w:p>
    <w:p>
      <w:pPr>
        <w:spacing w:after="0" w:before="0"/>
        <w:ind w:left="360"/>
      </w:pPr>
      <w:r>
        <w:rPr>
          <w:rFonts w:ascii="Courier New" w:cs="Courier New" w:eastAsia="Courier New" w:hAnsi="Courier New"/>
          <w:color w:val="1F3864"/>
          <w:sz w:val="18"/>
          <w:szCs w:val="18"/>
        </w:rPr>
        <w:t xml:space="preserve">+-------------------+                           v          </w:t>
      </w:r>
    </w:p>
    <w:p>
      <w:pPr>
        <w:spacing w:after="0" w:before="0"/>
        <w:ind w:left="360"/>
      </w:pPr>
      <w:r>
        <w:rPr>
          <w:rFonts w:ascii="Courier New" w:cs="Courier New" w:eastAsia="Courier New" w:hAnsi="Courier New"/>
          <w:color w:val="1F3864"/>
          <w:sz w:val="18"/>
          <w:szCs w:val="18"/>
        </w:rPr>
        <w:t xml:space="preserve">                                     +----------------------+</w:t>
      </w:r>
    </w:p>
    <w:p>
      <w:pPr>
        <w:spacing w:after="0" w:before="0"/>
        <w:ind w:left="360"/>
      </w:pPr>
      <w:r>
        <w:rPr>
          <w:rFonts w:ascii="Courier New" w:cs="Courier New" w:eastAsia="Courier New" w:hAnsi="Courier New"/>
          <w:color w:val="1F3864"/>
          <w:sz w:val="18"/>
          <w:szCs w:val="18"/>
        </w:rPr>
        <w:t xml:space="preserve">                       .pkl files -&gt; |  SQLite Database     |</w:t>
      </w:r>
    </w:p>
    <w:p>
      <w:pPr>
        <w:spacing w:after="0" w:before="0"/>
        <w:ind w:left="360"/>
      </w:pPr>
      <w:r>
        <w:rPr>
          <w:rFonts w:ascii="Courier New" w:cs="Courier New" w:eastAsia="Courier New" w:hAnsi="Courier New"/>
          <w:color w:val="1F3864"/>
          <w:sz w:val="18"/>
          <w:szCs w:val="18"/>
        </w:rPr>
        <w:t xml:space="preserve">                       (AI models)   |  (sqllite.db)        |</w:t>
      </w:r>
    </w:p>
    <w:p>
      <w:pPr>
        <w:spacing w:after="0" w:before="0"/>
        <w:ind w:left="360"/>
      </w:pPr>
      <w:r>
        <w:rPr>
          <w:rFonts w:ascii="Courier New" w:cs="Courier New" w:eastAsia="Courier New" w:hAnsi="Courier New"/>
          <w:color w:val="1F3864"/>
          <w:sz w:val="18"/>
          <w:szCs w:val="18"/>
        </w:rPr>
        <w:t xml:space="preserve">                                     +----------------------+</w:t>
      </w:r>
    </w:p>
    <w:p>
      <w:pPr>
        <w:spacing w:after="40" w:before="80"/>
      </w:pPr>
      <w:r>
        <w:t xml:space="preserve"/>
      </w:r>
    </w:p>
    <w:p>
      <w:pPr>
        <w:spacing w:after="80" w:before="220"/>
      </w:pPr>
      <w:r>
        <w:rPr>
          <w:rFonts w:ascii="Calibri" w:cs="Calibri" w:eastAsia="Calibri" w:hAnsi="Calibri"/>
          <w:b/>
          <w:bCs/>
          <w:color w:val="2E75B6"/>
          <w:sz w:val="24"/>
          <w:szCs w:val="24"/>
        </w:rPr>
        <w:t xml:space="preserve">Technologies and Libraries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rPr>
          <w:tblHeader/>
        </w:trPr>
        <w:tc>
          <w:tcPr>
            <w:tcW w:type="dxa" w:w="22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b/>
                <w:bCs/>
                <w:color w:val="1F3864"/>
                <w:sz w:val="20"/>
                <w:szCs w:val="20"/>
              </w:rPr>
              <w:t xml:space="preserve">Library / Tool</w:t>
            </w:r>
          </w:p>
        </w:tc>
        <w:tc>
          <w:tcPr>
            <w:tcW w:type="dxa" w:w="1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b/>
                <w:bCs/>
                <w:color w:val="1F3864"/>
                <w:sz w:val="20"/>
                <w:szCs w:val="20"/>
              </w:rPr>
              <w:t xml:space="preserve">Version</w:t>
            </w:r>
          </w:p>
        </w:tc>
        <w:tc>
          <w:tcPr>
            <w:tcW w:type="dxa" w:w="5426"/>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b/>
                <w:bCs/>
                <w:color w:val="1F3864"/>
                <w:sz w:val="20"/>
                <w:szCs w:val="20"/>
              </w:rPr>
              <w:t xml:space="preserve">Purpose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FastAPI</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0.136.0</w:t>
            </w:r>
          </w:p>
        </w:tc>
        <w:tc>
          <w:tcPr>
            <w:tcW w:type="dxa" w:w="5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Web framework for defining RESTful API endpoints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Uvicorn</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0.45.0</w:t>
            </w:r>
          </w:p>
        </w:tc>
        <w:tc>
          <w:tcPr>
            <w:tcW w:type="dxa" w:w="54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ASGI server that runs the FastAPI application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SQLAlchemy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2.0.49</w:t>
            </w:r>
          </w:p>
        </w:tc>
        <w:tc>
          <w:tcPr>
            <w:tcW w:type="dxa" w:w="5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ORM layer for all database interaction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SQLite</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Built-in</w:t>
            </w:r>
          </w:p>
        </w:tc>
        <w:tc>
          <w:tcPr>
            <w:tcW w:type="dxa" w:w="54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Relational database engine storing all academic data</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PyJWT</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2.12.1</w:t>
            </w:r>
          </w:p>
        </w:tc>
        <w:tc>
          <w:tcPr>
            <w:tcW w:type="dxa" w:w="5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JWT creation and verification for authentication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Pydantic</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2.13.3</w:t>
            </w:r>
          </w:p>
        </w:tc>
        <w:tc>
          <w:tcPr>
            <w:tcW w:type="dxa" w:w="54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Request and response schema validation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scikit-learn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1.8.0</w:t>
            </w:r>
          </w:p>
        </w:tc>
        <w:tc>
          <w:tcPr>
            <w:tcW w:type="dxa" w:w="5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Runtime for loading and running serialised .pkl models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NumPy</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2.4.4</w:t>
            </w:r>
          </w:p>
        </w:tc>
        <w:tc>
          <w:tcPr>
            <w:tcW w:type="dxa" w:w="54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Array operations used for model input formatting</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Pandas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3.0.2</w:t>
            </w:r>
          </w:p>
        </w:tc>
        <w:tc>
          <w:tcPr>
            <w:tcW w:type="dxa" w:w="5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DataFrame handling for SVD recommendation data</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joblib</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1.5.3</w:t>
            </w:r>
          </w:p>
        </w:tc>
        <w:tc>
          <w:tcPr>
            <w:tcW w:type="dxa" w:w="54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Deserialising model files from disk</w:t>
            </w:r>
          </w:p>
        </w:tc>
      </w:tr>
    </w:tbl>
    <w:p>
      <w:pPr>
        <w:spacing w:after="40" w:before="80"/>
      </w:pPr>
      <w:r>
        <w:t xml:space="preserve"/>
      </w:r>
    </w:p>
    <w:p>
      <w:pPr>
        <w:spacing w:after="80" w:before="220"/>
      </w:pPr>
      <w:r>
        <w:rPr>
          <w:rFonts w:ascii="Calibri" w:cs="Calibri" w:eastAsia="Calibri" w:hAnsi="Calibri"/>
          <w:b/>
          <w:bCs/>
          <w:color w:val="2E75B6"/>
          <w:sz w:val="24"/>
          <w:szCs w:val="24"/>
        </w:rPr>
        <w:t xml:space="preserve">Database Design</w:t>
      </w:r>
    </w:p>
    <w:p>
      <w:pPr>
        <w:spacing w:after="80" w:before="60"/>
      </w:pPr>
      <w:r>
        <w:rPr>
          <w:rFonts w:ascii="Calibri" w:cs="Calibri" w:eastAsia="Calibri" w:hAnsi="Calibri"/>
          <w:sz w:val="22"/>
          <w:szCs w:val="22"/>
        </w:rPr>
        <w:t xml:space="preserve">The database is structured as a normalised relational schema with eight entities. All tables are defined as SQLAlchemy ORM classes in models.py and are auto-created at startup via Base.metadata.create_all().</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2826"/>
      </w:tblGrid>
      <w:tr>
        <w:trPr>
          <w:tblHeader/>
        </w:trPr>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b/>
                <w:bCs/>
                <w:color w:val="1F3864"/>
                <w:sz w:val="20"/>
                <w:szCs w:val="20"/>
              </w:rPr>
              <w:t xml:space="preserve">Table</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b/>
                <w:bCs/>
                <w:color w:val="1F3864"/>
                <w:sz w:val="20"/>
                <w:szCs w:val="20"/>
              </w:rPr>
              <w:t xml:space="preserve">Primary Key</w:t>
            </w:r>
          </w:p>
        </w:tc>
        <w:tc>
          <w:tcPr>
            <w:tcW w:type="dxa" w:w="22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b/>
                <w:bCs/>
                <w:color w:val="1F3864"/>
                <w:sz w:val="20"/>
                <w:szCs w:val="20"/>
              </w:rPr>
              <w:t xml:space="preserve">Foreign Keys</w:t>
            </w:r>
          </w:p>
        </w:tc>
        <w:tc>
          <w:tcPr>
            <w:tcW w:type="dxa" w:w="2826"/>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b/>
                <w:bCs/>
                <w:color w:val="1F3864"/>
                <w:sz w:val="20"/>
                <w:szCs w:val="20"/>
              </w:rPr>
              <w:t xml:space="preserve">Key Columns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department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Department_ID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Department_Name</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student</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Student_ID</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Department_ID → department</w:t>
            </w:r>
          </w:p>
        </w:tc>
        <w:tc>
          <w:tcPr>
            <w:tcW w:type="dxa" w:w="2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Name, Password, Email, Level</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course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Course_ID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Course_Title, Course_Code, Credit_Hours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instructor</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Instructor_ID</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Department_ID → department</w:t>
            </w:r>
          </w:p>
        </w:tc>
        <w:tc>
          <w:tcPr>
            <w:tcW w:type="dxa" w:w="2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Name, Email</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course_offering</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Offering_ID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Course_ID, Instructor_ID</w:t>
            </w:r>
          </w:p>
        </w:tc>
        <w:tc>
          <w:tcPr>
            <w:tcW w:type="dxa" w:w="2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Semester, Year</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enrollment</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Enrollment_ID</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Student_ID, Offering_ID</w:t>
            </w:r>
          </w:p>
        </w:tc>
        <w:tc>
          <w:tcPr>
            <w:tcW w:type="dxa" w:w="2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Attendance, CourseWork_Grade, Final_Grade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prerequisite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Course_ID + Prereq_Course_ID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Both → course</w:t>
            </w:r>
          </w:p>
        </w:tc>
        <w:tc>
          <w:tcPr>
            <w:tcW w:type="dxa" w:w="2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Composite key (many-to-many)</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course_department</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Course_ID + Department_ID</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Both FK to their tables</w:t>
            </w:r>
          </w:p>
        </w:tc>
        <w:tc>
          <w:tcPr>
            <w:tcW w:type="dxa" w:w="2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Permission_Type</w:t>
            </w:r>
          </w:p>
        </w:tc>
      </w:tr>
    </w:tbl>
    <w:p>
      <w:pPr>
        <w:spacing w:after="40" w:before="80"/>
      </w:pPr>
      <w:r>
        <w:t xml:space="preserve"/>
      </w:r>
    </w:p>
    <w:p>
      <w:pPr>
        <w:spacing w:after="80" w:before="220"/>
      </w:pPr>
      <w:r>
        <w:rPr>
          <w:rFonts w:ascii="Calibri" w:cs="Calibri" w:eastAsia="Calibri" w:hAnsi="Calibri"/>
          <w:b/>
          <w:bCs/>
          <w:color w:val="2E75B6"/>
          <w:sz w:val="24"/>
          <w:szCs w:val="24"/>
        </w:rPr>
        <w:t xml:space="preserve">Data Flow</w:t>
      </w:r>
    </w:p>
    <w:p>
      <w:pPr>
        <w:pStyle w:val="ListParagraph"/>
        <w:numPr>
          <w:ilvl w:val="0"/>
          <w:numId w:val="3"/>
        </w:numPr>
        <w:spacing w:after="50" w:before="50"/>
      </w:pPr>
      <w:r>
        <w:rPr>
          <w:rFonts w:ascii="Calibri" w:cs="Calibri" w:eastAsia="Calibri" w:hAnsi="Calibri"/>
          <w:sz w:val="22"/>
          <w:szCs w:val="22"/>
        </w:rPr>
        <w:t xml:space="preserve">The frontend sends a POST request to /login with student ID and password.</w:t>
      </w:r>
    </w:p>
    <w:p>
      <w:pPr>
        <w:pStyle w:val="ListParagraph"/>
        <w:numPr>
          <w:ilvl w:val="0"/>
          <w:numId w:val="3"/>
        </w:numPr>
        <w:spacing w:after="50" w:before="50"/>
      </w:pPr>
      <w:r>
        <w:rPr>
          <w:rFonts w:ascii="Calibri" w:cs="Calibri" w:eastAsia="Calibri" w:hAnsi="Calibri"/>
          <w:sz w:val="22"/>
          <w:szCs w:val="22"/>
        </w:rPr>
        <w:t xml:space="preserve">The backend verifies credentials against the student table and returns a signed JWT.</w:t>
      </w:r>
    </w:p>
    <w:p>
      <w:pPr>
        <w:pStyle w:val="ListParagraph"/>
        <w:numPr>
          <w:ilvl w:val="0"/>
          <w:numId w:val="3"/>
        </w:numPr>
        <w:spacing w:after="50" w:before="50"/>
      </w:pPr>
      <w:r>
        <w:rPr>
          <w:rFonts w:ascii="Calibri" w:cs="Calibri" w:eastAsia="Calibri" w:hAnsi="Calibri"/>
          <w:sz w:val="22"/>
          <w:szCs w:val="22"/>
        </w:rPr>
        <w:t xml:space="preserve">The frontend stores the token and attaches it in the Authorization header of every subsequent request.</w:t>
      </w:r>
    </w:p>
    <w:p>
      <w:pPr>
        <w:pStyle w:val="ListParagraph"/>
        <w:numPr>
          <w:ilvl w:val="0"/>
          <w:numId w:val="3"/>
        </w:numPr>
        <w:spacing w:after="50" w:before="50"/>
      </w:pPr>
      <w:r>
        <w:rPr>
          <w:rFonts w:ascii="Calibri" w:cs="Calibri" w:eastAsia="Calibri" w:hAnsi="Calibri"/>
          <w:sz w:val="22"/>
          <w:szCs w:val="22"/>
        </w:rPr>
        <w:t xml:space="preserve">Each protected endpoint calls decode_token() to extract the student ID from the JWT.</w:t>
      </w:r>
    </w:p>
    <w:p>
      <w:pPr>
        <w:pStyle w:val="ListParagraph"/>
        <w:numPr>
          <w:ilvl w:val="0"/>
          <w:numId w:val="3"/>
        </w:numPr>
        <w:spacing w:after="50" w:before="50"/>
      </w:pPr>
      <w:r>
        <w:rPr>
          <w:rFonts w:ascii="Calibri" w:cs="Calibri" w:eastAsia="Calibri" w:hAnsi="Calibri"/>
          <w:sz w:val="22"/>
          <w:szCs w:val="22"/>
        </w:rPr>
        <w:t xml:space="preserve">The route handler queries the database via SQLAlchemy session (get_db() dependency) and returns a JSON response.</w:t>
      </w:r>
    </w:p>
    <w:p>
      <w:pPr>
        <w:pStyle w:val="ListParagraph"/>
        <w:numPr>
          <w:ilvl w:val="0"/>
          <w:numId w:val="3"/>
        </w:numPr>
        <w:spacing w:after="50" w:before="50"/>
      </w:pPr>
      <w:r>
        <w:rPr>
          <w:rFonts w:ascii="Calibri" w:cs="Calibri" w:eastAsia="Calibri" w:hAnsi="Calibri"/>
          <w:sz w:val="22"/>
          <w:szCs w:val="22"/>
        </w:rPr>
        <w:t xml:space="preserve">For AI endpoints, the loaded .pkl models receive a NumPy array as input and return a prediction; the backend formats and validates the result before returning it.</w:t>
      </w:r>
    </w:p>
    <w:p>
      <w:pPr>
        <w:spacing w:after="40" w:before="80"/>
      </w:pPr>
      <w:r>
        <w:t xml:space="preserve"/>
      </w:r>
    </w:p>
    <w:p>
      <w:pPr>
        <w:spacing w:after="80" w:before="220"/>
      </w:pPr>
      <w:r>
        <w:rPr>
          <w:rFonts w:ascii="Calibri" w:cs="Calibri" w:eastAsia="Calibri" w:hAnsi="Calibri"/>
          <w:b/>
          <w:bCs/>
          <w:color w:val="2E75B6"/>
          <w:sz w:val="24"/>
          <w:szCs w:val="24"/>
        </w:rPr>
        <w:t xml:space="preserve">Key Design Decisions</w:t>
      </w:r>
    </w:p>
    <w:p>
      <w:pPr>
        <w:pStyle w:val="ListParagraph"/>
        <w:numPr>
          <w:ilvl w:val="0"/>
          <w:numId w:val="2"/>
        </w:numPr>
        <w:spacing w:after="50" w:before="50"/>
      </w:pPr>
      <w:r>
        <w:rPr>
          <w:rFonts w:ascii="Calibri" w:cs="Calibri" w:eastAsia="Calibri" w:hAnsi="Calibri"/>
          <w:b/>
          <w:bCs/>
          <w:sz w:val="22"/>
          <w:szCs w:val="22"/>
        </w:rPr>
        <w:t xml:space="preserve">SQLite with SQLAlchemy ORM:</w:t>
      </w:r>
      <w:r>
        <w:rPr>
          <w:rFonts w:ascii="Calibri" w:cs="Calibri" w:eastAsia="Calibri" w:hAnsi="Calibri"/>
          <w:sz w:val="22"/>
          <w:szCs w:val="22"/>
        </w:rPr>
        <w:t xml:space="preserve"> Chosen for simplicity and zero-configuration deployment. The ORM layer keeps all SQL logic in Python and makes a future migration to PostgreSQL straightforward.</w:t>
      </w:r>
    </w:p>
    <w:p>
      <w:pPr>
        <w:pStyle w:val="ListParagraph"/>
        <w:numPr>
          <w:ilvl w:val="0"/>
          <w:numId w:val="2"/>
        </w:numPr>
        <w:spacing w:after="50" w:before="50"/>
      </w:pPr>
      <w:r>
        <w:rPr>
          <w:rFonts w:ascii="Calibri" w:cs="Calibri" w:eastAsia="Calibri" w:hAnsi="Calibri"/>
          <w:b/>
          <w:bCs/>
          <w:sz w:val="22"/>
          <w:szCs w:val="22"/>
        </w:rPr>
        <w:t xml:space="preserve">Foreign-Key Enforcement via PRAGMA:</w:t>
      </w:r>
      <w:r>
        <w:rPr>
          <w:rFonts w:ascii="Calibri" w:cs="Calibri" w:eastAsia="Calibri" w:hAnsi="Calibri"/>
          <w:sz w:val="22"/>
          <w:szCs w:val="22"/>
        </w:rPr>
        <w:t xml:space="preserve"> SQLite disables foreign-key constraints by default. An SQLAlchemy event listener executes PRAGMA foreign_keys=ON on every new connection, ensuring referential integrity.</w:t>
      </w:r>
    </w:p>
    <w:p>
      <w:pPr>
        <w:pStyle w:val="ListParagraph"/>
        <w:numPr>
          <w:ilvl w:val="0"/>
          <w:numId w:val="2"/>
        </w:numPr>
        <w:spacing w:after="50" w:before="50"/>
      </w:pPr>
      <w:r>
        <w:rPr>
          <w:rFonts w:ascii="Calibri" w:cs="Calibri" w:eastAsia="Calibri" w:hAnsi="Calibri"/>
          <w:b/>
          <w:bCs/>
          <w:sz w:val="22"/>
          <w:szCs w:val="22"/>
        </w:rPr>
        <w:t xml:space="preserve">JWT Authentication:</w:t>
      </w:r>
      <w:r>
        <w:rPr>
          <w:rFonts w:ascii="Calibri" w:cs="Calibri" w:eastAsia="Calibri" w:hAnsi="Calibri"/>
          <w:sz w:val="22"/>
          <w:szCs w:val="22"/>
        </w:rPr>
        <w:t xml:space="preserve"> Stateless token-based auth means the backend does not need to maintain session state. Each request is self-contained, which suits a desktop client that may open and close frequently.</w:t>
      </w:r>
    </w:p>
    <w:p>
      <w:pPr>
        <w:pStyle w:val="ListParagraph"/>
        <w:numPr>
          <w:ilvl w:val="0"/>
          <w:numId w:val="2"/>
        </w:numPr>
        <w:spacing w:after="50" w:before="50"/>
      </w:pPr>
      <w:r>
        <w:rPr>
          <w:rFonts w:ascii="Calibri" w:cs="Calibri" w:eastAsia="Calibri" w:hAnsi="Calibri"/>
          <w:b/>
          <w:bCs/>
          <w:sz w:val="22"/>
          <w:szCs w:val="22"/>
        </w:rPr>
        <w:t xml:space="preserve">Dependency Injection (get_db):</w:t>
      </w:r>
      <w:r>
        <w:rPr>
          <w:rFonts w:ascii="Calibri" w:cs="Calibri" w:eastAsia="Calibri" w:hAnsi="Calibri"/>
          <w:sz w:val="22"/>
          <w:szCs w:val="22"/>
        </w:rPr>
        <w:t xml:space="preserve"> FastAPI's Depends() mechanism guarantees that a database session is opened before each request and closed in the finally block, preventing connection leaks.</w:t>
      </w:r>
    </w:p>
    <w:p>
      <w:pPr>
        <w:pStyle w:val="ListParagraph"/>
        <w:numPr>
          <w:ilvl w:val="0"/>
          <w:numId w:val="2"/>
        </w:numPr>
        <w:spacing w:after="50" w:before="50"/>
      </w:pPr>
      <w:r>
        <w:rPr>
          <w:rFonts w:ascii="Calibri" w:cs="Calibri" w:eastAsia="Calibri" w:hAnsi="Calibri"/>
          <w:b/>
          <w:bCs/>
          <w:sz w:val="22"/>
          <w:szCs w:val="22"/>
        </w:rPr>
        <w:t xml:space="preserve">AI Model Loading at Startup:</w:t>
      </w:r>
      <w:r>
        <w:rPr>
          <w:rFonts w:ascii="Calibri" w:cs="Calibri" w:eastAsia="Calibri" w:hAnsi="Calibri"/>
          <w:sz w:val="22"/>
          <w:szCs w:val="22"/>
        </w:rPr>
        <w:t xml:space="preserve"> All .pkl files are loaded once into module-level globals. This avoids repeated disk I/O on every request. Missing files are caught and set to None rather than crashing the server.</w:t>
      </w:r>
    </w:p>
    <w:p>
      <w:pPr>
        <w:pStyle w:val="ListParagraph"/>
        <w:numPr>
          <w:ilvl w:val="0"/>
          <w:numId w:val="2"/>
        </w:numPr>
        <w:spacing w:after="50" w:before="50"/>
      </w:pPr>
      <w:r>
        <w:rPr>
          <w:rFonts w:ascii="Calibri" w:cs="Calibri" w:eastAsia="Calibri" w:hAnsi="Calibri"/>
          <w:b/>
          <w:bCs/>
          <w:sz w:val="22"/>
          <w:szCs w:val="22"/>
        </w:rPr>
        <w:t xml:space="preserve">Grading Threshold (× 30 rule):</w:t>
      </w:r>
      <w:r>
        <w:rPr>
          <w:rFonts w:ascii="Calibri" w:cs="Calibri" w:eastAsia="Calibri" w:hAnsi="Calibri"/>
          <w:sz w:val="22"/>
          <w:szCs w:val="22"/>
        </w:rPr>
        <w:t xml:space="preserve"> A course is considered passed when Final_Grade ≥ Credit_Hours × 30. This reflects the university's grading policy where each credit hour is worth 50 total marks and the pass mark is 60%.</w:t>
      </w:r>
    </w:p>
    <w:p>
      <w:pPr>
        <w:spacing w:after="40" w:before="80"/>
      </w:pPr>
      <w:r>
        <w:t xml:space="preserve"/>
      </w:r>
    </w:p>
    <w:p>
      <w:pPr>
        <w:spacing w:after="80" w:before="220"/>
      </w:pPr>
      <w:r>
        <w:rPr>
          <w:rFonts w:ascii="Calibri" w:cs="Calibri" w:eastAsia="Calibri" w:hAnsi="Calibri"/>
          <w:b/>
          <w:bCs/>
          <w:color w:val="2E75B6"/>
          <w:sz w:val="24"/>
          <w:szCs w:val="24"/>
        </w:rPr>
        <w:t xml:space="preserve">Grading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b/>
                <w:bCs/>
                <w:color w:val="1F3864"/>
                <w:sz w:val="20"/>
                <w:szCs w:val="20"/>
              </w:rPr>
              <w:t xml:space="preserve">Letter Grade</w:t>
            </w:r>
          </w:p>
        </w:tc>
        <w:tc>
          <w:tcPr>
            <w:tcW w:type="dxa" w:w="6526"/>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b/>
                <w:bCs/>
                <w:color w:val="1F3864"/>
                <w:sz w:val="20"/>
                <w:szCs w:val="20"/>
              </w:rPr>
              <w:t xml:space="preserve">Threshold (% of full mark)</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A</w:t>
            </w:r>
          </w:p>
        </w:tc>
        <w:tc>
          <w:tcPr>
            <w:tcW w:type="dxa" w:w="6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 90%</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A-</w:t>
            </w:r>
          </w:p>
        </w:tc>
        <w:tc>
          <w:tcPr>
            <w:tcW w:type="dxa" w:w="6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 85%</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B+</w:t>
            </w:r>
          </w:p>
        </w:tc>
        <w:tc>
          <w:tcPr>
            <w:tcW w:type="dxa" w:w="6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 80%</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B</w:t>
            </w:r>
          </w:p>
        </w:tc>
        <w:tc>
          <w:tcPr>
            <w:tcW w:type="dxa" w:w="6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 75%</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6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 70%</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C</w:t>
            </w:r>
          </w:p>
        </w:tc>
        <w:tc>
          <w:tcPr>
            <w:tcW w:type="dxa" w:w="6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 65%</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D</w:t>
            </w:r>
          </w:p>
        </w:tc>
        <w:tc>
          <w:tcPr>
            <w:tcW w:type="dxa" w:w="6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 60%</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F</w:t>
            </w:r>
          </w:p>
        </w:tc>
        <w:tc>
          <w:tcPr>
            <w:tcW w:type="dxa" w:w="65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&lt; 60%</w:t>
            </w:r>
          </w:p>
        </w:tc>
      </w:tr>
    </w:tbl>
    <w:p>
      <w:pPr>
        <w:spacing w:after="40" w:before="80"/>
      </w:pPr>
      <w:r>
        <w:t xml:space="preserve"/>
      </w:r>
    </w:p>
    <w:p>
      <w:pPr>
        <w:pBdr>
          <w:bottom w:val="single" w:color="2E75B6" w:sz="6"/>
        </w:pBdr>
        <w:spacing w:after="120" w:before="320"/>
      </w:pPr>
      <w:r>
        <w:rPr>
          <w:rFonts w:ascii="Calibri" w:cs="Calibri" w:eastAsia="Calibri" w:hAnsi="Calibri"/>
          <w:b/>
          <w:bCs/>
          <w:color w:val="1F3864"/>
          <w:sz w:val="30"/>
          <w:szCs w:val="30"/>
        </w:rPr>
        <w:t xml:space="preserve">D. Implementation Details</w:t>
      </w:r>
    </w:p>
    <w:p>
      <w:pPr>
        <w:spacing w:after="80" w:before="220"/>
      </w:pPr>
      <w:r>
        <w:rPr>
          <w:rFonts w:ascii="Calibri" w:cs="Calibri" w:eastAsia="Calibri" w:hAnsi="Calibri"/>
          <w:b/>
          <w:bCs/>
          <w:color w:val="2E75B6"/>
          <w:sz w:val="24"/>
          <w:szCs w:val="24"/>
        </w:rPr>
        <w:t xml:space="preserve">Folder Structure and Key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b/>
                <w:bCs/>
                <w:color w:val="1F3864"/>
                <w:sz w:val="20"/>
                <w:szCs w:val="20"/>
              </w:rPr>
              <w:t xml:space="preserve">File</w:t>
            </w:r>
          </w:p>
        </w:tc>
        <w:tc>
          <w:tcPr>
            <w:tcW w:type="dxa" w:w="6426"/>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b/>
                <w:bCs/>
                <w:color w:val="1F3864"/>
                <w:sz w:val="20"/>
                <w:szCs w:val="20"/>
              </w:rPr>
              <w:t xml:space="preserve">Purpose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database.py</w:t>
            </w:r>
          </w:p>
        </w:tc>
        <w:tc>
          <w:tcPr>
            <w:tcW w:type="dxa" w:w="6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Engine setup, PRAGMA listener, sessionlocal factory, Base declarative, get_db() dependency</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models.py</w:t>
            </w:r>
          </w:p>
        </w:tc>
        <w:tc>
          <w:tcPr>
            <w:tcW w:type="dxa" w:w="64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Eight ORM model classes; defines all relationships between entities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main.py</w:t>
            </w:r>
          </w:p>
        </w:tc>
        <w:tc>
          <w:tcPr>
            <w:tcW w:type="dxa" w:w="6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FastAPI app, JWT helpers, all API endpoints, AI model loading and integration</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sqllite.db</w:t>
            </w:r>
          </w:p>
        </w:tc>
        <w:tc>
          <w:tcPr>
            <w:tcW w:type="dxa" w:w="64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SQLite database file – auto-created on first run</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requirements.txt</w:t>
            </w:r>
          </w:p>
        </w:tc>
        <w:tc>
          <w:tcPr>
            <w:tcW w:type="dxa" w:w="6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sz w:val="20"/>
                <w:szCs w:val="20"/>
              </w:rPr>
              <w:t xml:space="preserve">Full Python dependency list with pinned versions</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*.pkl files</w:t>
            </w:r>
          </w:p>
        </w:tc>
        <w:tc>
          <w:tcPr>
            <w:tcW w:type="dxa" w:w="64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alibri" w:cs="Calibri" w:eastAsia="Calibri" w:hAnsi="Calibri"/>
                <w:sz w:val="20"/>
                <w:szCs w:val="20"/>
              </w:rPr>
              <w:t xml:space="preserve">Serialised ML models loaded at startup (authored by AI team member)</w:t>
            </w:r>
          </w:p>
        </w:tc>
      </w:tr>
    </w:tbl>
    <w:p>
      <w:pPr>
        <w:spacing w:after="40" w:before="80"/>
      </w:pPr>
      <w:r>
        <w:t xml:space="preserve"/>
      </w:r>
    </w:p>
    <w:p>
      <w:pPr>
        <w:spacing w:after="80" w:before="220"/>
      </w:pPr>
      <w:r>
        <w:rPr>
          <w:rFonts w:ascii="Calibri" w:cs="Calibri" w:eastAsia="Calibri" w:hAnsi="Calibri"/>
          <w:b/>
          <w:bCs/>
          <w:color w:val="2E75B6"/>
          <w:sz w:val="24"/>
          <w:szCs w:val="24"/>
        </w:rPr>
        <w:t xml:space="preserve">Authentication Implementation</w:t>
      </w:r>
    </w:p>
    <w:p>
      <w:pPr>
        <w:spacing w:after="80" w:before="60"/>
      </w:pPr>
      <w:r>
        <w:rPr>
          <w:rFonts w:ascii="Calibri" w:cs="Calibri" w:eastAsia="Calibri" w:hAnsi="Calibri"/>
          <w:sz w:val="22"/>
          <w:szCs w:val="22"/>
        </w:rPr>
        <w:t xml:space="preserve">Two helper functions handle JWT lifecycle:</w:t>
      </w:r>
    </w:p>
    <w:p>
      <w:pPr>
        <w:pStyle w:val="ListParagraph"/>
        <w:numPr>
          <w:ilvl w:val="0"/>
          <w:numId w:val="2"/>
        </w:numPr>
        <w:spacing w:after="50" w:before="50"/>
      </w:pPr>
      <w:r>
        <w:rPr>
          <w:rFonts w:ascii="Calibri" w:cs="Calibri" w:eastAsia="Calibri" w:hAnsi="Calibri"/>
          <w:b/>
          <w:bCs/>
          <w:sz w:val="22"/>
          <w:szCs w:val="22"/>
        </w:rPr>
        <w:t xml:space="preserve">create_token(data):</w:t>
      </w:r>
      <w:r>
        <w:rPr>
          <w:rFonts w:ascii="Calibri" w:cs="Calibri" w:eastAsia="Calibri" w:hAnsi="Calibri"/>
          <w:sz w:val="22"/>
          <w:szCs w:val="22"/>
        </w:rPr>
        <w:t xml:space="preserve"> Encodes the student's ID into a JWT payload, sets an expiry of 3000 minutes (50 hours), and signs it with HS256.</w:t>
      </w:r>
    </w:p>
    <w:p>
      <w:pPr>
        <w:pStyle w:val="ListParagraph"/>
        <w:numPr>
          <w:ilvl w:val="0"/>
          <w:numId w:val="2"/>
        </w:numPr>
        <w:spacing w:after="50" w:before="50"/>
      </w:pPr>
      <w:r>
        <w:rPr>
          <w:rFonts w:ascii="Calibri" w:cs="Calibri" w:eastAsia="Calibri" w:hAnsi="Calibri"/>
          <w:b/>
          <w:bCs/>
          <w:sz w:val="22"/>
          <w:szCs w:val="22"/>
        </w:rPr>
        <w:t xml:space="preserve">decode_token(token):</w:t>
      </w:r>
      <w:r>
        <w:rPr>
          <w:rFonts w:ascii="Calibri" w:cs="Calibri" w:eastAsia="Calibri" w:hAnsi="Calibri"/>
          <w:sz w:val="22"/>
          <w:szCs w:val="22"/>
        </w:rPr>
        <w:t xml:space="preserve"> Strips the 'Bearer ' prefix if present, decodes the JWT, extracts the student ID from the 'sub' claim, and raises HTTP 401 if the token is invalid or expired.</w:t>
      </w:r>
    </w:p>
    <w:p>
      <w:pPr>
        <w:spacing w:after="40" w:before="80"/>
      </w:pPr>
      <w:r>
        <w:t xml:space="preserve"/>
      </w:r>
    </w:p>
    <w:p>
      <w:pPr>
        <w:spacing w:after="80" w:before="220"/>
      </w:pPr>
      <w:r>
        <w:rPr>
          <w:rFonts w:ascii="Calibri" w:cs="Calibri" w:eastAsia="Calibri" w:hAnsi="Calibri"/>
          <w:b/>
          <w:bCs/>
          <w:color w:val="2E75B6"/>
          <w:sz w:val="24"/>
          <w:szCs w:val="24"/>
        </w:rPr>
        <w:t xml:space="preserve">Endpoint Implementation Details</w:t>
      </w:r>
    </w:p>
    <w:p>
      <w:pPr>
        <w:spacing w:after="60" w:before="160"/>
      </w:pPr>
      <w:r>
        <w:rPr>
          <w:rFonts w:ascii="Calibri" w:cs="Calibri" w:eastAsia="Calibri" w:hAnsi="Calibri"/>
          <w:b/>
          <w:bCs/>
          <w:color w:val="1F5C99"/>
          <w:sz w:val="22"/>
          <w:szCs w:val="22"/>
        </w:rPr>
        <w:t xml:space="preserve">/calculations</w:t>
      </w:r>
    </w:p>
    <w:p>
      <w:pPr>
        <w:spacing w:after="80" w:before="60"/>
      </w:pPr>
      <w:r>
        <w:rPr>
          <w:rFonts w:ascii="Calibri" w:cs="Calibri" w:eastAsia="Calibri" w:hAnsi="Calibri"/>
          <w:sz w:val="22"/>
          <w:szCs w:val="22"/>
        </w:rPr>
        <w:t xml:space="preserve">Queries all enrollment records with a non-null Final_Grade for the student. Groups courses by title keyword into six subject areas (COMP, MATH, STAT, CHEM, PHYS, Others) and computes the pass rate per area. Also totals credit hours attempted, passed, and failed, and subtracts from the department's required hours (134 for D1, 140 for D2) to calculate remaining hours.</w:t>
      </w:r>
    </w:p>
    <w:p>
      <w:pPr>
        <w:spacing w:after="40" w:before="80"/>
      </w:pPr>
      <w:r>
        <w:t xml:space="preserve"/>
      </w:r>
    </w:p>
    <w:p>
      <w:pPr>
        <w:spacing w:after="60" w:before="160"/>
      </w:pPr>
      <w:r>
        <w:rPr>
          <w:rFonts w:ascii="Calibri" w:cs="Calibri" w:eastAsia="Calibri" w:hAnsi="Calibri"/>
          <w:b/>
          <w:bCs/>
          <w:color w:val="1F5C99"/>
          <w:sz w:val="22"/>
          <w:szCs w:val="22"/>
        </w:rPr>
        <w:t xml:space="preserve">/get_courses</w:t>
      </w:r>
    </w:p>
    <w:p>
      <w:pPr>
        <w:spacing w:after="80" w:before="60"/>
      </w:pPr>
      <w:r>
        <w:rPr>
          <w:rFonts w:ascii="Calibri" w:cs="Calibri" w:eastAsia="Calibri" w:hAnsi="Calibri"/>
          <w:sz w:val="22"/>
          <w:szCs w:val="22"/>
        </w:rPr>
        <w:t xml:space="preserve">Retrieves all enrollment rows with a single optimised JOIN across enrollment, course_offering, course, and instructor. Computes per-offering success statistics in a single aggregated query (avoiding N+1 queries). Returns four lists:</w:t>
      </w:r>
    </w:p>
    <w:p>
      <w:pPr>
        <w:pStyle w:val="ListParagraph"/>
        <w:numPr>
          <w:ilvl w:val="0"/>
          <w:numId w:val="2"/>
        </w:numPr>
        <w:spacing w:after="50" w:before="50"/>
      </w:pPr>
      <w:r>
        <w:rPr>
          <w:rFonts w:ascii="Calibri" w:cs="Calibri" w:eastAsia="Calibri" w:hAnsi="Calibri"/>
          <w:b/>
          <w:bCs/>
          <w:sz w:val="22"/>
          <w:szCs w:val="22"/>
        </w:rPr>
        <w:t xml:space="preserve">current_courses:</w:t>
      </w:r>
      <w:r>
        <w:rPr>
          <w:rFonts w:ascii="Calibri" w:cs="Calibri" w:eastAsia="Calibri" w:hAnsi="Calibri"/>
          <w:sz w:val="22"/>
          <w:szCs w:val="22"/>
        </w:rPr>
        <w:t xml:space="preserve"> Enrollments with no Final_Grade yet.</w:t>
      </w:r>
    </w:p>
    <w:p>
      <w:pPr>
        <w:pStyle w:val="ListParagraph"/>
        <w:numPr>
          <w:ilvl w:val="0"/>
          <w:numId w:val="2"/>
        </w:numPr>
        <w:spacing w:after="50" w:before="50"/>
      </w:pPr>
      <w:r>
        <w:rPr>
          <w:rFonts w:ascii="Calibri" w:cs="Calibri" w:eastAsia="Calibri" w:hAnsi="Calibri"/>
          <w:b/>
          <w:bCs/>
          <w:sz w:val="22"/>
          <w:szCs w:val="22"/>
        </w:rPr>
        <w:t xml:space="preserve">passed:</w:t>
      </w:r>
      <w:r>
        <w:rPr>
          <w:rFonts w:ascii="Calibri" w:cs="Calibri" w:eastAsia="Calibri" w:hAnsi="Calibri"/>
          <w:sz w:val="22"/>
          <w:szCs w:val="22"/>
        </w:rPr>
        <w:t xml:space="preserve"> Completed courses above the passing threshold, with letter grade.</w:t>
      </w:r>
    </w:p>
    <w:p>
      <w:pPr>
        <w:pStyle w:val="ListParagraph"/>
        <w:numPr>
          <w:ilvl w:val="0"/>
          <w:numId w:val="2"/>
        </w:numPr>
        <w:spacing w:after="50" w:before="50"/>
      </w:pPr>
      <w:r>
        <w:rPr>
          <w:rFonts w:ascii="Calibri" w:cs="Calibri" w:eastAsia="Calibri" w:hAnsi="Calibri"/>
          <w:b/>
          <w:bCs/>
          <w:sz w:val="22"/>
          <w:szCs w:val="22"/>
        </w:rPr>
        <w:t xml:space="preserve">failed:</w:t>
      </w:r>
      <w:r>
        <w:rPr>
          <w:rFonts w:ascii="Calibri" w:cs="Calibri" w:eastAsia="Calibri" w:hAnsi="Calibri"/>
          <w:sz w:val="22"/>
          <w:szCs w:val="22"/>
        </w:rPr>
        <w:t xml:space="preserve"> Completed courses below the threshold, with per-offering success rate and failure count.</w:t>
      </w:r>
    </w:p>
    <w:p>
      <w:pPr>
        <w:pStyle w:val="ListParagraph"/>
        <w:numPr>
          <w:ilvl w:val="0"/>
          <w:numId w:val="2"/>
        </w:numPr>
        <w:spacing w:after="50" w:before="50"/>
      </w:pPr>
      <w:r>
        <w:rPr>
          <w:rFonts w:ascii="Calibri" w:cs="Calibri" w:eastAsia="Calibri" w:hAnsi="Calibri"/>
          <w:b/>
          <w:bCs/>
          <w:sz w:val="22"/>
          <w:szCs w:val="22"/>
        </w:rPr>
        <w:t xml:space="preserve">remaining:</w:t>
      </w:r>
      <w:r>
        <w:rPr>
          <w:rFonts w:ascii="Calibri" w:cs="Calibri" w:eastAsia="Calibri" w:hAnsi="Calibri"/>
          <w:sz w:val="22"/>
          <w:szCs w:val="22"/>
        </w:rPr>
        <w:t xml:space="preserve"> All department courses not yet passed, with historical success rate and most-recent instructor.</w:t>
      </w:r>
    </w:p>
    <w:p>
      <w:pPr>
        <w:spacing w:after="40" w:before="80"/>
      </w:pPr>
      <w:r>
        <w:t xml:space="preserve"/>
      </w:r>
    </w:p>
    <w:p>
      <w:pPr>
        <w:spacing w:after="60" w:before="160"/>
      </w:pPr>
      <w:r>
        <w:rPr>
          <w:rFonts w:ascii="Calibri" w:cs="Calibri" w:eastAsia="Calibri" w:hAnsi="Calibri"/>
          <w:b/>
          <w:bCs/>
          <w:color w:val="1F5C99"/>
          <w:sz w:val="22"/>
          <w:szCs w:val="22"/>
        </w:rPr>
        <w:t xml:space="preserve">/ai/predict/secure</w:t>
      </w:r>
    </w:p>
    <w:p>
      <w:pPr>
        <w:spacing w:after="80" w:before="60"/>
      </w:pPr>
      <w:r>
        <w:rPr>
          <w:rFonts w:ascii="Calibri" w:cs="Calibri" w:eastAsia="Calibri" w:hAnsi="Calibri"/>
          <w:sz w:val="22"/>
          <w:szCs w:val="22"/>
        </w:rPr>
        <w:t xml:space="preserve">Parses the course code with a regex (e.g. 'COMP310' → prefix 'COMP', number 310). Validates that the submitted coursework does not exceed Credit_Hours × 15. Passes [coursework, attendance] as a NumPy array to the grade_model. Clamps the output to the valid mark range and computes a 95% confidence interval using 1.96 × std_dev_residuals.</w:t>
      </w:r>
    </w:p>
    <w:p>
      <w:pPr>
        <w:spacing w:after="40" w:before="80"/>
      </w:pPr>
      <w:r>
        <w:t xml:space="preserve"/>
      </w:r>
    </w:p>
    <w:p>
      <w:pPr>
        <w:spacing w:after="60" w:before="160"/>
      </w:pPr>
      <w:r>
        <w:rPr>
          <w:rFonts w:ascii="Calibri" w:cs="Calibri" w:eastAsia="Calibri" w:hAnsi="Calibri"/>
          <w:b/>
          <w:bCs/>
          <w:color w:val="1F5C99"/>
          <w:sz w:val="22"/>
          <w:szCs w:val="22"/>
        </w:rPr>
        <w:t xml:space="preserve">/ai/recommend</w:t>
      </w:r>
    </w:p>
    <w:p>
      <w:pPr>
        <w:spacing w:after="80" w:before="60"/>
      </w:pPr>
      <w:r>
        <w:rPr>
          <w:rFonts w:ascii="Calibri" w:cs="Calibri" w:eastAsia="Calibri" w:hAnsi="Calibri"/>
          <w:sz w:val="22"/>
          <w:szCs w:val="22"/>
        </w:rPr>
        <w:t xml:space="preserve">Loads the SVD prediction DataFrame from svd_model.pkl. Filters out courses the student has already taken. Checks prerequisites against the prerequisite table (requires Final_Grade ≥ Credit_Hours × 30 for each prerequisite). Returns up to 21 top-scoring candidates ordered by predicted affinity score.</w:t>
      </w:r>
    </w:p>
    <w:p>
      <w:pPr>
        <w:spacing w:after="40" w:before="80"/>
      </w:pPr>
      <w:r>
        <w:t xml:space="preserve"/>
      </w:r>
    </w:p>
    <w:p>
      <w:pPr>
        <w:spacing w:after="60" w:before="160"/>
      </w:pPr>
      <w:r>
        <w:rPr>
          <w:rFonts w:ascii="Calibri" w:cs="Calibri" w:eastAsia="Calibri" w:hAnsi="Calibri"/>
          <w:b/>
          <w:bCs/>
          <w:color w:val="1F5C99"/>
          <w:sz w:val="22"/>
          <w:szCs w:val="22"/>
        </w:rPr>
        <w:t xml:space="preserve">/ai/predict-graduation-gpa</w:t>
      </w:r>
    </w:p>
    <w:p>
      <w:pPr>
        <w:spacing w:after="80" w:before="60"/>
      </w:pPr>
      <w:r>
        <w:rPr>
          <w:rFonts w:ascii="Calibri" w:cs="Calibri" w:eastAsia="Calibri" w:hAnsi="Calibri"/>
          <w:sz w:val="22"/>
          <w:szCs w:val="22"/>
        </w:rPr>
        <w:t xml:space="preserve">Selects the model (model1, model2, or model3) based on the student's current level. Builds a NumPy feature array from the provided yearly GPAs. The prediction is clamped to [0.0, 4.0] before being returned.</w:t>
      </w:r>
    </w:p>
    <w:p>
      <w:pPr>
        <w:spacing w:after="40" w:before="80"/>
      </w:pPr>
      <w:r>
        <w:t xml:space="preserve"/>
      </w:r>
    </w:p>
    <w:p>
      <w:pPr>
        <w:spacing w:after="80" w:before="220"/>
      </w:pPr>
      <w:r>
        <w:rPr>
          <w:rFonts w:ascii="Calibri" w:cs="Calibri" w:eastAsia="Calibri" w:hAnsi="Calibri"/>
          <w:b/>
          <w:bCs/>
          <w:color w:val="2E75B6"/>
          <w:sz w:val="24"/>
          <w:szCs w:val="24"/>
        </w:rPr>
        <w:t xml:space="preserve">Testing Methodology</w:t>
      </w:r>
    </w:p>
    <w:p>
      <w:pPr>
        <w:pStyle w:val="ListParagraph"/>
        <w:numPr>
          <w:ilvl w:val="0"/>
          <w:numId w:val="2"/>
        </w:numPr>
        <w:spacing w:after="50" w:before="50"/>
      </w:pPr>
      <w:r>
        <w:rPr>
          <w:rFonts w:ascii="Calibri" w:cs="Calibri" w:eastAsia="Calibri" w:hAnsi="Calibri"/>
          <w:b/>
          <w:bCs/>
          <w:sz w:val="22"/>
          <w:szCs w:val="22"/>
        </w:rPr>
        <w:t xml:space="preserve">Swagger UI (/docs):</w:t>
      </w:r>
      <w:r>
        <w:rPr>
          <w:rFonts w:ascii="Calibri" w:cs="Calibri" w:eastAsia="Calibri" w:hAnsi="Calibri"/>
          <w:sz w:val="22"/>
          <w:szCs w:val="22"/>
        </w:rPr>
        <w:t xml:space="preserve"> Used during development to send test requests and inspect responses for every endpoint.</w:t>
      </w:r>
    </w:p>
    <w:p>
      <w:pPr>
        <w:pStyle w:val="ListParagraph"/>
        <w:numPr>
          <w:ilvl w:val="0"/>
          <w:numId w:val="2"/>
        </w:numPr>
        <w:spacing w:after="50" w:before="50"/>
      </w:pPr>
      <w:r>
        <w:rPr>
          <w:rFonts w:ascii="Calibri" w:cs="Calibri" w:eastAsia="Calibri" w:hAnsi="Calibri"/>
          <w:b/>
          <w:bCs/>
          <w:sz w:val="22"/>
          <w:szCs w:val="22"/>
        </w:rPr>
        <w:t xml:space="preserve">Manual edge-case testing:</w:t>
      </w:r>
      <w:r>
        <w:rPr>
          <w:rFonts w:ascii="Calibri" w:cs="Calibri" w:eastAsia="Calibri" w:hAnsi="Calibri"/>
          <w:sz w:val="22"/>
          <w:szCs w:val="22"/>
        </w:rPr>
        <w:t xml:space="preserve"> Invalid tokens, missing student IDs, course codes not matching the regex, coursework values above the maximum, and missing .pkl files were all tested to confirm correct error responses.</w:t>
      </w:r>
    </w:p>
    <w:p>
      <w:pPr>
        <w:pStyle w:val="ListParagraph"/>
        <w:numPr>
          <w:ilvl w:val="0"/>
          <w:numId w:val="2"/>
        </w:numPr>
        <w:spacing w:after="50" w:before="50"/>
      </w:pPr>
      <w:r>
        <w:rPr>
          <w:rFonts w:ascii="Calibri" w:cs="Calibri" w:eastAsia="Calibri" w:hAnsi="Calibri"/>
          <w:b/>
          <w:bCs/>
          <w:sz w:val="22"/>
          <w:szCs w:val="22"/>
        </w:rPr>
        <w:t xml:space="preserve">Integration testing with the frontend:</w:t>
      </w:r>
      <w:r>
        <w:rPr>
          <w:rFonts w:ascii="Calibri" w:cs="Calibri" w:eastAsia="Calibri" w:hAnsi="Calibri"/>
          <w:sz w:val="22"/>
          <w:szCs w:val="22"/>
        </w:rPr>
        <w:t xml:space="preserve"> Each endpoint was validated end-to-end with the PySide6 desktop client to confirm JSON schema compatibility.</w:t>
      </w:r>
    </w:p>
    <w:p>
      <w:pPr>
        <w:spacing w:after="40" w:before="80"/>
      </w:pPr>
      <w:r>
        <w:t xml:space="preserve"/>
      </w:r>
    </w:p>
    <w:p>
      <w:pPr>
        <w:spacing w:after="80" w:before="220"/>
      </w:pPr>
      <w:r>
        <w:rPr>
          <w:rFonts w:ascii="Calibri" w:cs="Calibri" w:eastAsia="Calibri" w:hAnsi="Calibri"/>
          <w:b/>
          <w:bCs/>
          <w:color w:val="2E75B6"/>
          <w:sz w:val="24"/>
          <w:szCs w:val="24"/>
        </w:rPr>
        <w:t xml:space="preserve">Known Limitations and Future Improvements</w:t>
      </w:r>
    </w:p>
    <w:p>
      <w:pPr>
        <w:pStyle w:val="ListParagraph"/>
        <w:numPr>
          <w:ilvl w:val="0"/>
          <w:numId w:val="2"/>
        </w:numPr>
        <w:spacing w:after="50" w:before="50"/>
      </w:pPr>
      <w:r>
        <w:rPr>
          <w:rFonts w:ascii="Calibri" w:cs="Calibri" w:eastAsia="Calibri" w:hAnsi="Calibri"/>
          <w:b/>
          <w:bCs/>
          <w:sz w:val="22"/>
          <w:szCs w:val="22"/>
        </w:rPr>
        <w:t xml:space="preserve">Hardcoded SECRET_KEY:</w:t>
      </w:r>
      <w:r>
        <w:rPr>
          <w:rFonts w:ascii="Calibri" w:cs="Calibri" w:eastAsia="Calibri" w:hAnsi="Calibri"/>
          <w:sz w:val="22"/>
          <w:szCs w:val="22"/>
        </w:rPr>
        <w:t xml:space="preserve"> The JWT signing key is currently embedded in the source code. It should be loaded from an environment variable or secrets manager before any production deployment.</w:t>
      </w:r>
    </w:p>
    <w:p>
      <w:pPr>
        <w:pStyle w:val="ListParagraph"/>
        <w:numPr>
          <w:ilvl w:val="0"/>
          <w:numId w:val="2"/>
        </w:numPr>
        <w:spacing w:after="50" w:before="50"/>
      </w:pPr>
      <w:r>
        <w:rPr>
          <w:rFonts w:ascii="Calibri" w:cs="Calibri" w:eastAsia="Calibri" w:hAnsi="Calibri"/>
          <w:b/>
          <w:bCs/>
          <w:sz w:val="22"/>
          <w:szCs w:val="22"/>
        </w:rPr>
        <w:t xml:space="preserve">SQLite concurrency:</w:t>
      </w:r>
      <w:r>
        <w:rPr>
          <w:rFonts w:ascii="Calibri" w:cs="Calibri" w:eastAsia="Calibri" w:hAnsi="Calibri"/>
          <w:sz w:val="22"/>
          <w:szCs w:val="22"/>
        </w:rPr>
        <w:t xml:space="preserve"> SQLite does not support concurrent writes well. For a multi-user deployment, migrating to PostgreSQL or MySQL with a connection pool would be the appropriate next step.</w:t>
      </w:r>
    </w:p>
    <w:p>
      <w:pPr>
        <w:pStyle w:val="ListParagraph"/>
        <w:numPr>
          <w:ilvl w:val="0"/>
          <w:numId w:val="2"/>
        </w:numPr>
        <w:spacing w:after="50" w:before="50"/>
      </w:pPr>
      <w:r>
        <w:rPr>
          <w:rFonts w:ascii="Calibri" w:cs="Calibri" w:eastAsia="Calibri" w:hAnsi="Calibri"/>
          <w:b/>
          <w:bCs/>
          <w:sz w:val="22"/>
          <w:szCs w:val="22"/>
        </w:rPr>
        <w:t xml:space="preserve">Department logic hardcoded:</w:t>
      </w:r>
      <w:r>
        <w:rPr>
          <w:rFonts w:ascii="Calibri" w:cs="Calibri" w:eastAsia="Calibri" w:hAnsi="Calibri"/>
          <w:sz w:val="22"/>
          <w:szCs w:val="22"/>
        </w:rPr>
        <w:t xml:space="preserve"> Required credit hours (134 / 140) and department IDs (D1 / D2) are embedded in the endpoint logic. These should be stored in the database for maintainability.</w:t>
      </w:r>
    </w:p>
    <w:p>
      <w:pPr>
        <w:pStyle w:val="ListParagraph"/>
        <w:numPr>
          <w:ilvl w:val="0"/>
          <w:numId w:val="2"/>
        </w:numPr>
        <w:spacing w:after="50" w:before="50"/>
      </w:pPr>
      <w:r>
        <w:rPr>
          <w:rFonts w:ascii="Calibri" w:cs="Calibri" w:eastAsia="Calibri" w:hAnsi="Calibri"/>
          <w:b/>
          <w:bCs/>
          <w:sz w:val="22"/>
          <w:szCs w:val="22"/>
        </w:rPr>
        <w:t xml:space="preserve">No token refresh:</w:t>
      </w:r>
      <w:r>
        <w:rPr>
          <w:rFonts w:ascii="Calibri" w:cs="Calibri" w:eastAsia="Calibri" w:hAnsi="Calibri"/>
          <w:sz w:val="22"/>
          <w:szCs w:val="22"/>
        </w:rPr>
        <w:t xml:space="preserve"> Tokens expire after 50 hours with no refresh mechanism. A refresh token flow would improve the user experience for long sessions.</w:t>
      </w:r>
    </w:p>
    <w:p>
      <w:pPr>
        <w:pStyle w:val="ListParagraph"/>
        <w:numPr>
          <w:ilvl w:val="0"/>
          <w:numId w:val="2"/>
        </w:numPr>
        <w:spacing w:after="50" w:before="50"/>
      </w:pPr>
      <w:r>
        <w:rPr>
          <w:rFonts w:ascii="Calibri" w:cs="Calibri" w:eastAsia="Calibri" w:hAnsi="Calibri"/>
          <w:b/>
          <w:bCs/>
          <w:sz w:val="22"/>
          <w:szCs w:val="22"/>
        </w:rPr>
        <w:t xml:space="preserve">AI model cold-load time:</w:t>
      </w:r>
      <w:r>
        <w:rPr>
          <w:rFonts w:ascii="Calibri" w:cs="Calibri" w:eastAsia="Calibri" w:hAnsi="Calibri"/>
          <w:sz w:val="22"/>
          <w:szCs w:val="22"/>
        </w:rPr>
        <w:t xml:space="preserve"> Loading all .pkl files at startup can add a few seconds to server boot time as the dataset grows. Lazy loading or caching strategies could address this.</w:t>
      </w:r>
    </w:p>
    <w:p>
      <w:pPr>
        <w:spacing w:after="40" w:before="8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386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2026-05-08T13:06:10.752Z</dcterms:created>
  <dcterms:modified xsi:type="dcterms:W3CDTF">2026-05-08T13:06:10.768Z</dcterms:modified>
</cp:coreProperties>
</file>

<file path=docProps/custom.xml><?xml version="1.0" encoding="utf-8"?>
<Properties xmlns="http://schemas.openxmlformats.org/officeDocument/2006/custom-properties" xmlns:vt="http://schemas.openxmlformats.org/officeDocument/2006/docPropsVTypes"/>
</file>