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800"/>
        <w:jc w:val="center"/>
      </w:pPr>
      <w:r>
        <w:rPr>
          <w:b/>
          <w:bCs/>
          <w:color w:val="1F3A5F"/>
          <w:sz w:val="48"/>
          <w:szCs w:val="48"/>
        </w:rPr>
        <w:t xml:space="preserve">PROOF OF CONCEPT</w:t>
      </w:r>
    </w:p>
    <w:p>
      <w:pPr>
        <w:spacing w:after="400"/>
        <w:jc w:val="center"/>
      </w:pPr>
      <w:r>
        <w:rPr>
          <w:color w:val="5A6472"/>
          <w:sz w:val="28"/>
          <w:szCs w:val="28"/>
        </w:rPr>
        <w:t xml:space="preserve">Plateforme de paiement par alias</w:t>
      </w:r>
    </w:p>
    <w:p>
      <w:pPr>
        <w:spacing w:after="100"/>
        <w:jc w:val="center"/>
      </w:pPr>
      <w:r>
        <w:rPr>
          <w:i/>
          <w:iCs/>
          <w:color w:val="5A6472"/>
          <w:sz w:val="22"/>
          <w:szCs w:val="22"/>
        </w:rPr>
        <w:t xml:space="preserve">Document de logique fonctionnelle et technique</w:t>
      </w:r>
    </w:p>
    <w:p>
      <w:pPr>
        <w:spacing w:after="800"/>
        <w:jc w:val="center"/>
      </w:pPr>
      <w:r>
        <w:rPr>
          <w:color w:val="5A6472"/>
          <w:sz w:val="20"/>
          <w:szCs w:val="20"/>
        </w:rPr>
        <w:t xml:space="preserve">Version 1.0 — Juillet 2026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1. Vue d'ensemble</w:t>
      </w:r>
    </w:p>
    <w:p>
      <w:pPr>
        <w:spacing w:after="160"/>
      </w:pPr>
      <w:r>
        <w:rPr>
          <w:sz w:val="21"/>
          <w:szCs w:val="21"/>
        </w:rPr>
        <w:t xml:space="preserve">Cette plateforme repose sur trois modules fonctionnels indépendants mais interconnectés : la gestion des utilisateurs, la gestion des alias de paiement, et la gestion des paiements eux-mêmes. Chaque utilisateur peut créer un ou plusieurs alias, chaque alias pouvant ensuite émettre ou recevoir des paiements.</w:t>
      </w:r>
    </w:p>
    <w:p>
      <w:pPr>
        <w:spacing w:after="160"/>
      </w:pPr>
      <w:r>
        <w:rPr>
          <w:sz w:val="21"/>
          <w:szCs w:val="21"/>
        </w:rPr>
        <w:t xml:space="preserve">Schéma général de dépendance entre modules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Module Utilisateur → base de toute identification et authentification.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Module Alias → dépend du module Utilisateur (un alias appartient toujours à un utilisateur).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Module Paiement → dépend du module Alias (chaque paiement relie deux alias).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2. Module Utilisateur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2.1 Objectif</w:t>
      </w:r>
    </w:p>
    <w:p>
      <w:pPr>
        <w:spacing w:after="160"/>
      </w:pPr>
      <w:r>
        <w:rPr>
          <w:sz w:val="21"/>
          <w:szCs w:val="21"/>
        </w:rPr>
        <w:t xml:space="preserve">Gérer la création de compte, l'authentification et l'identité des utilisateurs de la plateforme.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2.2 Modèle de données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 de l'utilisateur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complet de l'utilisateur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email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Adresse email, utilisée à l'inscription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phoneNumber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Numéro de téléphone, utilisé pour la connexion et l'OTP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password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Mot de passe hashé (bcrypt)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2.3 Logique d'enregistrement (register)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L'utilisateur soumet son nom, email, numéro de téléphone et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vérifie qu'aucun compte n'existe déjà avec cet email ou ce numéro.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mot de passe est hashé (bcrypt) avant stockage.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compte utilisateur est créé en base de données.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2.4 Logique de connexion (login) avec vérification OTP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L'utilisateur soumet son numéro de téléphone et son mot de passe.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vérifie la correspondance du mot de passe (comparaison du hash).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Si les identifiants sont valides, un code OTP à durée de vie limitée est généré et envoyé par SMS au numéro de téléphone de l'utilisateur.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L'utilisateur soumet le code OTP reçu dans un second appel à l'API.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vérifie la validité et la fraîcheur du code OTP.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Si l'OTP est valide, un token de session (JWT) est délivré à l'utilisateur, ce qui finalise la connexion.</w:t>
      </w:r>
    </w:p>
    <w:p>
      <w:pPr>
        <w:spacing w:after="160"/>
      </w:pPr>
      <w:r>
        <w:rPr>
          <w:i/>
          <w:iCs/>
          <w:color w:val="5A6472"/>
          <w:sz w:val="19"/>
          <w:szCs w:val="19"/>
        </w:rPr>
        <w:t xml:space="preserve">Ce mécanisme en deux étapes (mot de passe + OTP) constitue une authentification à deux facteurs (2FA), renforçant la sécurité des accès.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3. Module Alias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3.1 Objectif</w:t>
      </w:r>
    </w:p>
    <w:p>
      <w:pPr>
        <w:spacing w:after="160"/>
      </w:pPr>
      <w:r>
        <w:rPr>
          <w:sz w:val="21"/>
          <w:szCs w:val="21"/>
        </w:rPr>
        <w:t xml:space="preserve">Permettre à chaque utilisateur de créer un ou plusieurs identifiants de paiement (alias), chacun rattaché à un moyen de paiement réel (compte bancaire ou mobile money). L'alias sert d'intermédiaire : les paiements ne référencent jamais directement l'IBAN ou le numéro de téléphone, mais l'alias qui les représente.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3.2 Modèle de données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 de l'alias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aliasCode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Code généré automatiquement par le système, identifiant public de l'alias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Nom donné à l'alias par l'utilisateur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accountType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Type de compte : bancaire ou mobile_money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paymentIdentifier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IBAN (si bancaire) ou numéro de téléphone (si mobile money)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userId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Utilisateur créateur, propriétaire de l'alias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 → User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3.3 Règles de gestion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alias est toujours rattaché à un unique utilisateur créateur.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utilisateur peut créer plusieurs alias, à condition que chacun corresponde à un paymentIdentifier différent.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code de l'alias (aliasCode) est généré automatiquement par le système à la création ; il n'est jamais saisi manuellement.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Le type de compte (accountType) détermine la nature attendue du paymentIdentifier (IBAN pour bancaire, numéro de téléphone pour mobile money).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3.4 Logique de création d'un alias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L'utilisateur authentifié soumet un nom, un type de compte et un paymentIdentifier.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vérifie qu'aucun alias existant pour cet utilisateur ne porte déjà ce paymentIdentifier.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génère automatiquement un aliasCode unique.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L'alias est enregistré et rattaché à l'utilisateur.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4. Module Paiement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4.1 Objectif</w:t>
      </w:r>
    </w:p>
    <w:p>
      <w:pPr>
        <w:spacing w:after="160"/>
      </w:pPr>
      <w:r>
        <w:rPr>
          <w:sz w:val="21"/>
          <w:szCs w:val="21"/>
        </w:rPr>
        <w:t xml:space="preserve">Centraliser toute la logique de gestion des paiements entre alias : émission, réception, suivi de l'état, et historique.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4.2 Modèle de données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Identifiant unique du paiement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senderAlias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 à l'origine du paiement (émetteur)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 → Alias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receiverAlias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Alias destinataire du paiement (récepteur)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relation → Alias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amount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Montant du paiement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number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État du paiement : en_cours, annulé, effectué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createdAt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et heure de création du paiement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updatedAt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 et heure de la dernière mise à jour de statut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datetime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4.3 États d'un paiement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5600"/>
        <w:gridCol w:w="1600"/>
      </w:tblGrid>
      <w:tr>
        <w:trPr>
          <w:tblHeader/>
        </w:trPr>
        <w:tc>
          <w:tcPr>
            <w:tcW w:type="dxa" w:w="24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État</w:t>
            </w:r>
          </w:p>
        </w:tc>
        <w:tc>
          <w:tcPr>
            <w:tcW w:type="dxa" w:w="5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00"/>
            <w:shd w:fill="1F3A5F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en_cours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paiement a été initié mais n'est pas encore finalisé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effectué</w:t>
            </w:r>
          </w:p>
        </w:tc>
        <w:tc>
          <w:tcPr>
            <w:tcW w:type="dxa" w:w="5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paiement a été confirmé et le transfert est terminé</w:t>
            </w:r>
          </w:p>
        </w:tc>
        <w:tc>
          <w:tcPr>
            <w:tcW w:type="dxa" w:w="1600"/>
            <w:shd w:fill="E8EDF3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4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annulé</w:t>
            </w:r>
          </w:p>
        </w:tc>
        <w:tc>
          <w:tcPr>
            <w:tcW w:type="dxa" w:w="5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Le paiement a été interrompu avant finalisation</w:t>
            </w:r>
          </w:p>
        </w:tc>
        <w:tc>
          <w:tcPr>
            <w:tcW w:type="dxa" w:w="1600"/>
            <w:shd w:fill="FFFFFF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4.4 Logique d'émission d'un paiement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L'utilisateur authentifié sélectionne l'un de ses alias comme alias émetteur.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Il renseigne l'alias récepteur (celui du bénéficiaire) et le montant.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crée le paiement avec le statut initial en_cours.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Le système déclenche le traitement réel du transfert (appel au prestataire bancaire ou mobile money correspondant au type de compte de chaque alias).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sz w:val="21"/>
          <w:szCs w:val="21"/>
        </w:rPr>
        <w:t xml:space="preserve">Selon le retour du traitement, le statut du paiement est mis à jour à effectué ou annulé.</w:t>
      </w:r>
    </w:p>
    <w:p>
      <w:pPr>
        <w:pStyle w:val="Heading2"/>
        <w:spacing w:after="120" w:before="300"/>
      </w:pPr>
      <w:r>
        <w:rPr>
          <w:b/>
          <w:bCs/>
          <w:color w:val="1F3A5F"/>
          <w:sz w:val="24"/>
          <w:szCs w:val="24"/>
        </w:rPr>
        <w:t xml:space="preserve">4.5 Historique et consultation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Chaque utilisateur peut consulter l'historique des paiements liés à ses propres alias (émis ou reçus).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Chaque paiement de l'historique affiche : alias émetteur, alias récepteur, montant, statut, et horodatage.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filtrage par statut (en_cours, effectué, annulé) permet de suivre l'avancement des transactions.</w:t>
      </w:r>
    </w:p>
    <w:p>
      <w:pPr>
        <w:pStyle w:val="Heading1"/>
        <w:pBdr>
          <w:bottom w:val="single" w:color="1F3A5F" w:sz="6" w:space="4"/>
        </w:pBdr>
        <w:spacing w:after="200" w:before="400"/>
      </w:pPr>
      <w:r>
        <w:rPr>
          <w:b/>
          <w:bCs/>
          <w:color w:val="1F3A5F"/>
          <w:sz w:val="30"/>
          <w:szCs w:val="30"/>
        </w:rPr>
        <w:t xml:space="preserve">5. Schéma relationnel global</w:t>
      </w:r>
    </w:p>
    <w:p>
      <w:pPr>
        <w:spacing w:after="160"/>
      </w:pPr>
      <w:r>
        <w:rPr>
          <w:sz w:val="21"/>
          <w:szCs w:val="21"/>
        </w:rPr>
        <w:t xml:space="preserve">Résumé des relations entre les trois entités principales 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User possède plusieurs Alias (relation 1 → 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Alias appartient à un seul User (relation N → 1).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1"/>
          <w:szCs w:val="21"/>
        </w:rPr>
        <w:t xml:space="preserve">Un Paiement référence exactement deux Alias : un émetteur et un récepteur (relation N → 1 pour chacun).</w:t>
      </w:r>
    </w:p>
    <w:p>
      <w:pPr>
        <w:spacing w:after="160"/>
      </w:pPr>
      <w:r>
        <w:rPr>
          <w:sz w:val="21"/>
          <w:szCs w:val="21"/>
        </w:rPr>
        <w:t xml:space="preserve">Ce modèle garantit qu'à aucun moment un paiement ne manipule directement une donnée sensible (IBAN, numéro de téléphone) : celles-ci restent encapsulées dans l'alias, qui agit comme couche d'abstraction et de sécurité entre l'utilisateur et le système de paiement.</w:t>
      </w:r>
    </w:p>
    <w:sectPr>
      <w:headerReference w:type="default" r:id="rId7"/>
      <w:footerReference w:type="default" r:id="rId8"/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A6472"/>
        <w:sz w:val="16"/>
        <w:szCs w:val="16"/>
      </w:rPr>
      <w:t xml:space="preserve">Page </w:t>
    </w:r>
    <w:r>
      <w:rPr>
        <w:color w:val="5A6472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A6472"/>
        <w:sz w:val="16"/>
        <w:szCs w:val="16"/>
      </w:rPr>
      <w:t xml:space="preserve"> / </w:t>
    </w:r>
    <w:r>
      <w:rPr>
        <w:color w:val="5A6472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A6472"/>
        <w:sz w:val="16"/>
        <w:szCs w:val="16"/>
      </w:rPr>
      <w:t xml:space="preserve">Document de conception – Proof of Concept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2026-07-17T18:15:53.696Z</dcterms:created>
  <dcterms:modified xsi:type="dcterms:W3CDTF">2026-07-17T18:15:53.710Z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