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Logs</w:t>
      </w:r>
    </w:p>
    <w:p>
      <w:r>
        <w:t>Agent-Based Game Analysis in Unity Based Upon Curiosity and RND Exploration Using PPO and SAC</w:t>
      </w:r>
    </w:p>
    <w:p>
      <w:r>
        <w:t>Student: Raza Ullah Khan (NUM-BSCS23-28)   |   Supervisor: Dr. Malik M Ali Shahid   |   Co-Supervisor: Mr. Abdul Rafay   |   Industrial Partner: Inspired Square</w:t>
      </w:r>
    </w:p>
    <w:p>
      <w:pPr>
        <w:pStyle w:val="Heading1"/>
      </w:pPr>
      <w:r>
        <w:t>1. Milestone Schedule (FN-01 to FN-16)</w:t>
      </w:r>
    </w:p>
    <w:p>
      <w:r>
        <w:t>The project runs for 8 months (32 weeks), divided into 16 two-week milestones. Each meeting is held against the milestone that is current at the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1247"/>
          </w:tcPr>
          <w:p>
            <w:r>
              <w:t>ID</w:t>
            </w:r>
          </w:p>
        </w:tc>
        <w:tc>
          <w:tcPr>
            <w:tcW w:type="dxa" w:w="1701"/>
          </w:tcPr>
          <w:p>
            <w:r>
              <w:t>Month</w:t>
            </w:r>
          </w:p>
        </w:tc>
        <w:tc>
          <w:tcPr>
            <w:tcW w:type="dxa" w:w="1417"/>
          </w:tcPr>
          <w:p>
            <w:r>
              <w:t>Weeks</w:t>
            </w:r>
          </w:p>
        </w:tc>
        <w:tc>
          <w:tcPr>
            <w:tcW w:type="dxa" w:w="9638"/>
          </w:tcPr>
          <w:p>
            <w:r>
              <w:t>Milestone</w:t>
            </w:r>
          </w:p>
        </w:tc>
      </w:tr>
      <w:tr>
        <w:tc>
          <w:tcPr>
            <w:tcW w:type="dxa" w:w="1247"/>
          </w:tcPr>
          <w:p>
            <w:r>
              <w:t>FN-01</w:t>
            </w:r>
          </w:p>
        </w:tc>
        <w:tc>
          <w:tcPr>
            <w:tcW w:type="dxa" w:w="1701"/>
          </w:tcPr>
          <w:p>
            <w:r>
              <w:t>Month 1</w:t>
            </w:r>
          </w:p>
        </w:tc>
        <w:tc>
          <w:tcPr>
            <w:tcW w:type="dxa" w:w="1417"/>
          </w:tcPr>
          <w:p>
            <w:r>
              <w:t>1–2</w:t>
            </w:r>
          </w:p>
        </w:tc>
        <w:tc>
          <w:tcPr>
            <w:tcW w:type="dxa" w:w="9638"/>
          </w:tcPr>
          <w:p>
            <w:r>
              <w:t>Project Initialization, Development Environment &amp; Version Control</w:t>
            </w:r>
          </w:p>
        </w:tc>
      </w:tr>
      <w:tr>
        <w:tc>
          <w:tcPr>
            <w:tcW w:type="dxa" w:w="1247"/>
          </w:tcPr>
          <w:p>
            <w:r>
              <w:t>FN-02</w:t>
            </w:r>
          </w:p>
        </w:tc>
        <w:tc>
          <w:tcPr>
            <w:tcW w:type="dxa" w:w="1701"/>
          </w:tcPr>
          <w:p>
            <w:r>
              <w:t>Month 1</w:t>
            </w:r>
          </w:p>
        </w:tc>
        <w:tc>
          <w:tcPr>
            <w:tcW w:type="dxa" w:w="1417"/>
          </w:tcPr>
          <w:p>
            <w:r>
              <w:t>3–4</w:t>
            </w:r>
          </w:p>
        </w:tc>
        <w:tc>
          <w:tcPr>
            <w:tcW w:type="dxa" w:w="9638"/>
          </w:tcPr>
          <w:p>
            <w:r>
              <w:t>Hummingbirds 3D Flight Arena &amp; Procedural Flower Setup</w:t>
            </w:r>
          </w:p>
        </w:tc>
      </w:tr>
      <w:tr>
        <w:tc>
          <w:tcPr>
            <w:tcW w:type="dxa" w:w="1247"/>
          </w:tcPr>
          <w:p>
            <w:r>
              <w:t>FN-03</w:t>
            </w:r>
          </w:p>
        </w:tc>
        <w:tc>
          <w:tcPr>
            <w:tcW w:type="dxa" w:w="1701"/>
          </w:tcPr>
          <w:p>
            <w:r>
              <w:t>Month 2</w:t>
            </w:r>
          </w:p>
        </w:tc>
        <w:tc>
          <w:tcPr>
            <w:tcW w:type="dxa" w:w="1417"/>
          </w:tcPr>
          <w:p>
            <w:r>
              <w:t>5–6</w:t>
            </w:r>
          </w:p>
        </w:tc>
        <w:tc>
          <w:tcPr>
            <w:tcW w:type="dxa" w:w="9638"/>
          </w:tcPr>
          <w:p>
            <w:r>
              <w:t>Agent Sensory Observations, Continuous Actions &amp; Keyboard Testing</w:t>
            </w:r>
          </w:p>
        </w:tc>
      </w:tr>
      <w:tr>
        <w:tc>
          <w:tcPr>
            <w:tcW w:type="dxa" w:w="1247"/>
          </w:tcPr>
          <w:p>
            <w:r>
              <w:t>FN-04</w:t>
            </w:r>
          </w:p>
        </w:tc>
        <w:tc>
          <w:tcPr>
            <w:tcW w:type="dxa" w:w="1701"/>
          </w:tcPr>
          <w:p>
            <w:r>
              <w:t>Month 2</w:t>
            </w:r>
          </w:p>
        </w:tc>
        <w:tc>
          <w:tcPr>
            <w:tcW w:type="dxa" w:w="1417"/>
          </w:tcPr>
          <w:p>
            <w:r>
              <w:t>7–8</w:t>
            </w:r>
          </w:p>
        </w:tc>
        <w:tc>
          <w:tcPr>
            <w:tcW w:type="dxa" w:w="9638"/>
          </w:tcPr>
          <w:p>
            <w:r>
              <w:t>Python Bridge Connection &amp; First PPO Baseline Training Run</w:t>
            </w:r>
          </w:p>
        </w:tc>
      </w:tr>
      <w:tr>
        <w:tc>
          <w:tcPr>
            <w:tcW w:type="dxa" w:w="1247"/>
          </w:tcPr>
          <w:p>
            <w:r>
              <w:t>FN-05</w:t>
            </w:r>
          </w:p>
        </w:tc>
        <w:tc>
          <w:tcPr>
            <w:tcW w:type="dxa" w:w="1701"/>
          </w:tcPr>
          <w:p>
            <w:r>
              <w:t>Month 3</w:t>
            </w:r>
          </w:p>
        </w:tc>
        <w:tc>
          <w:tcPr>
            <w:tcW w:type="dxa" w:w="1417"/>
          </w:tcPr>
          <w:p>
            <w:r>
              <w:t>9–10</w:t>
            </w:r>
          </w:p>
        </w:tc>
        <w:tc>
          <w:tcPr>
            <w:tcW w:type="dxa" w:w="9638"/>
          </w:tcPr>
          <w:p>
            <w:r>
              <w:t>Soft Actor-Critic (SAC) Baseline &amp; Side-by-Side Comparison</w:t>
            </w:r>
          </w:p>
        </w:tc>
      </w:tr>
      <w:tr>
        <w:tc>
          <w:tcPr>
            <w:tcW w:type="dxa" w:w="1247"/>
          </w:tcPr>
          <w:p>
            <w:r>
              <w:t>FN-06</w:t>
            </w:r>
          </w:p>
        </w:tc>
        <w:tc>
          <w:tcPr>
            <w:tcW w:type="dxa" w:w="1701"/>
          </w:tcPr>
          <w:p>
            <w:r>
              <w:t>Month 3</w:t>
            </w:r>
          </w:p>
        </w:tc>
        <w:tc>
          <w:tcPr>
            <w:tcW w:type="dxa" w:w="1417"/>
          </w:tcPr>
          <w:p>
            <w:r>
              <w:t>11–12</w:t>
            </w:r>
          </w:p>
        </w:tc>
        <w:tc>
          <w:tcPr>
            <w:tcW w:type="dxa" w:w="9638"/>
          </w:tcPr>
          <w:p>
            <w:r>
              <w:t>Intrinsic Curiosity Module (ICM) Integration &amp; Tuning</w:t>
            </w:r>
          </w:p>
        </w:tc>
      </w:tr>
      <w:tr>
        <w:tc>
          <w:tcPr>
            <w:tcW w:type="dxa" w:w="1247"/>
          </w:tcPr>
          <w:p>
            <w:r>
              <w:t>FN-07</w:t>
            </w:r>
          </w:p>
        </w:tc>
        <w:tc>
          <w:tcPr>
            <w:tcW w:type="dxa" w:w="1701"/>
          </w:tcPr>
          <w:p>
            <w:r>
              <w:t>Month 4</w:t>
            </w:r>
          </w:p>
        </w:tc>
        <w:tc>
          <w:tcPr>
            <w:tcW w:type="dxa" w:w="1417"/>
          </w:tcPr>
          <w:p>
            <w:r>
              <w:t>13–14</w:t>
            </w:r>
          </w:p>
        </w:tc>
        <w:tc>
          <w:tcPr>
            <w:tcW w:type="dxa" w:w="9638"/>
          </w:tcPr>
          <w:p>
            <w:r>
              <w:t>Random Network Distillation (RND) Exploration Integration</w:t>
            </w:r>
          </w:p>
        </w:tc>
      </w:tr>
      <w:tr>
        <w:tc>
          <w:tcPr>
            <w:tcW w:type="dxa" w:w="1247"/>
          </w:tcPr>
          <w:p>
            <w:r>
              <w:t>FN-08</w:t>
            </w:r>
          </w:p>
        </w:tc>
        <w:tc>
          <w:tcPr>
            <w:tcW w:type="dxa" w:w="1701"/>
          </w:tcPr>
          <w:p>
            <w:r>
              <w:t>Month 4</w:t>
            </w:r>
          </w:p>
        </w:tc>
        <w:tc>
          <w:tcPr>
            <w:tcW w:type="dxa" w:w="1417"/>
          </w:tcPr>
          <w:p>
            <w:r>
              <w:t>15–16</w:t>
            </w:r>
          </w:p>
        </w:tc>
        <w:tc>
          <w:tcPr>
            <w:tcW w:type="dxa" w:w="9638"/>
          </w:tcPr>
          <w:p>
            <w:r>
              <w:t>Full 6-Condition Matrix Execution Across 5 Random Seeds</w:t>
            </w:r>
          </w:p>
        </w:tc>
      </w:tr>
      <w:tr>
        <w:tc>
          <w:tcPr>
            <w:tcW w:type="dxa" w:w="1247"/>
          </w:tcPr>
          <w:p>
            <w:r>
              <w:t>FN-09</w:t>
            </w:r>
          </w:p>
        </w:tc>
        <w:tc>
          <w:tcPr>
            <w:tcW w:type="dxa" w:w="1701"/>
          </w:tcPr>
          <w:p>
            <w:r>
              <w:t>Month 5</w:t>
            </w:r>
          </w:p>
        </w:tc>
        <w:tc>
          <w:tcPr>
            <w:tcW w:type="dxa" w:w="1417"/>
          </w:tcPr>
          <w:p>
            <w:r>
              <w:t>17–18</w:t>
            </w:r>
          </w:p>
        </w:tc>
        <w:tc>
          <w:tcPr>
            <w:tcW w:type="dxa" w:w="9638"/>
          </w:tcPr>
          <w:p>
            <w:r>
              <w:t>Game 1 Performance Evaluation &amp; 3D Spatial Exploration Coverage</w:t>
            </w:r>
          </w:p>
        </w:tc>
      </w:tr>
      <w:tr>
        <w:tc>
          <w:tcPr>
            <w:tcW w:type="dxa" w:w="1247"/>
          </w:tcPr>
          <w:p>
            <w:r>
              <w:t>FN-10</w:t>
            </w:r>
          </w:p>
        </w:tc>
        <w:tc>
          <w:tcPr>
            <w:tcW w:type="dxa" w:w="1701"/>
          </w:tcPr>
          <w:p>
            <w:r>
              <w:t>Month 5</w:t>
            </w:r>
          </w:p>
        </w:tc>
        <w:tc>
          <w:tcPr>
            <w:tcW w:type="dxa" w:w="1417"/>
          </w:tcPr>
          <w:p>
            <w:r>
              <w:t>19–20</w:t>
            </w:r>
          </w:p>
        </w:tc>
        <w:tc>
          <w:tcPr>
            <w:tcW w:type="dxa" w:w="9638"/>
          </w:tcPr>
          <w:p>
            <w:r>
              <w:t>Game 2 Platformer Environment Assembly &amp; Grid Perception</w:t>
            </w:r>
          </w:p>
        </w:tc>
      </w:tr>
      <w:tr>
        <w:tc>
          <w:tcPr>
            <w:tcW w:type="dxa" w:w="1247"/>
          </w:tcPr>
          <w:p>
            <w:r>
              <w:t>FN-11</w:t>
            </w:r>
          </w:p>
        </w:tc>
        <w:tc>
          <w:tcPr>
            <w:tcW w:type="dxa" w:w="1701"/>
          </w:tcPr>
          <w:p>
            <w:r>
              <w:t>Month 6</w:t>
            </w:r>
          </w:p>
        </w:tc>
        <w:tc>
          <w:tcPr>
            <w:tcW w:type="dxa" w:w="1417"/>
          </w:tcPr>
          <w:p>
            <w:r>
              <w:t>21–22</w:t>
            </w:r>
          </w:p>
        </w:tc>
        <w:tc>
          <w:tcPr>
            <w:tcW w:type="dxa" w:w="9638"/>
          </w:tcPr>
          <w:p>
            <w:r>
              <w:t>Game 2 Exploration Evaluation &amp; Baseline Failure Analysis</w:t>
            </w:r>
          </w:p>
        </w:tc>
      </w:tr>
      <w:tr>
        <w:tc>
          <w:tcPr>
            <w:tcW w:type="dxa" w:w="1247"/>
          </w:tcPr>
          <w:p>
            <w:r>
              <w:t>FN-12</w:t>
            </w:r>
          </w:p>
        </w:tc>
        <w:tc>
          <w:tcPr>
            <w:tcW w:type="dxa" w:w="1701"/>
          </w:tcPr>
          <w:p>
            <w:r>
              <w:t>Month 6</w:t>
            </w:r>
          </w:p>
        </w:tc>
        <w:tc>
          <w:tcPr>
            <w:tcW w:type="dxa" w:w="1417"/>
          </w:tcPr>
          <w:p>
            <w:r>
              <w:t>23–24</w:t>
            </w:r>
          </w:p>
        </w:tc>
        <w:tc>
          <w:tcPr>
            <w:tcW w:type="dxa" w:w="9638"/>
          </w:tcPr>
          <w:p>
            <w:r>
              <w:t>Cross-Environment Synthesis &amp; Comprehensive Comparison</w:t>
            </w:r>
          </w:p>
        </w:tc>
      </w:tr>
      <w:tr>
        <w:tc>
          <w:tcPr>
            <w:tcW w:type="dxa" w:w="1247"/>
          </w:tcPr>
          <w:p>
            <w:r>
              <w:t>FN-13</w:t>
            </w:r>
          </w:p>
        </w:tc>
        <w:tc>
          <w:tcPr>
            <w:tcW w:type="dxa" w:w="1701"/>
          </w:tcPr>
          <w:p>
            <w:r>
              <w:t>Month 7</w:t>
            </w:r>
          </w:p>
        </w:tc>
        <w:tc>
          <w:tcPr>
            <w:tcW w:type="dxa" w:w="1417"/>
          </w:tcPr>
          <w:p>
            <w:r>
              <w:t>25–26</w:t>
            </w:r>
          </w:p>
        </w:tc>
        <w:tc>
          <w:tcPr>
            <w:tcW w:type="dxa" w:w="9638"/>
          </w:tcPr>
          <w:p>
            <w:r>
              <w:t>Statistical Significance Testing &amp; Thesis Chapters 1–3 Draft</w:t>
            </w:r>
          </w:p>
        </w:tc>
      </w:tr>
      <w:tr>
        <w:tc>
          <w:tcPr>
            <w:tcW w:type="dxa" w:w="1247"/>
          </w:tcPr>
          <w:p>
            <w:r>
              <w:t>FN-14</w:t>
            </w:r>
          </w:p>
        </w:tc>
        <w:tc>
          <w:tcPr>
            <w:tcW w:type="dxa" w:w="1701"/>
          </w:tcPr>
          <w:p>
            <w:r>
              <w:t>Month 7</w:t>
            </w:r>
          </w:p>
        </w:tc>
        <w:tc>
          <w:tcPr>
            <w:tcW w:type="dxa" w:w="1417"/>
          </w:tcPr>
          <w:p>
            <w:r>
              <w:t>27–28</w:t>
            </w:r>
          </w:p>
        </w:tc>
        <w:tc>
          <w:tcPr>
            <w:tcW w:type="dxa" w:w="9638"/>
          </w:tcPr>
          <w:p>
            <w:r>
              <w:t>Results, Discussion Chapters (Chapters 4–6) &amp; High-Res Figures</w:t>
            </w:r>
          </w:p>
        </w:tc>
      </w:tr>
      <w:tr>
        <w:tc>
          <w:tcPr>
            <w:tcW w:type="dxa" w:w="1247"/>
          </w:tcPr>
          <w:p>
            <w:r>
              <w:t>FN-15</w:t>
            </w:r>
          </w:p>
        </w:tc>
        <w:tc>
          <w:tcPr>
            <w:tcW w:type="dxa" w:w="1701"/>
          </w:tcPr>
          <w:p>
            <w:r>
              <w:t>Month 8</w:t>
            </w:r>
          </w:p>
        </w:tc>
        <w:tc>
          <w:tcPr>
            <w:tcW w:type="dxa" w:w="1417"/>
          </w:tcPr>
          <w:p>
            <w:r>
              <w:t>29–30</w:t>
            </w:r>
          </w:p>
        </w:tc>
        <w:tc>
          <w:tcPr>
            <w:tcW w:type="dxa" w:w="9638"/>
          </w:tcPr>
          <w:p>
            <w:r>
              <w:t>Industrial Partner Review (Inspired Square) &amp; Revision Integration</w:t>
            </w:r>
          </w:p>
        </w:tc>
      </w:tr>
      <w:tr>
        <w:tc>
          <w:tcPr>
            <w:tcW w:type="dxa" w:w="1247"/>
          </w:tcPr>
          <w:p>
            <w:r>
              <w:t>FN-16</w:t>
            </w:r>
          </w:p>
        </w:tc>
        <w:tc>
          <w:tcPr>
            <w:tcW w:type="dxa" w:w="1701"/>
          </w:tcPr>
          <w:p>
            <w:r>
              <w:t>Month 8</w:t>
            </w:r>
          </w:p>
        </w:tc>
        <w:tc>
          <w:tcPr>
            <w:tcW w:type="dxa" w:w="1417"/>
          </w:tcPr>
          <w:p>
            <w:r>
              <w:t>31–32</w:t>
            </w:r>
          </w:p>
        </w:tc>
        <w:tc>
          <w:tcPr>
            <w:tcW w:type="dxa" w:w="9638"/>
          </w:tcPr>
          <w:p>
            <w:r>
              <w:t>Final FYP Defense, Submission &amp; Open-Source Release</w:t>
            </w:r>
          </w:p>
        </w:tc>
      </w:tr>
    </w:tbl>
    <w:p>
      <w:pPr>
        <w:pStyle w:val="Heading1"/>
      </w:pPr>
      <w:r>
        <w:t>2. Meeting Log</w:t>
      </w:r>
    </w:p>
    <w:p>
      <w:r>
        <w:t>Record each supervisor / co-supervisor / industrial-partner meeting below. One row per meeting.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6"/>
        <w:gridCol w:w="1696"/>
        <w:gridCol w:w="1696"/>
        <w:gridCol w:w="1696"/>
        <w:gridCol w:w="1696"/>
        <w:gridCol w:w="1696"/>
        <w:gridCol w:w="1696"/>
        <w:gridCol w:w="1696"/>
      </w:tblGrid>
      <w:tr>
        <w:tc>
          <w:tcPr>
            <w:tcW w:type="dxa" w:w="1696"/>
          </w:tcPr>
          <w:p>
            <w:r/>
            <w:r>
              <w:rPr>
                <w:b/>
              </w:rPr>
              <w:t>Meeting #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Milestone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Attendees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Points Discussed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Decisions / Feedback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Action Items</w:t>
            </w:r>
          </w:p>
        </w:tc>
        <w:tc>
          <w:tcPr>
            <w:tcW w:type="dxa" w:w="1696"/>
          </w:tcPr>
          <w:p>
            <w:r/>
            <w:r>
              <w:rPr>
                <w:b/>
              </w:rPr>
              <w:t>Next Meeting</w:t>
            </w:r>
          </w:p>
        </w:tc>
      </w:tr>
      <w:tr>
        <w:tc>
          <w:tcPr>
            <w:tcW w:type="dxa" w:w="1696"/>
          </w:tcPr>
          <w:p>
            <w:r>
              <w:t>1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2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3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4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5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6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7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  <w:tr>
        <w:tc>
          <w:tcPr>
            <w:tcW w:type="dxa" w:w="1696"/>
          </w:tcPr>
          <w:p>
            <w:r>
              <w:t>8</w:t>
            </w:r>
          </w:p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  <w:tc>
          <w:tcPr>
            <w:tcW w:type="dxa" w:w="1696"/>
          </w:tcPr>
          <w:p/>
        </w:tc>
      </w:tr>
    </w:tbl>
    <w:p>
      <w:pPr>
        <w:pStyle w:val="Heading1"/>
      </w:pPr>
      <w:r>
        <w:t>3. Meeting Entry Template</w:t>
      </w:r>
    </w:p>
    <w:p>
      <w:r>
        <w:rPr>
          <w:b/>
        </w:rPr>
        <w:t>Meeting #:</w:t>
      </w:r>
      <w:r>
        <w:t xml:space="preserve"> ________________________________</w:t>
      </w:r>
    </w:p>
    <w:p>
      <w:r>
        <w:rPr>
          <w:b/>
        </w:rPr>
        <w:t>Date / Time:</w:t>
      </w:r>
      <w:r>
        <w:t xml:space="preserve"> ________________________________</w:t>
      </w:r>
    </w:p>
    <w:p>
      <w:r>
        <w:rPr>
          <w:b/>
        </w:rPr>
        <w:t>Related milestone (FN-xx):</w:t>
      </w:r>
      <w:r>
        <w:t xml:space="preserve"> ________________________________</w:t>
      </w:r>
    </w:p>
    <w:p>
      <w:r>
        <w:rPr>
          <w:b/>
        </w:rPr>
        <w:t>Attendees:</w:t>
      </w:r>
      <w:r>
        <w:t xml:space="preserve"> ________________________________</w:t>
      </w:r>
    </w:p>
    <w:p>
      <w:r>
        <w:rPr>
          <w:b/>
        </w:rPr>
        <w:t>Points discussed:</w:t>
      </w:r>
      <w:r>
        <w:t xml:space="preserve"> ________________________________</w:t>
      </w:r>
    </w:p>
    <w:p>
      <w:r>
        <w:rPr>
          <w:b/>
        </w:rPr>
        <w:t>Decisions and supervisor feedback:</w:t>
      </w:r>
      <w:r>
        <w:t xml:space="preserve"> ________________________________</w:t>
      </w:r>
    </w:p>
    <w:p>
      <w:r>
        <w:rPr>
          <w:b/>
        </w:rPr>
        <w:t>Action items (owner, deadline):</w:t>
      </w:r>
      <w:r>
        <w:t xml:space="preserve"> ________________________________</w:t>
      </w:r>
    </w:p>
    <w:p>
      <w:r>
        <w:rPr>
          <w:b/>
        </w:rPr>
        <w:t>Next meeting date:</w:t>
      </w:r>
      <w:r>
        <w:t xml:space="preserve"> ________________________________</w:t>
      </w:r>
    </w:p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