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11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42"/>
        <w:gridCol w:w="7368"/>
      </w:tblGrid>
      <w:tr>
        <w:trPr>
          <w:trHeight w:val="285" w:hRule="atLeast"/>
        </w:trPr>
        <w:tc>
          <w:tcPr>
            <w:tcW w:w="2242" w:type="dxa"/>
            <w:tcBorders/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1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68" w:type="dxa"/>
            <w:tcBorders/>
            <w:shd w:color="auto" w:fill="auto" w:val="clear"/>
          </w:tcPr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учреждение высшего образования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>
            <w:pPr>
              <w:pStyle w:val="Normal"/>
              <w:ind w:left="-25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>
            <w:pPr>
              <w:pStyle w:val="Normal"/>
              <w:ind w:left="-252"/>
              <w:jc w:val="center"/>
              <w:rPr>
                <w:b/>
                <w:i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</w:r>
          </w:p>
        </w:tc>
      </w:tr>
    </w:tbl>
    <w:p>
      <w:pPr>
        <w:pStyle w:val="Title"/>
        <w:widowControl w:val="false"/>
        <w:tabs>
          <w:tab w:val="clear" w:pos="708"/>
          <w:tab w:val="left" w:pos="5620" w:leader="none"/>
        </w:tabs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ИНСТИТУТ ИНФОРМАЦИОННЫХ ТЕХНОЛОГИЙ И КОММУНИКАЦИЙ</w:t>
      </w:r>
    </w:p>
    <w:p>
      <w:pPr>
        <w:pStyle w:val="Normal"/>
        <w:widowControl w:val="false"/>
        <w:spacing w:lineRule="auto" w:line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ОРГАНИЗАЦИОННЫЕ МЕТОДЫ 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ЗАЩИТЫ ИНФОРМАЦИИ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>(</w:t>
      </w:r>
      <w:r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>
      <w:pPr>
        <w:pStyle w:val="BodyText"/>
        <w:tabs>
          <w:tab w:val="clear" w:pos="708"/>
          <w:tab w:val="left" w:pos="5508" w:leader="none"/>
        </w:tabs>
        <w:ind w:left="108"/>
        <w:rPr/>
      </w:pPr>
      <w:r>
        <w:rPr/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ОТЧЕТ</w:t>
      </w:r>
    </w:p>
    <w:p>
      <w:pPr>
        <w:pStyle w:val="BodyText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заданий к лабораторной работе №</w:t>
      </w:r>
      <w:r>
        <w:rPr>
          <w:u w:val="single"/>
          <w:lang w:val="en-US" w:eastAsia="ar-SA"/>
        </w:rPr>
        <w:t>3</w:t>
      </w:r>
    </w:p>
    <w:p>
      <w:pPr>
        <w:pStyle w:val="Normal"/>
        <w:jc w:val="center"/>
        <w:rPr>
          <w:b/>
          <w:u w:val="single"/>
        </w:rPr>
      </w:pPr>
      <w:r>
        <w:rPr>
          <w:b/>
          <w:bCs/>
          <w:u w:val="single"/>
          <w:lang w:eastAsia="ar-SA"/>
        </w:rPr>
        <w:t>«</w:t>
      </w:r>
      <w:r>
        <w:rPr>
          <w:rFonts w:cs="Times New Roman"/>
          <w:b/>
          <w:bCs/>
          <w:u w:val="single"/>
          <w:lang w:eastAsia="ar-SA"/>
        </w:rPr>
        <w:t>ПРАВОВЫЕ НОРМЫ ЗАЩИТЫ ИНФОРМАЦИИ В АВТОМАТИЗИРОВАННЫХ СИСТЕМАХ</w:t>
      </w:r>
      <w:r>
        <w:rPr>
          <w:b/>
          <w:bCs/>
          <w:u w:val="single"/>
          <w:lang w:eastAsia="ar-SA"/>
        </w:rPr>
        <w:t>»</w:t>
      </w:r>
    </w:p>
    <w:p>
      <w:pPr>
        <w:pStyle w:val="BodyText"/>
        <w:jc w:val="center"/>
        <w:rPr>
          <w:i/>
          <w:i/>
          <w:lang w:eastAsia="ar-SA"/>
        </w:rPr>
      </w:pPr>
      <w:r>
        <w:rPr>
          <w:i/>
          <w:lang w:eastAsia="ar-SA"/>
        </w:rPr>
        <w:t>(название лабораторной работы)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              </w:t>
      </w:r>
    </w:p>
    <w:tbl>
      <w:tblPr>
        <w:tblW w:w="9709" w:type="dxa"/>
        <w:jc w:val="left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237"/>
        <w:gridCol w:w="4471"/>
      </w:tblGrid>
      <w:tr>
        <w:trPr>
          <w:trHeight w:val="340" w:hRule="atLeast"/>
        </w:trPr>
        <w:tc>
          <w:tcPr>
            <w:tcW w:w="5237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471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Выполнила: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студент гр. ДИНРБ-41</w:t>
            </w:r>
          </w:p>
        </w:tc>
      </w:tr>
      <w:tr>
        <w:trPr>
          <w:trHeight w:val="340" w:hRule="atLeast"/>
        </w:trPr>
        <w:tc>
          <w:tcPr>
            <w:tcW w:w="5237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1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___________________Кузургалиев Р.А.</w:t>
            </w:r>
          </w:p>
        </w:tc>
      </w:tr>
      <w:tr>
        <w:trPr>
          <w:trHeight w:val="340" w:hRule="atLeast"/>
        </w:trPr>
        <w:tc>
          <w:tcPr>
            <w:tcW w:w="5237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1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«____»___________2024 г.</w:t>
            </w:r>
          </w:p>
        </w:tc>
      </w:tr>
      <w:tr>
        <w:trPr>
          <w:trHeight w:val="340" w:hRule="atLeast"/>
        </w:trPr>
        <w:tc>
          <w:tcPr>
            <w:tcW w:w="5237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1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Максимальное количеству баллов _____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ЗАЩИЩЕНО:</w:t>
            </w:r>
          </w:p>
          <w:p>
            <w:pPr>
              <w:pStyle w:val="Title"/>
              <w:snapToGrid w:val="false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Получено баллов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</w:t>
            </w:r>
          </w:p>
        </w:tc>
      </w:tr>
      <w:tr>
        <w:trPr>
          <w:trHeight w:val="340" w:hRule="atLeast"/>
        </w:trPr>
        <w:tc>
          <w:tcPr>
            <w:tcW w:w="5237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1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_______Сахипова Ж.Ш.</w:t>
            </w:r>
          </w:p>
        </w:tc>
      </w:tr>
      <w:tr>
        <w:trPr>
          <w:trHeight w:val="340" w:hRule="atLeast"/>
        </w:trPr>
        <w:tc>
          <w:tcPr>
            <w:tcW w:w="5237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1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«____»____________2024 г.</w:t>
            </w:r>
          </w:p>
        </w:tc>
      </w:tr>
    </w:tbl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  <w:t>Астрахань – 2024</w:t>
      </w:r>
    </w:p>
    <w:p>
      <w:pPr>
        <w:pStyle w:val="Normal"/>
        <w:spacing w:lineRule="auto" w:line="360"/>
        <w:jc w:val="center"/>
        <w:rPr/>
      </w:pPr>
      <w:r>
        <w:rPr>
          <w:b/>
          <w:u w:val="single"/>
        </w:rPr>
        <w:t>Лабораторная работа №</w:t>
      </w:r>
      <w:r>
        <w:rPr>
          <w:b/>
          <w:u w:val="single"/>
          <w:lang w:val="en-US"/>
        </w:rPr>
        <w:t>3</w:t>
      </w:r>
      <w:r>
        <w:rPr>
          <w:b/>
          <w:u w:val="single"/>
        </w:rPr>
        <w:t xml:space="preserve"> «</w:t>
      </w:r>
      <w:r>
        <w:rPr>
          <w:rFonts w:cs="Times New Roman"/>
          <w:b/>
          <w:u w:val="single"/>
        </w:rPr>
        <w:t>ПРАВОВЫЕ НОРМЫ ЗАЩИТЫ ИНФОРМАЦИИ В АВТОМАТИЗИРОВАННЫХ СИСТЕМАХ</w:t>
      </w:r>
      <w:r>
        <w:rPr>
          <w:b/>
          <w:u w:val="single"/>
        </w:rPr>
        <w:t>»:</w:t>
      </w:r>
    </w:p>
    <w:p>
      <w:pPr>
        <w:pStyle w:val="Normal"/>
        <w:spacing w:lineRule="auto" w:line="36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rPr/>
      </w:pPr>
      <w:r>
        <w:rPr>
          <w:rFonts w:cs="Times New Roman"/>
        </w:rPr>
        <w:t>Оцените угрозы вашим информационным ресурсам (укажите наиболее вероятные виды компьютерных преступлений).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/>
        </w:rPr>
        <w:t>Укажите мероприятия, проводимые при создании системы защиты информации в вашей компьютерной сети.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rPr/>
      </w:pPr>
      <w:r>
        <w:rPr>
          <w:rFonts w:cs="Times New Roman"/>
        </w:rPr>
        <w:t>Укажите перечень РД ГТК, учитываемых при разработке «Политики безопасности» на вашем предприятии.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lang w:val="ru-RU"/>
        </w:rPr>
      </w:pPr>
      <w:r>
        <w:rPr>
          <w:rFonts w:cs="Times New Roman"/>
          <w:lang w:val="ru-RU"/>
        </w:rPr>
        <w:t>Определите и обоснуйте требования по защите вашей конфиденциальной информации – группу и класс защищенности СВТ от НСД (с использованием РД ГТК).</w:t>
      </w:r>
    </w:p>
    <w:p>
      <w:pPr>
        <w:pStyle w:val="Normal"/>
        <w:spacing w:lineRule="auto" w:line="360"/>
        <w:jc w:val="both"/>
        <w:rPr>
          <w:b/>
        </w:rPr>
      </w:pPr>
      <w:r>
        <w:rPr>
          <w:b/>
        </w:rPr>
        <w:t xml:space="preserve">Ход работы: </w:t>
      </w:r>
    </w:p>
    <w:p>
      <w:pPr>
        <w:pStyle w:val="Normal"/>
        <w:spacing w:lineRule="auto" w:line="360"/>
        <w:jc w:val="both"/>
        <w:rPr/>
      </w:pPr>
      <w:r>
        <w:rPr/>
        <w:t>Название: "ИнноваТек"</w:t>
      </w:r>
    </w:p>
    <w:p>
      <w:pPr>
        <w:pStyle w:val="Normal"/>
        <w:spacing w:lineRule="auto" w:line="360"/>
        <w:jc w:val="both"/>
        <w:rPr/>
      </w:pPr>
      <w:r>
        <w:rPr/>
        <w:t>Вид деятельности: Разработка программного обеспечения</w:t>
      </w:r>
    </w:p>
    <w:p>
      <w:pPr>
        <w:pStyle w:val="Normal"/>
        <w:spacing w:lineRule="auto" w:line="360"/>
        <w:jc w:val="both"/>
        <w:rPr/>
      </w:pPr>
      <w:r>
        <w:rPr/>
        <w:t>Область деятельности: IT-услуги для бизнеса, включая создание программного обеспечения на заказ и хранилище данных.</w:t>
      </w:r>
    </w:p>
    <w:p>
      <w:pPr>
        <w:pStyle w:val="Normal"/>
        <w:spacing w:lineRule="auto" w:line="360"/>
        <w:jc w:val="both"/>
        <w:rPr/>
      </w:pPr>
      <w:r>
        <w:rPr/>
        <w:t>1. Оценка угроз информационным ресурсам</w:t>
      </w:r>
    </w:p>
    <w:p>
      <w:pPr>
        <w:pStyle w:val="Normal"/>
        <w:spacing w:lineRule="auto" w:line="360"/>
        <w:jc w:val="both"/>
        <w:rPr/>
      </w:pPr>
      <w:r>
        <w:rPr/>
        <w:t>Наиболее вероятные виды компьютерных преступлений для компании "ИнноваТек":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Малварь: Вредоносные программы, такие как ransomware, могут зашифровать данные и требовать выкуп.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Фишинг: Мошеннические попытки получить конфиденциальные данные сотрудников или клиентов.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Неавторизованный доступ: Попытки взлома систем для получения доступа к данным.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Утечка данных: Неправомерное распространение конфиденциальной информации.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DDoS-атаки: Сетевые атаки, направленные на перегрузку серверов и доступность услуг.</w:t>
      </w:r>
    </w:p>
    <w:p>
      <w:pPr>
        <w:pStyle w:val="Normal"/>
        <w:spacing w:lineRule="auto" w:line="360"/>
        <w:jc w:val="both"/>
        <w:rPr/>
      </w:pPr>
      <w:r>
        <w:rPr/>
        <w:t>2. Мероприятия по созданию системы защиты информации</w:t>
      </w:r>
    </w:p>
    <w:p>
      <w:pPr>
        <w:pStyle w:val="Normal"/>
        <w:spacing w:lineRule="auto" w:line="360"/>
        <w:jc w:val="both"/>
        <w:rPr/>
      </w:pPr>
      <w:r>
        <w:rPr/>
        <w:t>При создании системы защиты информации в компьютерной сети можно провести следующие мероприятия: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Аудит безопасности: Анализ текущих систем безопасности и выявление уязвимостей.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Шифрование данных: Использование криптографических средств для защиты данных при передаче и хранении.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Фаерволы и системы предотвращения вторжений: Настройка защиты на границе сети.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Обучение сотрудников: Проведение тренингов по кибербезопасности и политике безопасности компании.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Регулярное обновление ПО: Установка обновлений для устранения уязвимостей в программном обеспечении.</w:t>
      </w:r>
    </w:p>
    <w:p>
      <w:pPr>
        <w:pStyle w:val="Normal"/>
        <w:spacing w:lineRule="auto" w:line="360"/>
        <w:jc w:val="both"/>
        <w:rPr/>
      </w:pPr>
      <w:r>
        <w:rPr/>
        <w:t>3. Перечень РД ГТК для разработки «Политики безопасности»</w:t>
      </w:r>
    </w:p>
    <w:p>
      <w:pPr>
        <w:pStyle w:val="Normal"/>
        <w:spacing w:lineRule="auto" w:line="360"/>
        <w:jc w:val="both"/>
        <w:rPr/>
      </w:pPr>
      <w:r>
        <w:rPr/>
        <w:t>При разработке «Политики безопасности» в "ИнноваТек" следует учесть следующие РД ГТК (регулирующие документы государственной технической комиссии):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ФЗ-152 "О персональных данных": Нормативные требования к обработке и защите персональных данных.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ФЗ-149 "Об информации, информационных технологиях и защите информации": Общие нормы регулирования в сфере информации.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Методические рекомендации по оценке защищенности информационных систем: Установление критериев для оценки рисков и уязвимостей.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Регламенты и стандарты ИТ-сферы: Например, стандарты ISO/IEC 27001 по управлению информационной безопасностью.</w:t>
      </w:r>
    </w:p>
    <w:p>
      <w:pPr>
        <w:pStyle w:val="Normal"/>
        <w:spacing w:lineRule="auto" w:line="360"/>
        <w:jc w:val="both"/>
        <w:rPr/>
      </w:pPr>
      <w:r>
        <w:rPr/>
        <w:t>4. Требования по защите конфиденциальной информации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/>
        <w:t>Группа и класс защищенности системы обработки данных от несанкционированного доступа (НСД):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/>
        <w:t>Группа защищенности: Информация о клиентах, финансовые данные, технологии разработки ПО относятся к группе конфиденциальной информации.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/>
        <w:t>Класс защищенности: На основании оценки рисков можно определить, что для крепкой защиты требуется не менее III класса защищенности, что подразумевает использование комплексных мер защиты (шифрование, многоуровневая аутентификация и т.д.).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Контрольные вопросы: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1. Особенности расследования компьютерных преступлений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Специфика объектов: Виртуальные объекты и данные, которые могут быть удалены, изменены или зашифрованы.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Технические трудности: Сложность в сборе и анализе улик из-за особенностей современных технологий.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Необходимость в специализированных знаниях: Потребность в экспертах в кибербезопасности для проведения технической экспертизы.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Глобальность преступлений: Преступления могут осуществляться на международном уровне, что требует сотрудничества с правоохранительными органами других стран.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2. Задачи судебно-бухгалтерской и программно-технической экспертиз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Судебно-бухгалтерская экспертиза:</w:t>
      </w:r>
    </w:p>
    <w:p>
      <w:pPr>
        <w:pStyle w:val="Normal"/>
        <w:numPr>
          <w:ilvl w:val="0"/>
          <w:numId w:val="15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Анализ финансовых документов и транзакций.</w:t>
      </w:r>
    </w:p>
    <w:p>
      <w:pPr>
        <w:pStyle w:val="Normal"/>
        <w:numPr>
          <w:ilvl w:val="0"/>
          <w:numId w:val="15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Установление факта финансовых злоупотреблений или махинаций.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Программно-техническая экспертиза:</w:t>
      </w:r>
    </w:p>
    <w:p>
      <w:pPr>
        <w:pStyle w:val="Normal"/>
        <w:numPr>
          <w:ilvl w:val="0"/>
          <w:numId w:val="16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Оценка технического состояния компьютерных систем.</w:t>
      </w:r>
    </w:p>
    <w:p>
      <w:pPr>
        <w:pStyle w:val="Normal"/>
        <w:numPr>
          <w:ilvl w:val="0"/>
          <w:numId w:val="16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Анализ источников данных и цифровых улик (логи, сетевой трафик).</w:t>
      </w:r>
    </w:p>
    <w:p>
      <w:pPr>
        <w:pStyle w:val="Normal"/>
        <w:numPr>
          <w:ilvl w:val="0"/>
          <w:numId w:val="16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Восстановление удалённых данных.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3. Существующая классификация компьютерных преступлений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Классификация может включать следующие категории: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Преступления против конфиденциальности: Неавторизованный доступ к данным (НСД).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Преступления против целостности: Вредоносные действия, влияющие на целостность данных (например, изменение, удаление).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Преступления против доступности: DDoS-атаки, которые приводят к недоступности сервисов.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Преступления против авторских прав: Нарушение прав на программное обеспечение и контент.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4. Методы и приемы предупреждения компьютерных преступлений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Обучение и повышение осведомленности работников о киберугрозах.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Использование антивирусного ПО и фаерволов для защиты систем.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Регулярные аудиты безопасности и тестирование на уязвимости.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Установление протоколов реагирования на инциденты и мониторинг сетевой активности.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Анализ компьютерных преступлений: Идентификация уязвимостей и паттернов поведения злоумышленников для улучшения защиты.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5. Нормы правового обеспечения защиты информации в АС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Федеральный закон "О персональных данных".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Федеральный закон "Об информации, информационных технологиях и защите информации".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Постановления и инструкции Федеральной службы безопасности (ФСБ) и других регулирующих органов.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6. Документ «Политика безопасности»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Политика безопасности – это свод правил и процедур, направленных на защиту информации и ресурсов компании. Она включает: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Определения ролей и обязанностей сотрудников в области информационной безопасности.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Процедуры обработки, хранения и передачи конфиденциальной информации.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Механизмы реагирования на инциденты в области безопасности.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7. Документы для присвоения класса защищенности АС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Документы, подтверждающие идентификацию и классификацию информации.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Оценка рисков и угроз для автоматизированной системы.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Технические условия и спецификации на программное и аппаратное обеспечение.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8. Выбор класса защищенности СВТ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Выбор класса защищенности зависит от: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Значимости обрабатываемой информации.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Уровня риска для бизнеса и репутации компании.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Нормативных требований и стандартов безопасности, которым нужно соответствовать.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9. Правила безопасности в «Политике безопасности»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Правила, обеспечиваемые «Политикой безопасности», включают: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Регламенты по доступу к информации.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Процедуры реагирования на инциденты.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Шифрование данных и безопасное хранение информации.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Обучение и информирование сотрудников.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10. Требования к безопасности компьютерных сетей в РФ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Требования к безопасности компьютерных сетей указаны в следующих документах: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ФЗ-149 "Об информации, информационных технологиях и защите информации".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РАСПОРЯЖЕНИЕ Правительства РФ о мерах по обеспечению кибербезопасности.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Нормативные акты ФСБ и других регулирующих органов по охране информации.</w:t>
      </w:r>
    </w:p>
    <w:p>
      <w:pPr>
        <w:pStyle w:val="1"/>
        <w:rPr/>
      </w:pPr>
      <w:r>
        <w:rPr/>
        <w:t>Вывод: В процессе работы над темой освоения методов правовой защиты информации в автоматизированных системах (АС) было выявлено, что комплексный подход к защите информации включает как правовые, так и технические меры.</w:t>
      </w:r>
    </w:p>
    <w:p>
      <w:pPr>
        <w:pStyle w:val="1"/>
        <w:rPr/>
      </w:pPr>
      <w:r>
        <w:rPr/>
        <w:t>Правовая защита информации играет ключевую роль в обеспечении безопасности данных, основанной на применении действующего законодательства, разработке внутренних нормативов и процедур, а также внедрении эффективных мер по соблюдению конфиденциальности и защиты персональных данных.</w:t>
      </w:r>
    </w:p>
    <w:p>
      <w:pPr>
        <w:pStyle w:val="1"/>
        <w:rPr/>
      </w:pPr>
      <w:r>
        <w:rPr/>
        <w:t>При этом особое внимание следует уделять следующим аспектам:</w:t>
      </w:r>
    </w:p>
    <w:p>
      <w:pPr>
        <w:pStyle w:val="1"/>
        <w:rPr/>
      </w:pPr>
      <w:r>
        <w:rPr/>
      </w:r>
    </w:p>
    <w:p>
      <w:pPr>
        <w:pStyle w:val="1"/>
        <w:numPr>
          <w:ilvl w:val="0"/>
          <w:numId w:val="17"/>
        </w:numPr>
        <w:rPr/>
      </w:pPr>
      <w:r>
        <w:rPr/>
        <w:t>Соответствие требованиям законодательства: Необходима регулярная проверка соответствия существующих процессов и технологий актуальным правовым нормам.</w:t>
      </w:r>
    </w:p>
    <w:p>
      <w:pPr>
        <w:pStyle w:val="1"/>
        <w:numPr>
          <w:ilvl w:val="0"/>
          <w:numId w:val="17"/>
        </w:numPr>
        <w:rPr/>
      </w:pPr>
      <w:r>
        <w:rPr/>
        <w:t>Обучение и просвещение: Важно создавать систему обучения сотрудников по вопросам правовой защиты информации, чтобы повысить уровень осведомлённости и ответственности за соблюдение правовых требований.</w:t>
      </w:r>
    </w:p>
    <w:p>
      <w:pPr>
        <w:pStyle w:val="1"/>
        <w:numPr>
          <w:ilvl w:val="0"/>
          <w:numId w:val="17"/>
        </w:numPr>
        <w:rPr/>
      </w:pPr>
      <w:r>
        <w:rPr/>
        <w:t>Разработка внутренней документации: Создание и внедрение чётких внутренних политик и регламентов, касающихся обработки и защиты информации в АС.</w:t>
      </w:r>
    </w:p>
    <w:p>
      <w:pPr>
        <w:pStyle w:val="1"/>
        <w:numPr>
          <w:ilvl w:val="0"/>
          <w:numId w:val="17"/>
        </w:numPr>
        <w:rPr/>
      </w:pPr>
      <w:r>
        <w:rPr/>
        <w:t>Мониторинг и аудит: Регулярный мониторинг и аудит систем безопасности помогут выявить и устранить возможные нарушения правовых норм.</w:t>
      </w:r>
    </w:p>
    <w:p>
      <w:pPr>
        <w:pStyle w:val="1"/>
        <w:rPr/>
      </w:pPr>
      <w:r>
        <w:rPr/>
        <w:t xml:space="preserve">Таким образом, успешная реализация методов правовой защиты информации в автоматизированных системах требует согласованного подхода, включающего юридические, технические и организационные элементы. Это будет способствовать не только защите информации, но и повышению уровня доверия со стороны пользователей и клиентов. </w:t>
      </w:r>
    </w:p>
    <w:sectPr>
      <w:type w:val="nextPage"/>
      <w:pgSz w:w="11906" w:h="16838"/>
      <w:pgMar w:left="1418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742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Title"/>
    <w:next w:val="BodyText"/>
    <w:qFormat/>
    <w:pPr>
      <w:spacing w:before="140" w:after="120"/>
      <w:outlineLvl w:val="2"/>
    </w:pPr>
    <w:rPr>
      <w:rFonts w:ascii="Liberation Serif" w:hAnsi="Liberation Serif" w:eastAsia="Segoe UI"/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Основной текст Знак"/>
    <w:basedOn w:val="DefaultParagraphFont"/>
    <w:qFormat/>
    <w:rsid w:val="00fd15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Основной текст с отступом Знак"/>
    <w:basedOn w:val="DefaultParagraphFont"/>
    <w:link w:val="BodyTextIndented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5" w:customStyle="1">
    <w:name w:val="Нижний колонтитул Знак"/>
    <w:basedOn w:val="DefaultParagraphFont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6" w:customStyle="1">
    <w:name w:val="Символ нумерации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Style17" w:customStyle="1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rsid w:val="00fd152a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rsid w:val="00fd152a"/>
    <w:pPr>
      <w:keepNext w:val="true"/>
      <w:spacing w:before="240" w:after="120"/>
    </w:pPr>
    <w:rPr>
      <w:rFonts w:ascii="Arial" w:hAnsi="Arial" w:eastAsia="Arial Unicode MS" w:cs="Tahoma"/>
      <w:sz w:val="28"/>
      <w:szCs w:val="28"/>
      <w:lang w:eastAsia="ar-SA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текст1"/>
    <w:basedOn w:val="Normal"/>
    <w:qFormat/>
    <w:rsid w:val="00fd152a"/>
    <w:pPr>
      <w:spacing w:lineRule="auto" w:line="360"/>
      <w:ind w:firstLine="709"/>
      <w:jc w:val="both"/>
    </w:pPr>
    <w:rPr>
      <w:lang w:eastAsia="ar-SA"/>
    </w:rPr>
  </w:style>
  <w:style w:type="paragraph" w:styleId="3" w:customStyle="1">
    <w:name w:val="Знак Знак3 Знак"/>
    <w:basedOn w:val="Normal"/>
    <w:qFormat/>
    <w:rsid w:val="00fd152a"/>
    <w:pPr>
      <w:spacing w:lineRule="exact" w:line="240" w:before="0" w:after="160"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e73cff"/>
    <w:pPr>
      <w:ind w:left="708"/>
    </w:pPr>
    <w:rPr/>
  </w:style>
  <w:style w:type="paragraph" w:styleId="BodyTextIndented" w:customStyle="1">
    <w:name w:val="Body Text;Indented"/>
    <w:basedOn w:val="Normal"/>
    <w:link w:val="Style14"/>
    <w:qFormat/>
    <w:rsid w:val="00b10c7b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2"/>
    <w:uiPriority w:val="99"/>
    <w:unhideWhenUsed/>
    <w:qFormat/>
    <w:rsid w:val="00b10c7b"/>
    <w:pPr>
      <w:spacing w:lineRule="auto" w:line="480" w:before="0" w:after="120"/>
      <w:ind w:left="283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unhideWhenUsed/>
    <w:rsid w:val="00b10c7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1a0deb"/>
    <w:pPr>
      <w:suppressAutoHyphens w:val="false"/>
      <w:spacing w:beforeAutospacing="1" w:afterAutospacing="1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Style21" w:customStyle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LibreOffice/24.2.5.2$Windows_X86_64 LibreOffice_project/bffef4ea93e59bebbeaf7f431bb02b1a39ee8a59</Application>
  <AppVersion>15.0000</AppVersion>
  <Pages>6</Pages>
  <Words>1095</Words>
  <Characters>8147</Characters>
  <CharactersWithSpaces>9098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2023-09-17T18:34:00Z</dcterms:created>
  <dc:creator>1</dc:creator>
  <dc:description/>
  <dc:language>ru-RU</dc:language>
  <cp:lastModifiedBy/>
  <dcterms:modified xsi:type="dcterms:W3CDTF">2024-09-22T11:31:00Z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