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95A8" w14:textId="77777777" w:rsidR="005925E3" w:rsidRDefault="00000000">
      <w:pPr>
        <w:pStyle w:val="Standard"/>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p>
    <w:tbl>
      <w:tblPr>
        <w:tblW w:w="9920" w:type="dxa"/>
        <w:tblLayout w:type="fixed"/>
        <w:tblLook w:val="0000" w:firstRow="0" w:lastRow="0" w:firstColumn="0" w:lastColumn="0" w:noHBand="0" w:noVBand="0"/>
      </w:tblPr>
      <w:tblGrid>
        <w:gridCol w:w="1931"/>
        <w:gridCol w:w="3974"/>
        <w:gridCol w:w="4015"/>
      </w:tblGrid>
      <w:tr w:rsidR="005925E3" w14:paraId="452D5E20" w14:textId="77777777">
        <w:tc>
          <w:tcPr>
            <w:tcW w:w="1930" w:type="dxa"/>
          </w:tcPr>
          <w:p w14:paraId="4A312300" w14:textId="77777777" w:rsidR="005925E3" w:rsidRDefault="00000000">
            <w:pPr>
              <w:pStyle w:val="Standard"/>
              <w:widowControl w:val="0"/>
              <w:jc w:val="both"/>
              <w:rPr>
                <w:color w:val="000000"/>
              </w:rPr>
            </w:pPr>
            <w:r>
              <w:rPr>
                <w:noProof/>
                <w:color w:val="000000"/>
              </w:rPr>
              <w:drawing>
                <wp:anchor distT="0" distB="0" distL="114300" distR="114300" simplePos="0" relativeHeight="18" behindDoc="0" locked="0" layoutInCell="1" allowOverlap="1" wp14:anchorId="7DFC380B" wp14:editId="4FFEE865">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pic:cNvPicPr>
                            <a:picLocks noChangeAspect="1" noChangeArrowheads="1"/>
                          </pic:cNvPicPr>
                        </pic:nvPicPr>
                        <pic:blipFill>
                          <a:blip r:embed="rId5"/>
                          <a:stretch>
                            <a:fillRect/>
                          </a:stretch>
                        </pic:blipFill>
                        <pic:spPr bwMode="auto">
                          <a:xfrm>
                            <a:off x="0" y="0"/>
                            <a:ext cx="1085215" cy="1151890"/>
                          </a:xfrm>
                          <a:prstGeom prst="rect">
                            <a:avLst/>
                          </a:prstGeom>
                        </pic:spPr>
                      </pic:pic>
                    </a:graphicData>
                  </a:graphic>
                </wp:anchor>
              </w:drawing>
            </w:r>
          </w:p>
        </w:tc>
        <w:tc>
          <w:tcPr>
            <w:tcW w:w="7989" w:type="dxa"/>
            <w:gridSpan w:val="2"/>
          </w:tcPr>
          <w:p w14:paraId="5A189017" w14:textId="77777777" w:rsidR="005925E3" w:rsidRDefault="00000000" w:rsidP="004C5CD7">
            <w:pPr>
              <w:pStyle w:val="Standard"/>
              <w:widowControl w:val="0"/>
              <w:jc w:val="both"/>
              <w:rPr>
                <w:color w:val="000000"/>
              </w:rPr>
            </w:pPr>
            <w:r>
              <w:rPr>
                <w:b/>
                <w:bCs/>
                <w:i/>
                <w:color w:val="000000"/>
              </w:rPr>
              <w:t>Федеральное агентство по рыболовству</w:t>
            </w:r>
          </w:p>
          <w:p w14:paraId="7B5C9B11" w14:textId="77777777" w:rsidR="005925E3" w:rsidRDefault="00000000" w:rsidP="004C5CD7">
            <w:pPr>
              <w:pStyle w:val="Standard"/>
              <w:widowControl w:val="0"/>
              <w:jc w:val="both"/>
              <w:rPr>
                <w:color w:val="000000"/>
              </w:rPr>
            </w:pPr>
            <w:r>
              <w:rPr>
                <w:b/>
                <w:i/>
                <w:color w:val="000000"/>
              </w:rPr>
              <w:t>Федеральное государственное бюджетное образовательное учреждение</w:t>
            </w:r>
          </w:p>
          <w:p w14:paraId="2AB5DDC7" w14:textId="77777777" w:rsidR="005925E3" w:rsidRDefault="00000000" w:rsidP="004C5CD7">
            <w:pPr>
              <w:pStyle w:val="Standard"/>
              <w:widowControl w:val="0"/>
              <w:jc w:val="both"/>
              <w:rPr>
                <w:color w:val="000000"/>
              </w:rPr>
            </w:pPr>
            <w:r>
              <w:rPr>
                <w:b/>
                <w:i/>
                <w:color w:val="000000"/>
              </w:rPr>
              <w:t>высшего образования</w:t>
            </w:r>
          </w:p>
          <w:p w14:paraId="1E09E5D9" w14:textId="77777777" w:rsidR="005925E3" w:rsidRDefault="00000000" w:rsidP="004C5CD7">
            <w:pPr>
              <w:pStyle w:val="Standard"/>
              <w:widowControl w:val="0"/>
              <w:jc w:val="both"/>
              <w:rPr>
                <w:color w:val="000000"/>
              </w:rPr>
            </w:pPr>
            <w:r>
              <w:rPr>
                <w:b/>
                <w:i/>
                <w:color w:val="000000"/>
              </w:rPr>
              <w:t>«Астраханский государственный технический университет»</w:t>
            </w:r>
          </w:p>
          <w:p w14:paraId="7CC38567" w14:textId="77777777" w:rsidR="005925E3" w:rsidRDefault="00000000">
            <w:pPr>
              <w:pStyle w:val="Default"/>
              <w:widowControl w:val="0"/>
              <w:ind w:firstLine="567"/>
              <w:jc w:val="both"/>
            </w:pPr>
            <w:r>
              <w:rPr>
                <w:b/>
                <w:bCs/>
                <w:sz w:val="12"/>
                <w:szCs w:val="12"/>
              </w:rPr>
              <w:t>Система менеджмента качества в области образования, воспитания, науки и инноваций сертифицирована DQS</w:t>
            </w:r>
          </w:p>
          <w:p w14:paraId="73E1BCDF" w14:textId="77777777" w:rsidR="005925E3" w:rsidRDefault="00000000">
            <w:pPr>
              <w:pStyle w:val="Default"/>
              <w:widowControl w:val="0"/>
              <w:ind w:firstLine="567"/>
              <w:jc w:val="both"/>
            </w:pPr>
            <w:r>
              <w:rPr>
                <w:rFonts w:eastAsia="Calibri"/>
                <w:b/>
                <w:bCs/>
                <w:sz w:val="12"/>
                <w:szCs w:val="12"/>
                <w:lang w:eastAsia="en-US"/>
              </w:rPr>
              <w:t>по международному стандарту ISO 9001:2015</w:t>
            </w:r>
          </w:p>
          <w:p w14:paraId="3617ABFA" w14:textId="77777777" w:rsidR="005925E3" w:rsidRDefault="005925E3">
            <w:pPr>
              <w:pStyle w:val="Default"/>
              <w:widowControl w:val="0"/>
              <w:jc w:val="both"/>
              <w:rPr>
                <w:rFonts w:eastAsia="Calibri"/>
                <w:bCs/>
                <w:sz w:val="28"/>
                <w:szCs w:val="28"/>
                <w:lang w:eastAsia="en-US"/>
              </w:rPr>
            </w:pPr>
          </w:p>
        </w:tc>
      </w:tr>
      <w:tr w:rsidR="005925E3" w14:paraId="0C90641C" w14:textId="77777777">
        <w:trPr>
          <w:trHeight w:hRule="exact" w:val="3455"/>
        </w:trPr>
        <w:tc>
          <w:tcPr>
            <w:tcW w:w="9919" w:type="dxa"/>
            <w:gridSpan w:val="3"/>
          </w:tcPr>
          <w:p w14:paraId="7880D653" w14:textId="77777777" w:rsidR="005925E3" w:rsidRDefault="005925E3">
            <w:pPr>
              <w:pStyle w:val="Standard"/>
              <w:widowControl w:val="0"/>
              <w:jc w:val="both"/>
              <w:rPr>
                <w:color w:val="000000"/>
              </w:rPr>
            </w:pPr>
          </w:p>
          <w:p w14:paraId="01AB3327" w14:textId="77777777" w:rsidR="005925E3" w:rsidRDefault="00000000">
            <w:pPr>
              <w:pStyle w:val="Standard"/>
              <w:widowControl w:val="0"/>
              <w:jc w:val="both"/>
              <w:rPr>
                <w:color w:val="000000"/>
              </w:rPr>
            </w:pPr>
            <w:r>
              <w:rPr>
                <w:color w:val="000000"/>
              </w:rPr>
              <w:t>Институт информационных технологий и коммуникаций</w:t>
            </w:r>
          </w:p>
          <w:p w14:paraId="1FD62288" w14:textId="77777777" w:rsidR="005925E3" w:rsidRDefault="00000000">
            <w:pPr>
              <w:pStyle w:val="Standard"/>
              <w:widowControl w:val="0"/>
              <w:jc w:val="both"/>
              <w:rPr>
                <w:color w:val="000000"/>
              </w:rPr>
            </w:pPr>
            <w:r>
              <w:rPr>
                <w:color w:val="000000"/>
              </w:rPr>
              <w:t>Направление подготовки: 09.03.01 Информатика и вычислительная техника</w:t>
            </w:r>
          </w:p>
          <w:p w14:paraId="74F77A32" w14:textId="77777777" w:rsidR="005925E3" w:rsidRDefault="00000000">
            <w:pPr>
              <w:pStyle w:val="Standard"/>
              <w:widowControl w:val="0"/>
              <w:jc w:val="both"/>
              <w:rPr>
                <w:color w:val="000000"/>
              </w:rPr>
            </w:pPr>
            <w:r>
              <w:rPr>
                <w:color w:val="000000"/>
              </w:rPr>
              <w:t>Профиль: «Автоматизированные системы обработки информации и управления»</w:t>
            </w:r>
          </w:p>
          <w:p w14:paraId="5517C93F" w14:textId="77777777" w:rsidR="005925E3" w:rsidRDefault="00000000">
            <w:pPr>
              <w:pStyle w:val="Standard"/>
              <w:widowControl w:val="0"/>
              <w:jc w:val="both"/>
              <w:rPr>
                <w:color w:val="000000"/>
              </w:rPr>
            </w:pPr>
            <w:r>
              <w:rPr>
                <w:color w:val="000000"/>
              </w:rPr>
              <w:t>Кафедра: «Автоматизированные системы обработки информации и управления»</w:t>
            </w:r>
          </w:p>
        </w:tc>
      </w:tr>
      <w:tr w:rsidR="005925E3" w14:paraId="509572C0" w14:textId="77777777">
        <w:trPr>
          <w:trHeight w:hRule="exact" w:val="1940"/>
        </w:trPr>
        <w:tc>
          <w:tcPr>
            <w:tcW w:w="9919" w:type="dxa"/>
            <w:gridSpan w:val="3"/>
            <w:vAlign w:val="center"/>
          </w:tcPr>
          <w:p w14:paraId="1A5D4111" w14:textId="77777777" w:rsidR="005925E3" w:rsidRDefault="00000000">
            <w:pPr>
              <w:pStyle w:val="Standard"/>
              <w:widowControl w:val="0"/>
              <w:jc w:val="center"/>
              <w:rPr>
                <w:color w:val="000000"/>
              </w:rPr>
            </w:pPr>
            <w:r>
              <w:rPr>
                <w:b/>
                <w:bCs/>
                <w:color w:val="000000"/>
                <w:sz w:val="40"/>
                <w:szCs w:val="40"/>
              </w:rPr>
              <w:t>РЕФЕРАТ</w:t>
            </w:r>
          </w:p>
          <w:p w14:paraId="0695FA2D" w14:textId="77777777" w:rsidR="005925E3" w:rsidRDefault="00000000">
            <w:pPr>
              <w:spacing w:after="0"/>
              <w:jc w:val="center"/>
              <w:rPr>
                <w:color w:val="000000"/>
              </w:rPr>
            </w:pPr>
            <w:r>
              <w:rPr>
                <w:rFonts w:ascii="Times New Roman" w:hAnsi="Times New Roman"/>
                <w:b/>
                <w:color w:val="000000"/>
                <w:sz w:val="32"/>
                <w:szCs w:val="32"/>
              </w:rPr>
              <w:t>«</w:t>
            </w:r>
            <w:r>
              <w:rPr>
                <w:rFonts w:ascii="Times New Roman" w:eastAsia="Times New Roman" w:hAnsi="Times New Roman" w:cs="Times New Roman"/>
                <w:b/>
                <w:color w:val="000000"/>
                <w:sz w:val="32"/>
                <w:szCs w:val="32"/>
                <w:lang w:eastAsia="ru-RU"/>
              </w:rPr>
              <w:t>Принципы построения систем связи нового поколения (</w:t>
            </w:r>
            <w:r>
              <w:rPr>
                <w:rFonts w:ascii="Times New Roman" w:eastAsia="Times New Roman" w:hAnsi="Times New Roman" w:cs="Times New Roman"/>
                <w:b/>
                <w:color w:val="000000"/>
                <w:sz w:val="32"/>
                <w:szCs w:val="32"/>
                <w:lang w:val="en-US" w:eastAsia="ru-RU"/>
              </w:rPr>
              <w:t>NGN</w:t>
            </w:r>
            <w:r>
              <w:rPr>
                <w:rFonts w:ascii="Times New Roman" w:eastAsia="Times New Roman" w:hAnsi="Times New Roman" w:cs="Times New Roman"/>
                <w:b/>
                <w:color w:val="000000"/>
                <w:sz w:val="32"/>
                <w:szCs w:val="32"/>
                <w:lang w:eastAsia="ru-RU"/>
              </w:rPr>
              <w:t>)»</w:t>
            </w:r>
          </w:p>
          <w:p w14:paraId="42AB5163" w14:textId="219364BC" w:rsidR="005925E3" w:rsidRDefault="00000000">
            <w:pPr>
              <w:pStyle w:val="Standard"/>
              <w:widowControl w:val="0"/>
              <w:jc w:val="center"/>
            </w:pPr>
            <w:r>
              <w:rPr>
                <w:bCs/>
                <w:color w:val="000000"/>
              </w:rPr>
              <w:t>по дисциплине «</w:t>
            </w:r>
            <w:r w:rsidR="00ED55F6">
              <w:rPr>
                <w:bCs/>
                <w:color w:val="000000"/>
              </w:rPr>
              <w:t>Сети и телекоммуникации</w:t>
            </w:r>
            <w:r>
              <w:rPr>
                <w:bCs/>
                <w:color w:val="000000"/>
              </w:rPr>
              <w:t>»</w:t>
            </w:r>
          </w:p>
          <w:p w14:paraId="415E0FEB" w14:textId="77777777" w:rsidR="005925E3" w:rsidRDefault="005925E3">
            <w:pPr>
              <w:pStyle w:val="Standard"/>
              <w:widowControl w:val="0"/>
              <w:jc w:val="both"/>
              <w:rPr>
                <w:bCs/>
                <w:color w:val="000000"/>
                <w:sz w:val="28"/>
                <w:szCs w:val="28"/>
              </w:rPr>
            </w:pPr>
          </w:p>
        </w:tc>
      </w:tr>
      <w:tr w:rsidR="005925E3" w14:paraId="09BC4CC2" w14:textId="77777777">
        <w:trPr>
          <w:trHeight w:hRule="exact" w:val="2531"/>
        </w:trPr>
        <w:tc>
          <w:tcPr>
            <w:tcW w:w="5904" w:type="dxa"/>
            <w:gridSpan w:val="2"/>
          </w:tcPr>
          <w:p w14:paraId="10601B6D" w14:textId="77777777" w:rsidR="005925E3" w:rsidRDefault="00000000">
            <w:pPr>
              <w:pStyle w:val="Standard"/>
              <w:widowControl w:val="0"/>
              <w:rPr>
                <w:color w:val="000000"/>
              </w:rPr>
            </w:pPr>
            <w:r>
              <w:rPr>
                <w:bCs/>
                <w:color w:val="000000"/>
              </w:rPr>
              <w:t xml:space="preserve">Допущен к защите </w:t>
            </w:r>
            <w:r>
              <w:rPr>
                <w:color w:val="000000"/>
              </w:rPr>
              <w:br/>
            </w:r>
            <w:r>
              <w:rPr>
                <w:bCs/>
                <w:color w:val="000000"/>
              </w:rPr>
              <w:t>«___» ________202__г.</w:t>
            </w:r>
          </w:p>
          <w:p w14:paraId="5208D8BF" w14:textId="77777777" w:rsidR="005925E3" w:rsidRDefault="00000000">
            <w:pPr>
              <w:pStyle w:val="Standard"/>
              <w:widowControl w:val="0"/>
              <w:rPr>
                <w:color w:val="000000"/>
              </w:rPr>
            </w:pPr>
            <w:r>
              <w:rPr>
                <w:bCs/>
                <w:color w:val="000000"/>
              </w:rPr>
              <w:t xml:space="preserve">Руководитель </w:t>
            </w:r>
            <w:r>
              <w:rPr>
                <w:color w:val="000000"/>
              </w:rPr>
              <w:br/>
            </w:r>
            <w:r>
              <w:rPr>
                <w:bCs/>
                <w:color w:val="000000"/>
              </w:rPr>
              <w:t>__________________</w:t>
            </w:r>
            <w:r>
              <w:rPr>
                <w:color w:val="000000"/>
              </w:rPr>
              <w:br/>
            </w:r>
          </w:p>
          <w:p w14:paraId="38700169" w14:textId="77777777" w:rsidR="005925E3" w:rsidRDefault="00000000">
            <w:pPr>
              <w:pStyle w:val="Standard"/>
              <w:widowControl w:val="0"/>
              <w:rPr>
                <w:color w:val="000000"/>
              </w:rPr>
            </w:pPr>
            <w:r>
              <w:rPr>
                <w:bCs/>
                <w:color w:val="000000"/>
              </w:rPr>
              <w:t>Оценка, полученная на защите</w:t>
            </w:r>
            <w:r>
              <w:rPr>
                <w:color w:val="000000"/>
              </w:rPr>
              <w:br/>
            </w:r>
            <w:r>
              <w:rPr>
                <w:bCs/>
                <w:color w:val="000000"/>
              </w:rPr>
              <w:t>«____________________»</w:t>
            </w:r>
          </w:p>
        </w:tc>
        <w:tc>
          <w:tcPr>
            <w:tcW w:w="4015" w:type="dxa"/>
          </w:tcPr>
          <w:p w14:paraId="3BF2F3CF" w14:textId="77777777" w:rsidR="005925E3" w:rsidRDefault="00000000">
            <w:pPr>
              <w:pStyle w:val="Standard"/>
              <w:widowControl w:val="0"/>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14:paraId="72801DCB" w14:textId="77777777" w:rsidR="005925E3" w:rsidRDefault="005925E3">
            <w:pPr>
              <w:pStyle w:val="Standard"/>
              <w:widowControl w:val="0"/>
              <w:rPr>
                <w:bCs/>
                <w:color w:val="000000"/>
              </w:rPr>
            </w:pPr>
          </w:p>
          <w:p w14:paraId="3803ED88" w14:textId="0282608B" w:rsidR="005925E3" w:rsidRDefault="00000000">
            <w:pPr>
              <w:pStyle w:val="Standard"/>
              <w:widowControl w:val="0"/>
              <w:rPr>
                <w:color w:val="000000"/>
              </w:rPr>
            </w:pPr>
            <w:r>
              <w:rPr>
                <w:bCs/>
                <w:color w:val="000000"/>
              </w:rPr>
              <w:t xml:space="preserve">Руководитель </w:t>
            </w:r>
            <w:r>
              <w:rPr>
                <w:color w:val="000000"/>
              </w:rPr>
              <w:br/>
            </w:r>
            <w:r>
              <w:rPr>
                <w:bCs/>
                <w:color w:val="000000"/>
              </w:rPr>
              <w:t>доцент, к.т.н. Осовский А.В</w:t>
            </w:r>
            <w:r w:rsidR="004C5CD7">
              <w:rPr>
                <w:bCs/>
                <w:color w:val="000000"/>
              </w:rPr>
              <w:t>.</w:t>
            </w:r>
          </w:p>
        </w:tc>
      </w:tr>
      <w:tr w:rsidR="005925E3" w14:paraId="28C2FB44" w14:textId="77777777">
        <w:trPr>
          <w:trHeight w:hRule="exact" w:val="2142"/>
        </w:trPr>
        <w:tc>
          <w:tcPr>
            <w:tcW w:w="5904" w:type="dxa"/>
            <w:gridSpan w:val="2"/>
            <w:vAlign w:val="bottom"/>
          </w:tcPr>
          <w:p w14:paraId="17D9537E" w14:textId="77777777" w:rsidR="005925E3" w:rsidRDefault="00000000">
            <w:pPr>
              <w:pStyle w:val="Standard"/>
              <w:widowControl w:val="0"/>
              <w:spacing w:line="360" w:lineRule="auto"/>
              <w:jc w:val="both"/>
              <w:rPr>
                <w:color w:val="000000"/>
              </w:rPr>
            </w:pPr>
            <w:r>
              <w:rPr>
                <w:bCs/>
                <w:color w:val="000000"/>
              </w:rPr>
              <w:t>Члены комиссии:</w:t>
            </w:r>
          </w:p>
          <w:p w14:paraId="0764D847" w14:textId="77777777" w:rsidR="005925E3" w:rsidRDefault="00000000">
            <w:pPr>
              <w:pStyle w:val="Standard"/>
              <w:widowControl w:val="0"/>
              <w:spacing w:line="360" w:lineRule="auto"/>
              <w:jc w:val="both"/>
              <w:rPr>
                <w:color w:val="000000"/>
              </w:rPr>
            </w:pPr>
            <w:r>
              <w:rPr>
                <w:bCs/>
                <w:color w:val="000000"/>
              </w:rPr>
              <w:t>___________________</w:t>
            </w:r>
          </w:p>
          <w:p w14:paraId="42C9C48E" w14:textId="77777777" w:rsidR="005925E3" w:rsidRDefault="00000000">
            <w:pPr>
              <w:pStyle w:val="Standard"/>
              <w:widowControl w:val="0"/>
              <w:spacing w:line="360" w:lineRule="auto"/>
              <w:jc w:val="both"/>
              <w:rPr>
                <w:color w:val="000000"/>
              </w:rPr>
            </w:pPr>
            <w:r>
              <w:rPr>
                <w:bCs/>
                <w:color w:val="000000"/>
              </w:rPr>
              <w:t>___________________ _____________</w:t>
            </w:r>
          </w:p>
          <w:p w14:paraId="51864E3B" w14:textId="77777777" w:rsidR="005925E3" w:rsidRDefault="00000000">
            <w:pPr>
              <w:pStyle w:val="Standard"/>
              <w:widowControl w:val="0"/>
              <w:spacing w:line="360" w:lineRule="auto"/>
              <w:jc w:val="both"/>
              <w:rPr>
                <w:color w:val="000000"/>
              </w:rPr>
            </w:pPr>
            <w:r>
              <w:rPr>
                <w:bCs/>
                <w:color w:val="000000"/>
              </w:rPr>
              <w:t xml:space="preserve">___________________ </w:t>
            </w:r>
            <w:r>
              <w:rPr>
                <w:bCs/>
                <w:color w:val="000000"/>
                <w:u w:val="single"/>
              </w:rPr>
              <w:t>Осовский А.В</w:t>
            </w:r>
          </w:p>
          <w:p w14:paraId="287414B0" w14:textId="77777777" w:rsidR="005925E3" w:rsidRDefault="005925E3">
            <w:pPr>
              <w:pStyle w:val="Standard"/>
              <w:widowControl w:val="0"/>
              <w:spacing w:line="360" w:lineRule="auto"/>
              <w:jc w:val="both"/>
              <w:rPr>
                <w:color w:val="000000"/>
              </w:rPr>
            </w:pPr>
          </w:p>
        </w:tc>
        <w:tc>
          <w:tcPr>
            <w:tcW w:w="4015" w:type="dxa"/>
          </w:tcPr>
          <w:p w14:paraId="084A62F5" w14:textId="77777777" w:rsidR="005925E3" w:rsidRDefault="005925E3">
            <w:pPr>
              <w:pStyle w:val="Standard"/>
              <w:widowControl w:val="0"/>
              <w:jc w:val="both"/>
              <w:rPr>
                <w:bCs/>
                <w:color w:val="000000"/>
              </w:rPr>
            </w:pPr>
          </w:p>
        </w:tc>
      </w:tr>
    </w:tbl>
    <w:p w14:paraId="5B2E2443" w14:textId="77777777" w:rsidR="005925E3" w:rsidRDefault="005925E3">
      <w:pPr>
        <w:jc w:val="both"/>
        <w:rPr>
          <w:color w:val="000000"/>
        </w:rPr>
      </w:pPr>
    </w:p>
    <w:p w14:paraId="1431FFE6" w14:textId="77777777" w:rsidR="005925E3" w:rsidRDefault="005925E3">
      <w:pPr>
        <w:jc w:val="both"/>
        <w:rPr>
          <w:color w:val="000000"/>
        </w:rPr>
      </w:pPr>
    </w:p>
    <w:p w14:paraId="5D32E110" w14:textId="77777777" w:rsidR="005925E3" w:rsidRDefault="005925E3">
      <w:pPr>
        <w:jc w:val="both"/>
        <w:rPr>
          <w:color w:val="000000"/>
        </w:rPr>
      </w:pPr>
    </w:p>
    <w:p w14:paraId="03F0F9BC" w14:textId="77777777" w:rsidR="005925E3" w:rsidRDefault="005925E3">
      <w:pPr>
        <w:jc w:val="both"/>
        <w:rPr>
          <w:color w:val="000000"/>
        </w:rPr>
      </w:pPr>
    </w:p>
    <w:p w14:paraId="4EA94962" w14:textId="77777777" w:rsidR="005925E3" w:rsidRDefault="00000000">
      <w:pPr>
        <w:jc w:val="center"/>
        <w:rPr>
          <w:color w:val="000000"/>
        </w:rPr>
      </w:pPr>
      <w:r>
        <w:rPr>
          <w:rFonts w:ascii="Times New Roman" w:hAnsi="Times New Roman" w:cs="Times New Roman"/>
          <w:b/>
          <w:color w:val="000000"/>
          <w:sz w:val="28"/>
          <w:szCs w:val="28"/>
        </w:rPr>
        <w:t>Астрахань – 2024</w:t>
      </w:r>
    </w:p>
    <w:sdt>
      <w:sdtPr>
        <w:rPr>
          <w:b w:val="0"/>
          <w:bCs w:val="0"/>
          <w:sz w:val="22"/>
          <w:szCs w:val="22"/>
        </w:rPr>
        <w:id w:val="1659104134"/>
        <w:docPartObj>
          <w:docPartGallery w:val="Table of Contents"/>
          <w:docPartUnique/>
        </w:docPartObj>
      </w:sdtPr>
      <w:sdtContent>
        <w:p w14:paraId="4F711542" w14:textId="1850B8A5" w:rsidR="005925E3" w:rsidRDefault="00000000" w:rsidP="004C5CD7">
          <w:pPr>
            <w:pStyle w:val="af"/>
            <w:jc w:val="center"/>
            <w:rPr>
              <w:rFonts w:ascii="Times New Roman" w:hAnsi="Times New Roman"/>
            </w:rPr>
          </w:pPr>
          <w:r>
            <w:rPr>
              <w:rFonts w:ascii="Times New Roman" w:hAnsi="Times New Roman"/>
            </w:rPr>
            <w:t>Содержание</w:t>
          </w:r>
        </w:p>
        <w:p w14:paraId="065DFFCE" w14:textId="3CC0E11B" w:rsidR="004C5CD7" w:rsidRDefault="00000000">
          <w:pPr>
            <w:pStyle w:val="10"/>
            <w:rPr>
              <w:rFonts w:eastAsiaTheme="minorEastAsia"/>
              <w:noProof/>
              <w:kern w:val="2"/>
              <w:sz w:val="24"/>
              <w:szCs w:val="24"/>
              <w:lang w:eastAsia="ru-RU"/>
              <w14:ligatures w14:val="standardContextual"/>
            </w:rPr>
          </w:pPr>
          <w:r>
            <w:fldChar w:fldCharType="begin"/>
          </w:r>
          <w:r>
            <w:rPr>
              <w:rStyle w:val="a7"/>
              <w:rFonts w:ascii="Times New Roman" w:hAnsi="Times New Roman"/>
            </w:rPr>
            <w:instrText xml:space="preserve"> TOC \f \o "1-9" \h</w:instrText>
          </w:r>
          <w:r>
            <w:rPr>
              <w:rStyle w:val="a7"/>
              <w:rFonts w:ascii="Times New Roman" w:hAnsi="Times New Roman"/>
            </w:rPr>
            <w:fldChar w:fldCharType="separate"/>
          </w:r>
          <w:hyperlink w:anchor="_Toc184838015" w:history="1">
            <w:r w:rsidR="004C5CD7" w:rsidRPr="000E76E3">
              <w:rPr>
                <w:rStyle w:val="a8"/>
                <w:rFonts w:ascii="Times New Roman" w:hAnsi="Times New Roman" w:cs="Times New Roman"/>
                <w:noProof/>
              </w:rPr>
              <w:t>ВВЕДЕНИ</w:t>
            </w:r>
            <w:r w:rsidR="004C5CD7" w:rsidRPr="000E76E3">
              <w:rPr>
                <w:rStyle w:val="a8"/>
                <w:rFonts w:ascii="Times New Roman" w:hAnsi="Times New Roman" w:cs="Times New Roman"/>
                <w:noProof/>
                <w:lang w:val="en-US"/>
              </w:rPr>
              <w:t>E</w:t>
            </w:r>
            <w:r w:rsidR="004C5CD7">
              <w:rPr>
                <w:noProof/>
              </w:rPr>
              <w:tab/>
            </w:r>
            <w:r w:rsidR="004C5CD7">
              <w:rPr>
                <w:noProof/>
              </w:rPr>
              <w:fldChar w:fldCharType="begin"/>
            </w:r>
            <w:r w:rsidR="004C5CD7">
              <w:rPr>
                <w:noProof/>
              </w:rPr>
              <w:instrText xml:space="preserve"> PAGEREF _Toc184838015 \h </w:instrText>
            </w:r>
            <w:r w:rsidR="004C5CD7">
              <w:rPr>
                <w:noProof/>
              </w:rPr>
            </w:r>
            <w:r w:rsidR="004C5CD7">
              <w:rPr>
                <w:noProof/>
              </w:rPr>
              <w:fldChar w:fldCharType="separate"/>
            </w:r>
            <w:r w:rsidR="007F5C53">
              <w:rPr>
                <w:noProof/>
              </w:rPr>
              <w:t>3</w:t>
            </w:r>
            <w:r w:rsidR="004C5CD7">
              <w:rPr>
                <w:noProof/>
              </w:rPr>
              <w:fldChar w:fldCharType="end"/>
            </w:r>
          </w:hyperlink>
        </w:p>
        <w:p w14:paraId="5F2B3E4D" w14:textId="6C9217EE" w:rsidR="004C5CD7" w:rsidRDefault="00000000">
          <w:pPr>
            <w:pStyle w:val="10"/>
            <w:rPr>
              <w:rFonts w:eastAsiaTheme="minorEastAsia"/>
              <w:noProof/>
              <w:kern w:val="2"/>
              <w:sz w:val="24"/>
              <w:szCs w:val="24"/>
              <w:lang w:eastAsia="ru-RU"/>
              <w14:ligatures w14:val="standardContextual"/>
            </w:rPr>
          </w:pPr>
          <w:hyperlink w:anchor="_Toc184838016" w:history="1">
            <w:r w:rsidR="004C5CD7" w:rsidRPr="000E76E3">
              <w:rPr>
                <w:rStyle w:val="a8"/>
                <w:rFonts w:ascii="Times New Roman" w:hAnsi="Times New Roman"/>
                <w:noProof/>
              </w:rPr>
              <w:t>ПРЕДПОСЫЛКИ ПОЯВЛЕНИЯ</w:t>
            </w:r>
            <w:r w:rsidR="004C5CD7">
              <w:rPr>
                <w:noProof/>
              </w:rPr>
              <w:tab/>
            </w:r>
            <w:r w:rsidR="004C5CD7">
              <w:rPr>
                <w:noProof/>
              </w:rPr>
              <w:fldChar w:fldCharType="begin"/>
            </w:r>
            <w:r w:rsidR="004C5CD7">
              <w:rPr>
                <w:noProof/>
              </w:rPr>
              <w:instrText xml:space="preserve"> PAGEREF _Toc184838016 \h </w:instrText>
            </w:r>
            <w:r w:rsidR="004C5CD7">
              <w:rPr>
                <w:noProof/>
              </w:rPr>
            </w:r>
            <w:r w:rsidR="004C5CD7">
              <w:rPr>
                <w:noProof/>
              </w:rPr>
              <w:fldChar w:fldCharType="separate"/>
            </w:r>
            <w:r w:rsidR="007F5C53">
              <w:rPr>
                <w:noProof/>
              </w:rPr>
              <w:t>4</w:t>
            </w:r>
            <w:r w:rsidR="004C5CD7">
              <w:rPr>
                <w:noProof/>
              </w:rPr>
              <w:fldChar w:fldCharType="end"/>
            </w:r>
          </w:hyperlink>
        </w:p>
        <w:p w14:paraId="19020038" w14:textId="73F0A845" w:rsidR="004C5CD7" w:rsidRDefault="00000000">
          <w:pPr>
            <w:pStyle w:val="10"/>
            <w:rPr>
              <w:rFonts w:eastAsiaTheme="minorEastAsia"/>
              <w:noProof/>
              <w:kern w:val="2"/>
              <w:sz w:val="24"/>
              <w:szCs w:val="24"/>
              <w:lang w:eastAsia="ru-RU"/>
              <w14:ligatures w14:val="standardContextual"/>
            </w:rPr>
          </w:pPr>
          <w:hyperlink w:anchor="_Toc184838017" w:history="1">
            <w:r w:rsidR="004C5CD7" w:rsidRPr="000E76E3">
              <w:rPr>
                <w:rStyle w:val="a8"/>
                <w:rFonts w:ascii="Times New Roman" w:hAnsi="Times New Roman"/>
                <w:noProof/>
              </w:rPr>
              <w:t>ТЕРМИНОЛОГИЯ</w:t>
            </w:r>
            <w:r w:rsidR="004C5CD7">
              <w:rPr>
                <w:noProof/>
              </w:rPr>
              <w:tab/>
            </w:r>
            <w:r w:rsidR="004C5CD7">
              <w:rPr>
                <w:noProof/>
              </w:rPr>
              <w:fldChar w:fldCharType="begin"/>
            </w:r>
            <w:r w:rsidR="004C5CD7">
              <w:rPr>
                <w:noProof/>
              </w:rPr>
              <w:instrText xml:space="preserve"> PAGEREF _Toc184838017 \h </w:instrText>
            </w:r>
            <w:r w:rsidR="004C5CD7">
              <w:rPr>
                <w:noProof/>
              </w:rPr>
            </w:r>
            <w:r w:rsidR="004C5CD7">
              <w:rPr>
                <w:noProof/>
              </w:rPr>
              <w:fldChar w:fldCharType="separate"/>
            </w:r>
            <w:r w:rsidR="007F5C53">
              <w:rPr>
                <w:noProof/>
              </w:rPr>
              <w:t>5</w:t>
            </w:r>
            <w:r w:rsidR="004C5CD7">
              <w:rPr>
                <w:noProof/>
              </w:rPr>
              <w:fldChar w:fldCharType="end"/>
            </w:r>
          </w:hyperlink>
        </w:p>
        <w:p w14:paraId="30615E7F" w14:textId="720AF354" w:rsidR="004C5CD7" w:rsidRDefault="00000000">
          <w:pPr>
            <w:pStyle w:val="10"/>
            <w:rPr>
              <w:rFonts w:eastAsiaTheme="minorEastAsia"/>
              <w:noProof/>
              <w:kern w:val="2"/>
              <w:sz w:val="24"/>
              <w:szCs w:val="24"/>
              <w:lang w:eastAsia="ru-RU"/>
              <w14:ligatures w14:val="standardContextual"/>
            </w:rPr>
          </w:pPr>
          <w:hyperlink w:anchor="_Toc184838019" w:history="1">
            <w:r w:rsidR="004C5CD7" w:rsidRPr="000E76E3">
              <w:rPr>
                <w:rStyle w:val="a8"/>
                <w:rFonts w:ascii="Times New Roman" w:hAnsi="Times New Roman" w:cs="Times New Roman"/>
                <w:noProof/>
              </w:rPr>
              <w:t xml:space="preserve">ФУНКЦИОНАЛЬНОСТЬ СЕТЕЙ </w:t>
            </w:r>
            <w:r w:rsidR="004C5CD7" w:rsidRPr="000E76E3">
              <w:rPr>
                <w:rStyle w:val="a8"/>
                <w:rFonts w:ascii="Times New Roman" w:hAnsi="Times New Roman" w:cs="Times New Roman"/>
                <w:noProof/>
                <w:lang w:val="en-US"/>
              </w:rPr>
              <w:t>NGN</w:t>
            </w:r>
            <w:r w:rsidR="004C5CD7">
              <w:rPr>
                <w:noProof/>
              </w:rPr>
              <w:tab/>
            </w:r>
            <w:r w:rsidR="004C5CD7">
              <w:rPr>
                <w:noProof/>
              </w:rPr>
              <w:fldChar w:fldCharType="begin"/>
            </w:r>
            <w:r w:rsidR="004C5CD7">
              <w:rPr>
                <w:noProof/>
              </w:rPr>
              <w:instrText xml:space="preserve"> PAGEREF _Toc184838019 \h </w:instrText>
            </w:r>
            <w:r w:rsidR="004C5CD7">
              <w:rPr>
                <w:noProof/>
              </w:rPr>
            </w:r>
            <w:r w:rsidR="004C5CD7">
              <w:rPr>
                <w:noProof/>
              </w:rPr>
              <w:fldChar w:fldCharType="separate"/>
            </w:r>
            <w:r w:rsidR="007F5C53">
              <w:rPr>
                <w:noProof/>
              </w:rPr>
              <w:t>7</w:t>
            </w:r>
            <w:r w:rsidR="004C5CD7">
              <w:rPr>
                <w:noProof/>
              </w:rPr>
              <w:fldChar w:fldCharType="end"/>
            </w:r>
          </w:hyperlink>
        </w:p>
        <w:p w14:paraId="2272F94B" w14:textId="2D6425D5" w:rsidR="004C5CD7" w:rsidRDefault="00000000">
          <w:pPr>
            <w:pStyle w:val="10"/>
            <w:rPr>
              <w:rFonts w:eastAsiaTheme="minorEastAsia"/>
              <w:noProof/>
              <w:kern w:val="2"/>
              <w:sz w:val="24"/>
              <w:szCs w:val="24"/>
              <w:lang w:eastAsia="ru-RU"/>
              <w14:ligatures w14:val="standardContextual"/>
            </w:rPr>
          </w:pPr>
          <w:hyperlink w:anchor="_Toc184838020" w:history="1">
            <w:r w:rsidR="004C5CD7" w:rsidRPr="000E76E3">
              <w:rPr>
                <w:rStyle w:val="a8"/>
                <w:rFonts w:ascii="Times New Roman" w:hAnsi="Times New Roman"/>
                <w:noProof/>
              </w:rPr>
              <w:t>SOFTSWITCH</w:t>
            </w:r>
            <w:r w:rsidR="004C5CD7">
              <w:rPr>
                <w:noProof/>
              </w:rPr>
              <w:tab/>
            </w:r>
            <w:r w:rsidR="004C5CD7">
              <w:rPr>
                <w:noProof/>
              </w:rPr>
              <w:fldChar w:fldCharType="begin"/>
            </w:r>
            <w:r w:rsidR="004C5CD7">
              <w:rPr>
                <w:noProof/>
              </w:rPr>
              <w:instrText xml:space="preserve"> PAGEREF _Toc184838020 \h </w:instrText>
            </w:r>
            <w:r w:rsidR="004C5CD7">
              <w:rPr>
                <w:noProof/>
              </w:rPr>
            </w:r>
            <w:r w:rsidR="004C5CD7">
              <w:rPr>
                <w:noProof/>
              </w:rPr>
              <w:fldChar w:fldCharType="separate"/>
            </w:r>
            <w:r w:rsidR="007F5C53">
              <w:rPr>
                <w:noProof/>
              </w:rPr>
              <w:t>12</w:t>
            </w:r>
            <w:r w:rsidR="004C5CD7">
              <w:rPr>
                <w:noProof/>
              </w:rPr>
              <w:fldChar w:fldCharType="end"/>
            </w:r>
          </w:hyperlink>
        </w:p>
        <w:p w14:paraId="2FD26CD7" w14:textId="4BF38640" w:rsidR="004C5CD7" w:rsidRDefault="00000000">
          <w:pPr>
            <w:pStyle w:val="10"/>
            <w:rPr>
              <w:rFonts w:eastAsiaTheme="minorEastAsia"/>
              <w:noProof/>
              <w:kern w:val="2"/>
              <w:sz w:val="24"/>
              <w:szCs w:val="24"/>
              <w:lang w:eastAsia="ru-RU"/>
              <w14:ligatures w14:val="standardContextual"/>
            </w:rPr>
          </w:pPr>
          <w:hyperlink w:anchor="_Toc184838021" w:history="1">
            <w:r w:rsidR="004C5CD7" w:rsidRPr="000E76E3">
              <w:rPr>
                <w:rStyle w:val="a8"/>
                <w:rFonts w:ascii="Times New Roman" w:hAnsi="Times New Roman"/>
                <w:noProof/>
              </w:rPr>
              <w:t xml:space="preserve">АРХИТЕКТУРА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_Toc184838021 \h </w:instrText>
            </w:r>
            <w:r w:rsidR="004C5CD7">
              <w:rPr>
                <w:noProof/>
              </w:rPr>
            </w:r>
            <w:r w:rsidR="004C5CD7">
              <w:rPr>
                <w:noProof/>
              </w:rPr>
              <w:fldChar w:fldCharType="separate"/>
            </w:r>
            <w:r w:rsidR="007F5C53">
              <w:rPr>
                <w:noProof/>
              </w:rPr>
              <w:t>13</w:t>
            </w:r>
            <w:r w:rsidR="004C5CD7">
              <w:rPr>
                <w:noProof/>
              </w:rPr>
              <w:fldChar w:fldCharType="end"/>
            </w:r>
          </w:hyperlink>
        </w:p>
        <w:p w14:paraId="36A64F98" w14:textId="2DE8BDFA" w:rsidR="004C5CD7" w:rsidRDefault="00000000">
          <w:pPr>
            <w:pStyle w:val="10"/>
            <w:rPr>
              <w:rFonts w:eastAsiaTheme="minorEastAsia"/>
              <w:noProof/>
              <w:kern w:val="2"/>
              <w:sz w:val="24"/>
              <w:szCs w:val="24"/>
              <w:lang w:eastAsia="ru-RU"/>
              <w14:ligatures w14:val="standardContextual"/>
            </w:rPr>
          </w:pPr>
          <w:hyperlink w:anchor="_Toc184838022" w:history="1">
            <w:r w:rsidR="004C5CD7" w:rsidRPr="000E76E3">
              <w:rPr>
                <w:rStyle w:val="a8"/>
                <w:rFonts w:ascii="Times New Roman" w:hAnsi="Times New Roman"/>
                <w:noProof/>
              </w:rPr>
              <w:t xml:space="preserve">ЛОГИЧЕСКАЯ МОДЕЛЬ </w:t>
            </w:r>
            <w:r w:rsidR="004C5CD7" w:rsidRPr="000E76E3">
              <w:rPr>
                <w:rStyle w:val="a8"/>
                <w:rFonts w:ascii="Times New Roman" w:hAnsi="Times New Roman"/>
                <w:noProof/>
                <w:lang w:val="en-US"/>
              </w:rPr>
              <w:t>SOFTSWITCH</w:t>
            </w:r>
            <w:r w:rsidR="004C5CD7">
              <w:rPr>
                <w:noProof/>
              </w:rPr>
              <w:tab/>
            </w:r>
            <w:r w:rsidR="004C5CD7">
              <w:rPr>
                <w:noProof/>
              </w:rPr>
              <w:fldChar w:fldCharType="begin"/>
            </w:r>
            <w:r w:rsidR="004C5CD7">
              <w:rPr>
                <w:noProof/>
              </w:rPr>
              <w:instrText xml:space="preserve"> PAGEREF _Toc184838022 \h </w:instrText>
            </w:r>
            <w:r w:rsidR="004C5CD7">
              <w:rPr>
                <w:noProof/>
              </w:rPr>
            </w:r>
            <w:r w:rsidR="004C5CD7">
              <w:rPr>
                <w:noProof/>
              </w:rPr>
              <w:fldChar w:fldCharType="separate"/>
            </w:r>
            <w:r w:rsidR="007F5C53">
              <w:rPr>
                <w:noProof/>
              </w:rPr>
              <w:t>14</w:t>
            </w:r>
            <w:r w:rsidR="004C5CD7">
              <w:rPr>
                <w:noProof/>
              </w:rPr>
              <w:fldChar w:fldCharType="end"/>
            </w:r>
          </w:hyperlink>
        </w:p>
        <w:p w14:paraId="25484BBE" w14:textId="5384BD3E" w:rsidR="004C5CD7" w:rsidRDefault="00000000">
          <w:pPr>
            <w:pStyle w:val="10"/>
            <w:rPr>
              <w:rFonts w:eastAsiaTheme="minorEastAsia"/>
              <w:noProof/>
              <w:kern w:val="2"/>
              <w:sz w:val="24"/>
              <w:szCs w:val="24"/>
              <w:lang w:eastAsia="ru-RU"/>
              <w14:ligatures w14:val="standardContextual"/>
            </w:rPr>
          </w:pPr>
          <w:hyperlink w:anchor="_Toc184838023" w:history="1">
            <w:r w:rsidR="004C5CD7" w:rsidRPr="000E76E3">
              <w:rPr>
                <w:rStyle w:val="a8"/>
                <w:rFonts w:ascii="Times New Roman" w:hAnsi="Times New Roman"/>
                <w:noProof/>
              </w:rPr>
              <w:t>ЗАКЛЮЧЕНИЕ</w:t>
            </w:r>
            <w:r w:rsidR="004C5CD7">
              <w:rPr>
                <w:noProof/>
              </w:rPr>
              <w:tab/>
            </w:r>
            <w:r w:rsidR="004C5CD7">
              <w:rPr>
                <w:noProof/>
              </w:rPr>
              <w:fldChar w:fldCharType="begin"/>
            </w:r>
            <w:r w:rsidR="004C5CD7">
              <w:rPr>
                <w:noProof/>
              </w:rPr>
              <w:instrText xml:space="preserve"> PAGEREF _Toc184838023 \h </w:instrText>
            </w:r>
            <w:r w:rsidR="004C5CD7">
              <w:rPr>
                <w:noProof/>
              </w:rPr>
            </w:r>
            <w:r w:rsidR="004C5CD7">
              <w:rPr>
                <w:noProof/>
              </w:rPr>
              <w:fldChar w:fldCharType="separate"/>
            </w:r>
            <w:r w:rsidR="007F5C53">
              <w:rPr>
                <w:noProof/>
              </w:rPr>
              <w:t>18</w:t>
            </w:r>
            <w:r w:rsidR="004C5CD7">
              <w:rPr>
                <w:noProof/>
              </w:rPr>
              <w:fldChar w:fldCharType="end"/>
            </w:r>
          </w:hyperlink>
        </w:p>
        <w:p w14:paraId="618E8379" w14:textId="526FECBF" w:rsidR="004C5CD7" w:rsidRDefault="00000000">
          <w:pPr>
            <w:pStyle w:val="10"/>
            <w:rPr>
              <w:rFonts w:eastAsiaTheme="minorEastAsia"/>
              <w:noProof/>
              <w:kern w:val="2"/>
              <w:sz w:val="24"/>
              <w:szCs w:val="24"/>
              <w:lang w:eastAsia="ru-RU"/>
              <w14:ligatures w14:val="standardContextual"/>
            </w:rPr>
          </w:pPr>
          <w:hyperlink w:anchor="_Toc184838024" w:history="1">
            <w:r w:rsidR="004C5CD7" w:rsidRPr="000E76E3">
              <w:rPr>
                <w:rStyle w:val="a8"/>
                <w:rFonts w:ascii="Times New Roman" w:hAnsi="Times New Roman" w:cs="Times New Roman"/>
                <w:noProof/>
              </w:rPr>
              <w:t>СПИСОК ИСПОЛЬЗОВАННОЙ ЛИТЕРАТУРЫ</w:t>
            </w:r>
            <w:r w:rsidR="004C5CD7">
              <w:rPr>
                <w:noProof/>
              </w:rPr>
              <w:tab/>
            </w:r>
            <w:r w:rsidR="004C5CD7">
              <w:rPr>
                <w:noProof/>
              </w:rPr>
              <w:fldChar w:fldCharType="begin"/>
            </w:r>
            <w:r w:rsidR="004C5CD7">
              <w:rPr>
                <w:noProof/>
              </w:rPr>
              <w:instrText xml:space="preserve"> PAGEREF _Toc184838024 \h </w:instrText>
            </w:r>
            <w:r w:rsidR="004C5CD7">
              <w:rPr>
                <w:noProof/>
              </w:rPr>
            </w:r>
            <w:r w:rsidR="004C5CD7">
              <w:rPr>
                <w:noProof/>
              </w:rPr>
              <w:fldChar w:fldCharType="separate"/>
            </w:r>
            <w:r w:rsidR="007F5C53">
              <w:rPr>
                <w:noProof/>
              </w:rPr>
              <w:t>20</w:t>
            </w:r>
            <w:r w:rsidR="004C5CD7">
              <w:rPr>
                <w:noProof/>
              </w:rPr>
              <w:fldChar w:fldCharType="end"/>
            </w:r>
          </w:hyperlink>
        </w:p>
        <w:p w14:paraId="77EE7950" w14:textId="3356B5CA" w:rsidR="005925E3" w:rsidRDefault="00000000">
          <w:pPr>
            <w:pStyle w:val="10"/>
          </w:pPr>
          <w:r>
            <w:rPr>
              <w:rStyle w:val="a7"/>
              <w:rFonts w:ascii="Times New Roman" w:hAnsi="Times New Roman"/>
            </w:rPr>
            <w:fldChar w:fldCharType="end"/>
          </w:r>
        </w:p>
      </w:sdtContent>
    </w:sdt>
    <w:p w14:paraId="12B0F51D" w14:textId="77777777" w:rsidR="005925E3" w:rsidRDefault="00000000">
      <w:pPr>
        <w:spacing w:after="0" w:line="360" w:lineRule="auto"/>
        <w:jc w:val="both"/>
        <w:rPr>
          <w:rFonts w:ascii="Times New Roman" w:hAnsi="Times New Roman"/>
          <w:color w:val="000000"/>
        </w:rPr>
      </w:pPr>
      <w:r>
        <w:br w:type="page"/>
      </w:r>
    </w:p>
    <w:p w14:paraId="29B8278A" w14:textId="77777777" w:rsidR="005925E3" w:rsidRDefault="00000000" w:rsidP="004C5CD7">
      <w:pPr>
        <w:pStyle w:val="1"/>
        <w:spacing w:before="0"/>
        <w:jc w:val="center"/>
      </w:pPr>
      <w:bookmarkStart w:id="0" w:name="_Toc184838015"/>
      <w:r>
        <w:rPr>
          <w:rFonts w:ascii="Times New Roman" w:hAnsi="Times New Roman" w:cs="Times New Roman"/>
          <w:color w:val="000000"/>
          <w:sz w:val="28"/>
          <w:szCs w:val="28"/>
        </w:rPr>
        <w:lastRenderedPageBreak/>
        <w:t>ВВЕДЕНИ</w:t>
      </w:r>
      <w:r>
        <w:rPr>
          <w:rFonts w:ascii="Times New Roman" w:hAnsi="Times New Roman" w:cs="Times New Roman"/>
          <w:color w:val="000000"/>
          <w:sz w:val="28"/>
          <w:szCs w:val="28"/>
          <w:lang w:val="en-US"/>
        </w:rPr>
        <w:t>E</w:t>
      </w:r>
      <w:bookmarkEnd w:id="0"/>
    </w:p>
    <w:p w14:paraId="18D18FFC" w14:textId="77777777" w:rsidR="005925E3" w:rsidRDefault="00000000">
      <w:pPr>
        <w:spacing w:after="0" w:line="360" w:lineRule="auto"/>
        <w:jc w:val="both"/>
      </w:pPr>
      <w:r>
        <w:rPr>
          <w:rFonts w:ascii="Times New Roman" w:hAnsi="Times New Roman"/>
          <w:sz w:val="24"/>
          <w:szCs w:val="24"/>
        </w:rPr>
        <w:tab/>
        <w:t xml:space="preserve">Современным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14:paraId="3A8D6886" w14:textId="77777777" w:rsidR="005925E3" w:rsidRDefault="00000000">
      <w:pPr>
        <w:spacing w:after="0" w:line="360" w:lineRule="auto"/>
        <w:jc w:val="both"/>
        <w:rPr>
          <w:color w:val="000000"/>
        </w:rPr>
      </w:pPr>
      <w:r>
        <w:rPr>
          <w:rFonts w:ascii="Times New Roman" w:hAnsi="Times New Roman" w:cs="Times New Roman"/>
          <w:bCs/>
          <w:color w:val="000000"/>
          <w:sz w:val="24"/>
          <w:szCs w:val="24"/>
        </w:rPr>
        <w:tab/>
      </w:r>
      <w:r>
        <w:rPr>
          <w:rFonts w:ascii="Georgia;Times New Roman;Trebuch" w:hAnsi="Georgia;Times New Roman;Trebuch" w:cs="Times New Roman"/>
          <w:bCs/>
          <w:color w:val="000000"/>
          <w:sz w:val="21"/>
          <w:szCs w:val="28"/>
        </w:rPr>
        <w:t>Т</w:t>
      </w:r>
      <w:r>
        <w:rPr>
          <w:rFonts w:ascii="Times New Roman" w:hAnsi="Times New Roman" w:cs="Times New Roman"/>
          <w:bCs/>
          <w:color w:val="000000"/>
          <w:sz w:val="24"/>
          <w:szCs w:val="24"/>
        </w:rPr>
        <w:t>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Rapporteur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release 1). В последнее время в МСЭ-Т начаты работы по второй версии (NGN release 2).</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br/>
      </w:r>
      <w:r>
        <w:rPr>
          <w:rFonts w:ascii="Times New Roman" w:hAnsi="Times New Roman" w:cs="Times New Roman"/>
          <w:b/>
          <w:bCs/>
          <w:color w:val="000000"/>
          <w:sz w:val="24"/>
          <w:szCs w:val="24"/>
        </w:rPr>
        <w:br/>
      </w:r>
      <w:r>
        <w:br w:type="page"/>
      </w:r>
    </w:p>
    <w:p w14:paraId="5DEFBC70" w14:textId="51A75F00" w:rsidR="005925E3" w:rsidRDefault="004C5CD7" w:rsidP="004C5CD7">
      <w:pPr>
        <w:pStyle w:val="1"/>
        <w:spacing w:before="0"/>
        <w:ind w:left="567"/>
        <w:jc w:val="both"/>
        <w:rPr>
          <w:color w:val="000000"/>
        </w:rPr>
      </w:pPr>
      <w:r>
        <w:rPr>
          <w:rFonts w:ascii="Times New Roman" w:hAnsi="Times New Roman"/>
          <w:sz w:val="24"/>
          <w:szCs w:val="24"/>
        </w:rPr>
        <w:lastRenderedPageBreak/>
        <w:t xml:space="preserve">  </w:t>
      </w:r>
      <w:bookmarkStart w:id="1" w:name="_Toc184838016"/>
      <w:r>
        <w:rPr>
          <w:rFonts w:ascii="Times New Roman" w:hAnsi="Times New Roman"/>
          <w:sz w:val="24"/>
          <w:szCs w:val="24"/>
        </w:rPr>
        <w:t>ПРЕДПОСЫЛКИ ПОЯВЛЕНИЯ</w:t>
      </w:r>
      <w:bookmarkEnd w:id="1"/>
    </w:p>
    <w:p w14:paraId="511CF3C5" w14:textId="77777777" w:rsidR="005925E3" w:rsidRDefault="00000000">
      <w:pPr>
        <w:spacing w:after="0" w:line="360" w:lineRule="auto"/>
        <w:jc w:val="both"/>
        <w:rPr>
          <w:b/>
          <w:bCs/>
          <w:color w:val="000000"/>
        </w:rPr>
      </w:pPr>
      <w:r>
        <w:rPr>
          <w:rFonts w:ascii="Times New Roman" w:hAnsi="Times New Roman" w:cs="Times New Roman"/>
          <w:bCs/>
          <w:color w:val="000000"/>
          <w:sz w:val="24"/>
          <w:szCs w:val="24"/>
        </w:rPr>
        <w:tab/>
        <w:t>Основными объективными предпосылками возникновения идеи сетей следующего поколения NGN являются:</w:t>
      </w:r>
    </w:p>
    <w:p w14:paraId="5EC0B9A9"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14:paraId="229F7438"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увеличение спроса на подвижную связь и на новые мультимедийные службы Triple Play (совместной передачи голоса, видео, данных);</w:t>
      </w:r>
    </w:p>
    <w:p w14:paraId="5A3A4A6E" w14:textId="77777777" w:rsidR="005925E3" w:rsidRDefault="00000000">
      <w:pPr>
        <w:numPr>
          <w:ilvl w:val="0"/>
          <w:numId w:val="8"/>
        </w:numPr>
        <w:spacing w:after="0" w:line="360" w:lineRule="auto"/>
        <w:jc w:val="both"/>
      </w:pPr>
      <w:r>
        <w:rPr>
          <w:rFonts w:ascii="Times New Roman" w:hAnsi="Times New Roman" w:cs="Times New Roman"/>
          <w:bCs/>
          <w:color w:val="000000"/>
          <w:sz w:val="24"/>
          <w:szCs w:val="24"/>
        </w:rPr>
        <w:t>конвергенция (взаимопроникновение) сетей электросвязи и информационно-вычислительных сетей, развитие инфокоммуникационных сетей;</w:t>
      </w:r>
    </w:p>
    <w:p w14:paraId="09463FBF" w14:textId="77777777" w:rsidR="005925E3" w:rsidRDefault="00000000">
      <w:pPr>
        <w:numPr>
          <w:ilvl w:val="0"/>
          <w:numId w:val="8"/>
        </w:numPr>
        <w:spacing w:after="0" w:line="360" w:lineRule="auto"/>
        <w:jc w:val="both"/>
        <w:rPr>
          <w:b/>
          <w:bCs/>
          <w:color w:val="000000"/>
        </w:rPr>
      </w:pPr>
      <w:r>
        <w:rPr>
          <w:rFonts w:ascii="Times New Roman" w:hAnsi="Times New Roman"/>
          <w:color w:val="000000"/>
          <w:sz w:val="24"/>
          <w:szCs w:val="24"/>
        </w:rPr>
        <w:t>рост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w:t>
      </w:r>
    </w:p>
    <w:p w14:paraId="6708376F" w14:textId="77777777" w:rsidR="005925E3" w:rsidRDefault="00000000">
      <w:pPr>
        <w:spacing w:after="0" w:line="360" w:lineRule="auto"/>
        <w:jc w:val="both"/>
        <w:rPr>
          <w:b/>
          <w:bCs/>
          <w:color w:val="000000"/>
        </w:rPr>
      </w:pPr>
      <w:r>
        <w:rPr>
          <w:rFonts w:ascii="Times New Roman" w:hAnsi="Times New Roman"/>
          <w:color w:val="000000"/>
          <w:sz w:val="24"/>
          <w:szCs w:val="24"/>
        </w:rPr>
        <w:tab/>
        <w:t>Современные сервисы, такие как потоковое видео, игры в реальном времени и облачные приложения, требуют надежной и быстрой передачи данных;разнообразие услуг: появление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14:paraId="41438E3E" w14:textId="77777777" w:rsidR="005925E3" w:rsidRDefault="00000000">
      <w:pPr>
        <w:spacing w:after="0" w:line="360" w:lineRule="auto"/>
        <w:jc w:val="both"/>
        <w:rPr>
          <w:b/>
          <w:bCs/>
          <w:color w:val="000000"/>
        </w:rPr>
      </w:pPr>
      <w:r>
        <w:rPr>
          <w:rFonts w:ascii="Times New Roman" w:hAnsi="Times New Roman"/>
          <w:color w:val="000000"/>
          <w:sz w:val="24"/>
          <w:szCs w:val="24"/>
        </w:rPr>
        <w:t>развитие технологий: развитие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14:paraId="57B4B019" w14:textId="77777777" w:rsidR="005925E3" w:rsidRDefault="00000000">
      <w:pPr>
        <w:numPr>
          <w:ilvl w:val="0"/>
          <w:numId w:val="9"/>
        </w:numPr>
        <w:spacing w:after="0" w:line="360" w:lineRule="auto"/>
        <w:jc w:val="both"/>
      </w:pPr>
      <w:r>
        <w:rPr>
          <w:rFonts w:ascii="Times New Roman" w:hAnsi="Times New Roman"/>
          <w:color w:val="000000"/>
          <w:sz w:val="24"/>
          <w:szCs w:val="24"/>
        </w:rPr>
        <w:t>снижение затрат на инфраструктуру: переход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14:paraId="49D4852D" w14:textId="77777777" w:rsidR="005925E3" w:rsidRDefault="00000000">
      <w:pPr>
        <w:numPr>
          <w:ilvl w:val="0"/>
          <w:numId w:val="9"/>
        </w:numPr>
        <w:spacing w:after="0" w:line="360" w:lineRule="auto"/>
        <w:jc w:val="both"/>
      </w:pPr>
      <w:r>
        <w:rPr>
          <w:rFonts w:ascii="Times New Roman" w:hAnsi="Times New Roman"/>
          <w:color w:val="000000"/>
          <w:sz w:val="24"/>
          <w:szCs w:val="24"/>
        </w:rPr>
        <w:t>поддержка мобильности: В условиях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14:paraId="7905DDDF" w14:textId="77777777" w:rsidR="005925E3" w:rsidRDefault="00000000">
      <w:pPr>
        <w:numPr>
          <w:ilvl w:val="0"/>
          <w:numId w:val="9"/>
        </w:numPr>
        <w:spacing w:after="0" w:line="360" w:lineRule="auto"/>
        <w:jc w:val="both"/>
      </w:pPr>
      <w:r>
        <w:rPr>
          <w:rFonts w:ascii="Times New Roman" w:hAnsi="Times New Roman"/>
          <w:color w:val="000000"/>
          <w:sz w:val="24"/>
          <w:szCs w:val="24"/>
        </w:rPr>
        <w:t>кибербезопасность: с увеличением объемов передаваемой информации возрастает важность обеспечения защиты и безопасности данных;</w:t>
      </w:r>
    </w:p>
    <w:p w14:paraId="711D9BA3" w14:textId="77777777" w:rsidR="005925E3" w:rsidRDefault="00000000">
      <w:pPr>
        <w:numPr>
          <w:ilvl w:val="0"/>
          <w:numId w:val="9"/>
        </w:numPr>
        <w:spacing w:after="0" w:line="360" w:lineRule="auto"/>
        <w:jc w:val="both"/>
      </w:pPr>
      <w:r>
        <w:rPr>
          <w:rFonts w:ascii="Times New Roman" w:hAnsi="Times New Roman"/>
          <w:color w:val="000000"/>
          <w:sz w:val="24"/>
          <w:szCs w:val="24"/>
        </w:rPr>
        <w:t>создание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14:paraId="17E89E26" w14:textId="77777777" w:rsidR="005925E3" w:rsidRDefault="00000000">
      <w:pPr>
        <w:numPr>
          <w:ilvl w:val="0"/>
          <w:numId w:val="9"/>
        </w:numPr>
        <w:spacing w:after="0" w:line="360" w:lineRule="auto"/>
        <w:jc w:val="both"/>
        <w:rPr>
          <w:b/>
          <w:bCs/>
          <w:color w:val="000000"/>
        </w:rPr>
      </w:pPr>
      <w:r>
        <w:rPr>
          <w:rFonts w:ascii="Times New Roman" w:hAnsi="Times New Roman"/>
          <w:color w:val="000000"/>
          <w:sz w:val="24"/>
          <w:szCs w:val="24"/>
        </w:rPr>
        <w:t>глобализация и интеграция: Рациональное использование ресурсов сетей и более тесная интеграция информационных систем на уровне глобальных коммуникаций.</w:t>
      </w:r>
    </w:p>
    <w:p w14:paraId="5207DAD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14:paraId="12643FEE" w14:textId="627680CB" w:rsidR="005925E3" w:rsidRDefault="004C5CD7" w:rsidP="004C5CD7">
      <w:pPr>
        <w:pStyle w:val="1"/>
        <w:ind w:left="567"/>
        <w:rPr>
          <w:color w:val="000000"/>
        </w:rPr>
      </w:pPr>
      <w:r>
        <w:rPr>
          <w:rFonts w:ascii="Times New Roman" w:hAnsi="Times New Roman"/>
          <w:sz w:val="24"/>
          <w:szCs w:val="24"/>
        </w:rPr>
        <w:t xml:space="preserve">   </w:t>
      </w:r>
      <w:bookmarkStart w:id="2" w:name="_Hlk184837957"/>
      <w:bookmarkStart w:id="3" w:name="_Toc184838017"/>
      <w:r>
        <w:rPr>
          <w:rFonts w:ascii="Times New Roman" w:hAnsi="Times New Roman"/>
          <w:sz w:val="24"/>
          <w:szCs w:val="24"/>
        </w:rPr>
        <w:t>ТЕРМИНОЛОГИЯ</w:t>
      </w:r>
      <w:bookmarkEnd w:id="2"/>
      <w:bookmarkEnd w:id="3"/>
    </w:p>
    <w:p w14:paraId="2AF559A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QoS (Quality of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время..</w:t>
      </w:r>
    </w:p>
    <w:p w14:paraId="217D9E2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рекомендации МСЭ-Т Y.2012 перечислены основные принципы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1.</w:t>
      </w:r>
      <w:r>
        <w:rPr>
          <w:rFonts w:ascii="Times New Roman" w:hAnsi="Times New Roman"/>
          <w:b/>
          <w:bCs/>
          <w:color w:val="000000"/>
          <w:sz w:val="24"/>
          <w:szCs w:val="24"/>
        </w:rPr>
        <w:t> </w:t>
      </w:r>
      <w:r>
        <w:rPr>
          <w:rFonts w:ascii="Times New Roman" w:hAnsi="Times New Roman"/>
          <w:b/>
          <w:bCs/>
          <w:i/>
          <w:color w:val="000000"/>
          <w:sz w:val="24"/>
          <w:szCs w:val="24"/>
        </w:rPr>
        <w:t>Поддержка множества технологий доступа</w:t>
      </w:r>
      <w:r>
        <w:rPr>
          <w:rFonts w:ascii="Times New Roman" w:hAnsi="Times New Roman"/>
          <w:b/>
          <w:bCs/>
          <w:color w:val="000000"/>
          <w:sz w:val="24"/>
          <w:szCs w:val="24"/>
        </w:rPr>
        <w:t> </w:t>
      </w:r>
      <w:r>
        <w:rPr>
          <w:rFonts w:ascii="Times New Roman" w:hAnsi="Times New Roman"/>
          <w:color w:val="000000"/>
          <w:sz w:val="24"/>
          <w:szCs w:val="24"/>
        </w:rPr>
        <w:t>– функциональная архитектура NGN должна обладать гибкой конфигурацией, необходимой для поддержки множества технологий доступа.</w:t>
      </w:r>
      <w:r>
        <w:rPr>
          <w:rFonts w:ascii="Times New Roman" w:hAnsi="Times New Roman"/>
          <w:color w:val="000000"/>
          <w:sz w:val="24"/>
          <w:szCs w:val="24"/>
        </w:rPr>
        <w:br/>
      </w:r>
      <w:r>
        <w:rPr>
          <w:rFonts w:ascii="Times New Roman" w:hAnsi="Times New Roman"/>
          <w:color w:val="000000"/>
          <w:sz w:val="24"/>
          <w:szCs w:val="24"/>
        </w:rPr>
        <w:tab/>
        <w:t>2. </w:t>
      </w:r>
      <w:r>
        <w:rPr>
          <w:rFonts w:ascii="Times New Roman" w:hAnsi="Times New Roman"/>
          <w:b/>
          <w:bCs/>
          <w:i/>
          <w:color w:val="000000"/>
          <w:sz w:val="24"/>
          <w:szCs w:val="24"/>
        </w:rPr>
        <w:t>Распределенное управление</w:t>
      </w:r>
      <w:r>
        <w:rPr>
          <w:rFonts w:ascii="Times New Roman" w:hAnsi="Times New Roman"/>
          <w:color w:val="00000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r>
      <w:r>
        <w:rPr>
          <w:rFonts w:ascii="Times New Roman" w:hAnsi="Times New Roman"/>
          <w:color w:val="000000"/>
          <w:sz w:val="24"/>
          <w:szCs w:val="24"/>
        </w:rPr>
        <w:br/>
      </w:r>
      <w:r>
        <w:rPr>
          <w:rFonts w:ascii="Times New Roman" w:hAnsi="Times New Roman"/>
          <w:color w:val="000000"/>
          <w:sz w:val="24"/>
          <w:szCs w:val="24"/>
        </w:rPr>
        <w:tab/>
        <w:t>3. </w:t>
      </w:r>
      <w:r>
        <w:rPr>
          <w:rFonts w:ascii="Times New Roman" w:hAnsi="Times New Roman"/>
          <w:b/>
          <w:bCs/>
          <w:i/>
          <w:color w:val="000000"/>
          <w:sz w:val="24"/>
          <w:szCs w:val="24"/>
        </w:rPr>
        <w:t>Открытое управление</w:t>
      </w:r>
      <w:r>
        <w:rPr>
          <w:rFonts w:ascii="Times New Roman" w:hAnsi="Times New Roman"/>
          <w:color w:val="00000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r>
      <w:r>
        <w:rPr>
          <w:rFonts w:ascii="Times New Roman" w:hAnsi="Times New Roman"/>
          <w:color w:val="000000"/>
          <w:sz w:val="24"/>
          <w:szCs w:val="24"/>
        </w:rPr>
        <w:br/>
      </w:r>
      <w:r>
        <w:rPr>
          <w:rFonts w:ascii="Times New Roman" w:hAnsi="Times New Roman"/>
          <w:color w:val="000000"/>
          <w:sz w:val="24"/>
          <w:szCs w:val="24"/>
        </w:rPr>
        <w:tab/>
        <w:t>4. </w:t>
      </w:r>
      <w:r>
        <w:rPr>
          <w:rFonts w:ascii="Times New Roman" w:hAnsi="Times New Roman"/>
          <w:b/>
          <w:bCs/>
          <w:i/>
          <w:color w:val="000000"/>
          <w:sz w:val="24"/>
          <w:szCs w:val="24"/>
        </w:rPr>
        <w:t>Независимость предоставления услуг</w:t>
      </w:r>
      <w:r>
        <w:rPr>
          <w:rFonts w:ascii="Times New Roman" w:hAnsi="Times New Roman"/>
          <w:color w:val="00000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r>
      <w:r>
        <w:rPr>
          <w:rFonts w:ascii="Times New Roman" w:hAnsi="Times New Roman"/>
          <w:color w:val="000000"/>
          <w:sz w:val="24"/>
          <w:szCs w:val="24"/>
        </w:rPr>
        <w:br/>
      </w:r>
      <w:r>
        <w:rPr>
          <w:rFonts w:ascii="Times New Roman" w:hAnsi="Times New Roman"/>
          <w:color w:val="000000"/>
          <w:sz w:val="24"/>
          <w:szCs w:val="24"/>
        </w:rPr>
        <w:tab/>
        <w:t>5. </w:t>
      </w:r>
      <w:r>
        <w:rPr>
          <w:rFonts w:ascii="Times New Roman" w:hAnsi="Times New Roman"/>
          <w:b/>
          <w:bCs/>
          <w:i/>
          <w:color w:val="000000"/>
          <w:sz w:val="24"/>
          <w:szCs w:val="24"/>
        </w:rPr>
        <w:t>Поддержка услуг конвергентных сетей</w:t>
      </w:r>
      <w:r>
        <w:rPr>
          <w:rFonts w:ascii="Times New Roman" w:hAnsi="Times New Roman"/>
          <w:color w:val="000000"/>
          <w:sz w:val="24"/>
          <w:szCs w:val="24"/>
        </w:rPr>
        <w:t xml:space="preserve"> - это необходимо для создания гибких, </w:t>
      </w:r>
      <w:r>
        <w:rPr>
          <w:rFonts w:ascii="Times New Roman" w:hAnsi="Times New Roman"/>
          <w:color w:val="000000"/>
          <w:sz w:val="24"/>
          <w:szCs w:val="24"/>
        </w:rPr>
        <w:lastRenderedPageBreak/>
        <w:t>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r>
      <w:r>
        <w:rPr>
          <w:rFonts w:ascii="Times New Roman" w:hAnsi="Times New Roman"/>
          <w:color w:val="000000"/>
          <w:sz w:val="24"/>
          <w:szCs w:val="24"/>
        </w:rPr>
        <w:br/>
      </w:r>
      <w:r>
        <w:rPr>
          <w:rFonts w:ascii="Times New Roman" w:hAnsi="Times New Roman"/>
          <w:color w:val="000000"/>
          <w:sz w:val="24"/>
          <w:szCs w:val="24"/>
        </w:rPr>
        <w:tab/>
        <w:t>6. </w:t>
      </w:r>
      <w:r>
        <w:rPr>
          <w:rFonts w:ascii="Times New Roman" w:hAnsi="Times New Roman"/>
          <w:b/>
          <w:bCs/>
          <w:i/>
          <w:color w:val="000000"/>
          <w:sz w:val="24"/>
          <w:szCs w:val="24"/>
        </w:rPr>
        <w:t>Расширенные возможности безопасности и защиты</w:t>
      </w:r>
      <w:r>
        <w:rPr>
          <w:rFonts w:ascii="Times New Roman" w:hAnsi="Times New Roman"/>
          <w:color w:val="00000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14:paraId="6B2A393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Для реализации этих функций в Рекомендации МСЭ-Т Y.2011 предложена </w:t>
      </w:r>
      <w:r>
        <w:rPr>
          <w:rFonts w:ascii="Times New Roman" w:hAnsi="Times New Roman"/>
          <w:b/>
          <w:bCs/>
          <w:i/>
          <w:color w:val="000000"/>
          <w:sz w:val="24"/>
          <w:szCs w:val="24"/>
        </w:rPr>
        <w:t>базовая эталонная модель NGN</w:t>
      </w:r>
      <w:r>
        <w:rPr>
          <w:rFonts w:ascii="Times New Roman" w:hAnsi="Times New Roman"/>
          <w:color w:val="000000"/>
          <w:sz w:val="24"/>
          <w:szCs w:val="24"/>
        </w:rPr>
        <w:t>(см рисунок 1), включающая два уровня: уровень услуг NGN (service stratum) и уровень транспорта NGN (transport stratum), каждый из которых содержит по три плоскости: пользователя, управления и менеджмента.</w:t>
      </w:r>
    </w:p>
    <w:p w14:paraId="4DE26333" w14:textId="483CF399" w:rsidR="005925E3" w:rsidRDefault="00000000">
      <w:pPr>
        <w:pStyle w:val="a0"/>
        <w:spacing w:after="0" w:line="360" w:lineRule="auto"/>
        <w:jc w:val="both"/>
        <w:rPr>
          <w:rFonts w:ascii="Times New Roman" w:hAnsi="Times New Roman"/>
          <w:color w:val="000000"/>
          <w:sz w:val="24"/>
          <w:szCs w:val="24"/>
        </w:rPr>
      </w:pPr>
      <w:r>
        <w:pict w14:anchorId="683DC142">
          <v:rect id="Врезка1" o:spid="_x0000_s1033" style="width:468.35pt;height:192.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A8379FF" w14:textId="54C62AD3" w:rsidR="004C5CD7" w:rsidRDefault="00000000" w:rsidP="004C5CD7">
                  <w:pPr>
                    <w:pStyle w:val="af0"/>
                    <w:keepNext/>
                  </w:pPr>
                  <w:bookmarkStart w:id="4" w:name="fancyimg"/>
                  <w:bookmarkEnd w:id="4"/>
                  <w:r>
                    <w:rPr>
                      <w:noProof/>
                      <w:color w:val="000000"/>
                    </w:rPr>
                    <w:drawing>
                      <wp:inline distT="0" distB="0" distL="0" distR="0" wp14:anchorId="31FCD92A" wp14:editId="4E45043F">
                        <wp:extent cx="5799698" cy="220980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6"/>
                                <a:stretch>
                                  <a:fillRect/>
                                </a:stretch>
                              </pic:blipFill>
                              <pic:spPr bwMode="auto">
                                <a:xfrm>
                                  <a:off x="0" y="0"/>
                                  <a:ext cx="5823094" cy="2218714"/>
                                </a:xfrm>
                                <a:prstGeom prst="rect">
                                  <a:avLst/>
                                </a:prstGeom>
                              </pic:spPr>
                            </pic:pic>
                          </a:graphicData>
                        </a:graphic>
                      </wp:inline>
                    </w:drawing>
                  </w:r>
                </w:p>
                <w:p w14:paraId="2B829BE0" w14:textId="19422854" w:rsidR="005925E3" w:rsidRDefault="00000000" w:rsidP="004C5CD7">
                  <w:pPr>
                    <w:pStyle w:val="af0"/>
                  </w:pP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Базовая эталонная модель NGN</w:t>
                  </w:r>
                </w:p>
              </w:txbxContent>
            </v:textbox>
            <w10:anchorlock/>
          </v:rect>
        </w:pict>
      </w:r>
    </w:p>
    <w:p w14:paraId="0104828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Функциональность уровней базовой эталонной модели NGN раскрывается в </w:t>
      </w:r>
      <w:r>
        <w:rPr>
          <w:rFonts w:ascii="Times New Roman" w:hAnsi="Times New Roman"/>
          <w:i/>
          <w:color w:val="000000"/>
          <w:sz w:val="24"/>
          <w:szCs w:val="24"/>
        </w:rPr>
        <w:t>общей функциональной архитектуре NGN</w:t>
      </w:r>
      <w:r>
        <w:rPr>
          <w:rFonts w:ascii="Times New Roman" w:hAnsi="Times New Roman"/>
          <w:color w:val="000000"/>
          <w:sz w:val="24"/>
          <w:szCs w:val="24"/>
        </w:rPr>
        <w:t> первой версии (NGN release 1), приведенной в Рекомендации МСЭ-Т Y.2012 (см. рисунок 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NACFs (Network Attachment Control Functions) и функции управления ресурсами и доступом RACFs (Resource and Admission Control Functions).</w:t>
      </w:r>
    </w:p>
    <w:p w14:paraId="1D1348A2" w14:textId="41BA5496" w:rsidR="004C5CD7" w:rsidRDefault="00000000" w:rsidP="004C5CD7">
      <w:pPr>
        <w:pStyle w:val="1"/>
      </w:pPr>
      <w:r>
        <w:lastRenderedPageBreak/>
        <w:tab/>
      </w:r>
      <w:bookmarkStart w:id="5" w:name="_Toc184838018"/>
      <w:bookmarkEnd w:id="5"/>
      <w:r>
        <w:pict w14:anchorId="1D293C61">
          <v:rect id="Врезка2" o:spid="_x0000_s1032" style="width:467.75pt;height:383.7pt;visibility:visible;mso-wrap-style:square;mso-left-percent:-10001;mso-top-percent:-10001;mso-position-horizontal:absolute;mso-position-horizontal-relative:char;mso-position-vertical:absolute;mso-position-vertical-relative:line;mso-left-percent:-10001;mso-top-percent:-10001;v-text-anchor:top" stroked="f" strokeweight="0">
            <v:textbox style="mso-next-textbox:#Врезка2" inset="0,0,0,0">
              <w:txbxContent>
                <w:p w14:paraId="15FA7C24" w14:textId="77777777" w:rsidR="005925E3" w:rsidRDefault="00000000">
                  <w:pPr>
                    <w:pStyle w:val="af0"/>
                    <w:rPr>
                      <w:color w:val="000000"/>
                    </w:rPr>
                  </w:pPr>
                  <w:r>
                    <w:rPr>
                      <w:noProof/>
                      <w:color w:val="000000"/>
                    </w:rPr>
                    <w:drawing>
                      <wp:inline distT="0" distB="0" distL="0" distR="0" wp14:anchorId="19D4330D" wp14:editId="7CB74147">
                        <wp:extent cx="5940425" cy="4697730"/>
                        <wp:effectExtent l="0" t="0" r="0" b="0"/>
                        <wp:docPr id="18"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7"/>
                                <a:stretch>
                                  <a:fillRect/>
                                </a:stretch>
                              </pic:blipFill>
                              <pic:spPr bwMode="auto">
                                <a:xfrm>
                                  <a:off x="0" y="0"/>
                                  <a:ext cx="5940425" cy="46977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NGN release 1</w:t>
                  </w:r>
                </w:p>
                <w:p w14:paraId="60291BB5" w14:textId="77777777" w:rsidR="004C5CD7" w:rsidRDefault="004C5CD7">
                  <w:pPr>
                    <w:pStyle w:val="af0"/>
                    <w:rPr>
                      <w:color w:val="000000"/>
                    </w:rPr>
                  </w:pPr>
                </w:p>
                <w:p w14:paraId="67135289" w14:textId="77777777" w:rsidR="004C5CD7" w:rsidRDefault="004C5CD7">
                  <w:pPr>
                    <w:pStyle w:val="af0"/>
                  </w:pPr>
                </w:p>
              </w:txbxContent>
            </v:textbox>
            <w10:anchorlock/>
          </v:rect>
        </w:pict>
      </w:r>
      <w:bookmarkStart w:id="6" w:name="_Toc184838019"/>
    </w:p>
    <w:p w14:paraId="6636B6FD" w14:textId="77777777" w:rsidR="007F5C53" w:rsidRPr="007F5C53" w:rsidRDefault="007F5C53" w:rsidP="007F5C53">
      <w:pPr>
        <w:pStyle w:val="a0"/>
      </w:pPr>
    </w:p>
    <w:p w14:paraId="4F472C35" w14:textId="3F2328D7" w:rsidR="004C5CD7" w:rsidRPr="004C5CD7" w:rsidRDefault="004C5CD7" w:rsidP="004C5CD7">
      <w:pPr>
        <w:pStyle w:val="1"/>
        <w:numPr>
          <w:ilvl w:val="1"/>
          <w:numId w:val="1"/>
        </w:numPr>
        <w:ind w:left="567"/>
        <w:rPr>
          <w:rFonts w:ascii="Times New Roman" w:hAnsi="Times New Roman" w:cs="Times New Roman"/>
          <w:sz w:val="24"/>
          <w:szCs w:val="24"/>
        </w:rPr>
      </w:pPr>
      <w:r>
        <w:rPr>
          <w:rFonts w:ascii="Times New Roman" w:hAnsi="Times New Roman" w:cs="Times New Roman"/>
          <w:sz w:val="24"/>
          <w:szCs w:val="24"/>
        </w:rPr>
        <w:t xml:space="preserve">  </w:t>
      </w:r>
      <w:r w:rsidRPr="004C5CD7">
        <w:rPr>
          <w:rFonts w:ascii="Times New Roman" w:hAnsi="Times New Roman" w:cs="Times New Roman"/>
          <w:sz w:val="24"/>
          <w:szCs w:val="24"/>
        </w:rPr>
        <w:t xml:space="preserve">ФУНКЦИОНАЛЬНОСТЬ СЕТЕЙ </w:t>
      </w:r>
      <w:r w:rsidRPr="004C5CD7">
        <w:rPr>
          <w:rFonts w:ascii="Times New Roman" w:hAnsi="Times New Roman" w:cs="Times New Roman"/>
          <w:sz w:val="24"/>
          <w:szCs w:val="24"/>
          <w:lang w:val="en-US"/>
        </w:rPr>
        <w:t>NGN</w:t>
      </w:r>
      <w:bookmarkEnd w:id="6"/>
    </w:p>
    <w:p w14:paraId="2485E670" w14:textId="10029CD4" w:rsidR="005925E3" w:rsidRDefault="00000000" w:rsidP="004C5CD7">
      <w:pPr>
        <w:pStyle w:val="a0"/>
        <w:spacing w:after="0" w:line="360" w:lineRule="auto"/>
        <w:ind w:firstLine="708"/>
        <w:jc w:val="both"/>
        <w:rPr>
          <w:rFonts w:ascii="Times New Roman" w:hAnsi="Times New Roman"/>
          <w:color w:val="000000"/>
          <w:sz w:val="24"/>
          <w:szCs w:val="24"/>
        </w:rPr>
      </w:pPr>
      <w:r>
        <w:rPr>
          <w:rFonts w:ascii="Times New Roman" w:hAnsi="Times New Roman"/>
          <w:color w:val="000000"/>
          <w:sz w:val="24"/>
          <w:szCs w:val="24"/>
        </w:rPr>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14:paraId="3FE625A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Транспортные функции (transport functions)</w:t>
      </w:r>
      <w:r>
        <w:rPr>
          <w:rFonts w:ascii="Times New Roman" w:hAnsi="Times New Roman"/>
          <w:color w:val="00000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14:paraId="7B3E3F8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сети доступа (access network functions)</w:t>
      </w:r>
      <w:r>
        <w:rPr>
          <w:rFonts w:ascii="Times New Roman" w:hAnsi="Times New Roman"/>
          <w:color w:val="000000"/>
          <w:sz w:val="24"/>
          <w:szCs w:val="24"/>
        </w:rPr>
        <w:t xml:space="preserve">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QoS, связанные непосредственно с пользовательским трафиком, включая управление буферами, очередями и расписаниями, </w:t>
      </w:r>
      <w:r>
        <w:rPr>
          <w:rFonts w:ascii="Times New Roman" w:hAnsi="Times New Roman"/>
          <w:color w:val="000000"/>
          <w:sz w:val="24"/>
          <w:szCs w:val="24"/>
        </w:rPr>
        <w:lastRenderedPageBreak/>
        <w:t>пакетную фильтрацию, классификацию трафика, маркировку трафика, определение политик обслуживания и формирование профиля передачи трафика.</w:t>
      </w:r>
    </w:p>
    <w:p w14:paraId="1E1822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14:paraId="1EFC80AC"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кабельным доступом;</w:t>
      </w:r>
    </w:p>
    <w:p w14:paraId="57E10AAB"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доступом по технологиям xDSL;</w:t>
      </w:r>
    </w:p>
    <w:p w14:paraId="6F632732" w14:textId="77777777" w:rsidR="005925E3" w:rsidRDefault="00000000">
      <w:pPr>
        <w:pStyle w:val="a0"/>
        <w:numPr>
          <w:ilvl w:val="0"/>
          <w:numId w:val="10"/>
        </w:numPr>
        <w:spacing w:after="0" w:line="360" w:lineRule="auto"/>
        <w:jc w:val="both"/>
      </w:pPr>
      <w:r>
        <w:rPr>
          <w:rFonts w:ascii="Times New Roman" w:hAnsi="Times New Roman"/>
          <w:color w:val="000000"/>
          <w:sz w:val="24"/>
          <w:szCs w:val="24"/>
        </w:rPr>
        <w:t>беспроводным доступом (например, технологии IEEE 802.11 (WiFi) и 802.16 (WiMAX) и доступ 3G RAN);</w:t>
      </w:r>
    </w:p>
    <w:p w14:paraId="49E3AAA4" w14:textId="77777777" w:rsidR="005925E3" w:rsidRDefault="00000000">
      <w:pPr>
        <w:pStyle w:val="a0"/>
        <w:numPr>
          <w:ilvl w:val="0"/>
          <w:numId w:val="10"/>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оптическим доступом.</w:t>
      </w:r>
    </w:p>
    <w:p w14:paraId="3E162A9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Пограничные функции (edge functions)</w:t>
      </w:r>
      <w:r>
        <w:rPr>
          <w:rFonts w:ascii="Times New Roman" w:hAnsi="Times New Roman"/>
          <w:color w:val="000000"/>
          <w:sz w:val="24"/>
          <w:szCs w:val="24"/>
        </w:rPr>
        <w:t> используются для обработки трафика, который получается путем агрегирования трафика, поступающего из различных сетйе доступа и передается в магистральную транспортную сеть, они включают функции, связанные с поддержкой качества обслуживания QoS и управления трафиком. Пограничные функции используются также между магистральными транспортными сетями.</w:t>
      </w:r>
    </w:p>
    <w:p w14:paraId="736DF5D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Магистральные транспортные функции (сore transport functions)</w:t>
      </w:r>
      <w:r>
        <w:rPr>
          <w:rFonts w:ascii="Times New Roman" w:hAnsi="Times New Roman"/>
          <w:color w:val="000000"/>
          <w:sz w:val="24"/>
          <w:szCs w:val="24"/>
        </w:rPr>
        <w:t>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QoS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14:paraId="5C7C4DE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шлюзов (gateway functions)</w:t>
      </w:r>
      <w:r>
        <w:rPr>
          <w:rFonts w:ascii="Times New Roman" w:hAnsi="Times New Roman"/>
          <w:color w:val="000000"/>
          <w:sz w:val="24"/>
          <w:szCs w:val="24"/>
        </w:rPr>
        <w:t>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ТфОП/ISDN,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14:paraId="27C4B3C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обработки медиаинформации (media handling functions)</w:t>
      </w:r>
      <w:r>
        <w:rPr>
          <w:rFonts w:ascii="Times New Roman" w:hAnsi="Times New Roman"/>
          <w:color w:val="00000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14:paraId="40321A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lastRenderedPageBreak/>
        <w:tab/>
        <w:t>Функции управления транспортной сетью (transport control functions)</w:t>
      </w:r>
      <w:r>
        <w:rPr>
          <w:rFonts w:ascii="Times New Roman" w:hAnsi="Times New Roman"/>
          <w:color w:val="000000"/>
          <w:sz w:val="24"/>
          <w:szCs w:val="24"/>
        </w:rPr>
        <w:t> включают функции управления ресурсами и доступом и функции управления присоединением к сети.</w:t>
      </w:r>
    </w:p>
    <w:p w14:paraId="5D281EF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ресурсами и доступом RACFs (Resource and Admission Control Functions)</w:t>
      </w:r>
      <w:r>
        <w:rPr>
          <w:rFonts w:ascii="Times New Roman" w:hAnsi="Times New Roman"/>
          <w:color w:val="000000"/>
          <w:sz w:val="24"/>
          <w:szCs w:val="24"/>
        </w:rPr>
        <w:t> действуют как арбитр между функциями управления услугами и транспортными функциями для поддержки QoS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усулг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SCFs (Service Control Functions) и обеспечивают сервис-провайдерам независимость от сетевой топологии, связности, загрузки ресурсов, механизмов/технологий QoS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QoS, управление NAPT/firewall и прохождение трансляции сетевых адресов на уровне портов NAPT.</w:t>
      </w:r>
    </w:p>
    <w:p w14:paraId="6737E003"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подключением к сети NACFs (Network Attachment Control Functions)</w:t>
      </w:r>
      <w:r>
        <w:rPr>
          <w:rFonts w:ascii="Times New Roman" w:hAnsi="Times New Roman"/>
          <w:color w:val="00000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14:paraId="6599B27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Уровень услуг (service stratum)</w:t>
      </w:r>
      <w:r>
        <w:rPr>
          <w:rFonts w:ascii="Times New Roman" w:hAnsi="Times New Roman"/>
          <w:color w:val="000000"/>
          <w:sz w:val="24"/>
          <w:szCs w:val="24"/>
        </w:rPr>
        <w:t> включает:</w:t>
      </w:r>
    </w:p>
    <w:p w14:paraId="5460AE90"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управления услугами, включая функции профилей услуг пользователей;</w:t>
      </w:r>
    </w:p>
    <w:p w14:paraId="1C15A5A7" w14:textId="77777777" w:rsidR="005925E3" w:rsidRDefault="00000000">
      <w:pPr>
        <w:pStyle w:val="a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функции поддержки приложений и функции поддержки услуг.</w:t>
      </w:r>
    </w:p>
    <w:p w14:paraId="0580BB42"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управления услугами (service control functions)</w:t>
      </w:r>
      <w:r>
        <w:rPr>
          <w:rFonts w:ascii="Times New Roman" w:hAnsi="Times New Roman"/>
          <w:color w:val="000000"/>
          <w:sz w:val="24"/>
          <w:szCs w:val="24"/>
        </w:rPr>
        <w:t xml:space="preserve">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w:t>
      </w:r>
      <w:r>
        <w:rPr>
          <w:rFonts w:ascii="Times New Roman" w:hAnsi="Times New Roman"/>
          <w:color w:val="000000"/>
          <w:sz w:val="24"/>
          <w:szCs w:val="24"/>
        </w:rPr>
        <w:lastRenderedPageBreak/>
        <w:t>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14:paraId="369C804F"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поддержки приложений и функции поддержки услуг (application support functions and service support functions)</w:t>
      </w:r>
      <w:r>
        <w:rPr>
          <w:rFonts w:ascii="Times New Roman" w:hAnsi="Times New Roman"/>
          <w:color w:val="00000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14:paraId="2CF32C6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конечных пользователей (end-user functions)</w:t>
      </w:r>
      <w:r>
        <w:rPr>
          <w:rFonts w:ascii="Times New Roman" w:hAnsi="Times New Roman"/>
          <w:color w:val="000000"/>
          <w:sz w:val="24"/>
          <w:szCs w:val="24"/>
        </w:rPr>
        <w:t>  не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14:paraId="07FBD6EC"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i/>
          <w:color w:val="000000"/>
          <w:sz w:val="24"/>
          <w:szCs w:val="24"/>
        </w:rPr>
        <w:tab/>
        <w:t>Функции административного управления (management functions)</w:t>
      </w:r>
      <w:r>
        <w:rPr>
          <w:rFonts w:ascii="Times New Roman" w:hAnsi="Times New Roman"/>
          <w:color w:val="000000"/>
          <w:sz w:val="24"/>
          <w:szCs w:val="24"/>
        </w:rPr>
        <w:t>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по всем функциональным блокам (FE)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14:paraId="6370CB3D"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процессом устранения отказов (Fault Management);</w:t>
      </w:r>
    </w:p>
    <w:p w14:paraId="7931C324"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конфигурацией сети (Configuration Management);</w:t>
      </w:r>
    </w:p>
    <w:p w14:paraId="05183012"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управление расчётами с пользователями и поставщиками услуг (Accounting Management);</w:t>
      </w:r>
    </w:p>
    <w:p w14:paraId="0BF8DCE9"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контроль производительности сети (Performance Management);</w:t>
      </w:r>
    </w:p>
    <w:p w14:paraId="653F9D3A" w14:textId="77777777" w:rsidR="005925E3" w:rsidRDefault="00000000">
      <w:pPr>
        <w:pStyle w:val="a0"/>
        <w:numPr>
          <w:ilvl w:val="0"/>
          <w:numId w:val="2"/>
        </w:numPr>
        <w:spacing w:after="0" w:line="360" w:lineRule="auto"/>
        <w:jc w:val="both"/>
        <w:rPr>
          <w:color w:val="000000"/>
        </w:rPr>
      </w:pPr>
      <w:r>
        <w:rPr>
          <w:rFonts w:ascii="Times New Roman" w:hAnsi="Times New Roman"/>
          <w:color w:val="000000"/>
          <w:sz w:val="24"/>
          <w:szCs w:val="24"/>
        </w:rPr>
        <w:t>обеспечение безопасности работы сети (Security Management).</w:t>
      </w:r>
    </w:p>
    <w:p w14:paraId="547F97F4" w14:textId="77777777" w:rsidR="005925E3" w:rsidRDefault="00000000">
      <w:pPr>
        <w:pStyle w:val="a0"/>
        <w:spacing w:after="0" w:line="360" w:lineRule="auto"/>
        <w:jc w:val="both"/>
      </w:pPr>
      <w:r>
        <w:rPr>
          <w:rFonts w:ascii="Times New Roman" w:hAnsi="Times New Roman"/>
          <w:color w:val="00000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(см. рисунок 3):</w:t>
      </w:r>
    </w:p>
    <w:p w14:paraId="3DF55C55" w14:textId="4C43304F" w:rsidR="005925E3" w:rsidRDefault="00000000">
      <w:pPr>
        <w:pStyle w:val="a0"/>
        <w:spacing w:after="0" w:line="360" w:lineRule="auto"/>
        <w:jc w:val="center"/>
        <w:rPr>
          <w:rFonts w:ascii="Times New Roman" w:hAnsi="Times New Roman"/>
          <w:color w:val="000000"/>
          <w:sz w:val="24"/>
          <w:szCs w:val="24"/>
        </w:rPr>
      </w:pPr>
      <w:r>
        <w:pict w14:anchorId="32022586">
          <v:rect id="Врезка3" o:spid="_x0000_s1031" style="width:301.85pt;height:362.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56536C8A" w14:textId="77777777" w:rsidR="005925E3" w:rsidRDefault="00000000">
                  <w:pPr>
                    <w:pStyle w:val="af0"/>
                  </w:pPr>
                  <w:r>
                    <w:rPr>
                      <w:noProof/>
                      <w:color w:val="000000"/>
                    </w:rPr>
                    <w:drawing>
                      <wp:inline distT="0" distB="0" distL="0" distR="0" wp14:anchorId="1D502C8B" wp14:editId="27C98BC4">
                        <wp:extent cx="3834765" cy="4149090"/>
                        <wp:effectExtent l="0" t="0" r="0" b="0"/>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8"/>
                                <a:stretch>
                                  <a:fillRect/>
                                </a:stretch>
                              </pic:blipFill>
                              <pic:spPr bwMode="auto">
                                <a:xfrm>
                                  <a:off x="0" y="0"/>
                                  <a:ext cx="3834765" cy="4149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3</w:t>
                  </w:r>
                  <w:r>
                    <w:rPr>
                      <w:color w:val="000000"/>
                    </w:rPr>
                    <w:fldChar w:fldCharType="end"/>
                  </w:r>
                  <w:r>
                    <w:rPr>
                      <w:color w:val="000000"/>
                    </w:rPr>
                    <w:t>: Уровни архитектуры NGN</w:t>
                  </w:r>
                </w:p>
              </w:txbxContent>
            </v:textbox>
            <w10:anchorlock/>
          </v:rect>
        </w:pict>
      </w:r>
    </w:p>
    <w:p w14:paraId="08E409E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доступа, содержащий сеть абонентского доступа к транспортной пакетной сети;</w:t>
      </w:r>
    </w:p>
    <w:p w14:paraId="2F5D121A"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14:paraId="208C3CD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14:paraId="3F071CA9" w14:textId="77777777" w:rsidR="005925E3" w:rsidRDefault="00000000">
      <w:pPr>
        <w:pStyle w:val="a0"/>
        <w:numPr>
          <w:ilvl w:val="0"/>
          <w:numId w:val="4"/>
        </w:numPr>
        <w:spacing w:after="0" w:line="360" w:lineRule="auto"/>
        <w:jc w:val="both"/>
        <w:rPr>
          <w:color w:val="000000"/>
        </w:rPr>
      </w:pPr>
      <w:r>
        <w:rPr>
          <w:rFonts w:ascii="Times New Roman" w:hAnsi="Times New Roman"/>
          <w:color w:val="00000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14:paraId="0EE35258"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r>
      <w:r>
        <w:rPr>
          <w:rFonts w:ascii="Times New Roman" w:hAnsi="Times New Roman"/>
          <w:color w:val="000000"/>
          <w:sz w:val="24"/>
          <w:szCs w:val="24"/>
        </w:rPr>
        <w:tab/>
        <w:t>Непосредственное подключение к сети возможно только пакетных абонентских терминалов, работающих с использованием протоколов SIP и Н.323.</w:t>
      </w:r>
    </w:p>
    <w:p w14:paraId="41DAB05E" w14:textId="77777777" w:rsidR="005925E3" w:rsidRDefault="00000000">
      <w:pPr>
        <w:pStyle w:val="a0"/>
        <w:spacing w:after="0" w:line="360" w:lineRule="auto"/>
        <w:jc w:val="both"/>
        <w:rPr>
          <w:rFonts w:ascii="Times New Roman" w:hAnsi="Times New Roman"/>
          <w:color w:val="000000"/>
          <w:sz w:val="24"/>
        </w:rPr>
      </w:pPr>
      <w:r>
        <w:rPr>
          <w:rFonts w:ascii="Times New Roman" w:hAnsi="Times New Roman"/>
          <w:color w:val="000000"/>
          <w:sz w:val="24"/>
          <w:szCs w:val="24"/>
        </w:rPr>
        <w:lastRenderedPageBreak/>
        <w:tab/>
        <w:t xml:space="preserve">Следует отметить, что в некоторых публикациях встречается еще более простая </w:t>
      </w:r>
      <w:r w:rsidRPr="00E663FE">
        <w:rPr>
          <w:rFonts w:ascii="Times New Roman" w:hAnsi="Times New Roman"/>
          <w:color w:val="000000"/>
          <w:sz w:val="24"/>
          <w:szCs w:val="24"/>
        </w:rPr>
        <w:t>т</w:t>
      </w:r>
      <w:r>
        <w:rPr>
          <w:rFonts w:ascii="Times New Roman" w:hAnsi="Times New Roman"/>
          <w:color w:val="000000"/>
          <w:sz w:val="24"/>
          <w:szCs w:val="24"/>
        </w:rPr>
        <w:t>рёхуровневая архитектура NGN, в которой функции уровня доступа и транспортной сети объединены в один транспортный уровень.</w:t>
      </w:r>
    </w:p>
    <w:p w14:paraId="7DACDB0A" w14:textId="063CB970" w:rsidR="005925E3" w:rsidRDefault="007F5C53" w:rsidP="007F5C53">
      <w:pPr>
        <w:pStyle w:val="1"/>
        <w:numPr>
          <w:ilvl w:val="1"/>
          <w:numId w:val="1"/>
        </w:numPr>
        <w:ind w:left="567"/>
        <w:rPr>
          <w:rFonts w:ascii="Times New Roman" w:hAnsi="Times New Roman"/>
          <w:sz w:val="24"/>
          <w:szCs w:val="24"/>
        </w:rPr>
      </w:pPr>
      <w:bookmarkStart w:id="7" w:name="_Toc184838020"/>
      <w:r>
        <w:rPr>
          <w:rFonts w:ascii="Times New Roman" w:hAnsi="Times New Roman"/>
          <w:sz w:val="24"/>
          <w:szCs w:val="24"/>
        </w:rPr>
        <w:t xml:space="preserve">  SOFTSWITCH</w:t>
      </w:r>
      <w:bookmarkEnd w:id="7"/>
    </w:p>
    <w:p w14:paraId="6B5C071D" w14:textId="77777777" w:rsidR="005925E3" w:rsidRDefault="00000000">
      <w:pPr>
        <w:pStyle w:val="a0"/>
        <w:spacing w:after="0" w:line="360" w:lineRule="auto"/>
        <w:jc w:val="both"/>
        <w:rPr>
          <w:color w:val="000000"/>
        </w:rPr>
      </w:pPr>
      <w:r w:rsidRPr="00E663FE">
        <w:rPr>
          <w:rFonts w:ascii="Times New Roman" w:hAnsi="Times New Roman"/>
          <w:b/>
          <w:bCs/>
          <w:color w:val="000000"/>
          <w:sz w:val="24"/>
          <w:szCs w:val="24"/>
        </w:rPr>
        <w:tab/>
      </w:r>
      <w:r>
        <w:rPr>
          <w:rFonts w:ascii="Times New Roman" w:hAnsi="Times New Roman"/>
          <w:bCs/>
          <w:color w:val="000000"/>
          <w:sz w:val="24"/>
          <w:szCs w:val="24"/>
          <w:lang w:val="en-US"/>
        </w:rPr>
        <w:t>Softswitch</w:t>
      </w:r>
      <w:r w:rsidRPr="00E663FE">
        <w:rPr>
          <w:rFonts w:ascii="Times New Roman" w:hAnsi="Times New Roman"/>
          <w:bCs/>
          <w:color w:val="000000"/>
          <w:sz w:val="24"/>
          <w:szCs w:val="24"/>
        </w:rPr>
        <w:t xml:space="preserve"> является программным обеспечением, производящим как маршрутизацию каналов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-телефонии, так и являющимся самостоятельным </w:t>
      </w:r>
      <w:r>
        <w:rPr>
          <w:rFonts w:ascii="Times New Roman" w:hAnsi="Times New Roman"/>
          <w:bCs/>
          <w:color w:val="000000"/>
          <w:sz w:val="24"/>
          <w:szCs w:val="24"/>
          <w:lang w:val="en-US"/>
        </w:rPr>
        <w:t>VoIP</w:t>
      </w:r>
      <w:r w:rsidRPr="00E663FE">
        <w:rPr>
          <w:rFonts w:ascii="Times New Roman" w:hAnsi="Times New Roman"/>
          <w:bCs/>
          <w:color w:val="000000"/>
          <w:sz w:val="24"/>
          <w:szCs w:val="24"/>
        </w:rPr>
        <w:t xml:space="preserve">-сервером.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w:t>
      </w:r>
      <w:r>
        <w:rPr>
          <w:rFonts w:ascii="Times New Roman" w:hAnsi="Times New Roman"/>
          <w:bCs/>
          <w:color w:val="000000"/>
          <w:sz w:val="24"/>
          <w:szCs w:val="24"/>
          <w:lang w:val="en-US"/>
        </w:rPr>
        <w:t>Asterisk</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Yate</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FreeSWITCH</w:t>
      </w:r>
      <w:r w:rsidRPr="00E663FE">
        <w:rPr>
          <w:rFonts w:ascii="Times New Roman" w:hAnsi="Times New Roman"/>
          <w:bCs/>
          <w:color w:val="000000"/>
          <w:sz w:val="24"/>
          <w:szCs w:val="24"/>
        </w:rPr>
        <w:t xml:space="preserve">, </w:t>
      </w:r>
      <w:r>
        <w:rPr>
          <w:rFonts w:ascii="Times New Roman" w:hAnsi="Times New Roman"/>
          <w:bCs/>
          <w:color w:val="000000"/>
          <w:sz w:val="24"/>
          <w:szCs w:val="24"/>
          <w:lang w:val="en-US"/>
        </w:rPr>
        <w:t>Kamailio</w:t>
      </w:r>
      <w:r w:rsidRPr="00E663FE">
        <w:rPr>
          <w:rFonts w:ascii="Times New Roman" w:hAnsi="Times New Roman"/>
          <w:bCs/>
          <w:color w:val="000000"/>
          <w:sz w:val="24"/>
          <w:szCs w:val="24"/>
        </w:rPr>
        <w:t>.</w:t>
      </w:r>
      <w:r w:rsidRPr="00E663FE">
        <w:rPr>
          <w:rFonts w:ascii="Times New Roman" w:hAnsi="Times New Roman"/>
          <w:b/>
          <w:bCs/>
          <w:color w:val="000000"/>
          <w:sz w:val="24"/>
          <w:szCs w:val="24"/>
        </w:rPr>
        <w:t xml:space="preserve"> </w:t>
      </w:r>
    </w:p>
    <w:p w14:paraId="4489E6BC" w14:textId="77777777" w:rsidR="005925E3" w:rsidRPr="00E663FE" w:rsidRDefault="005925E3">
      <w:pPr>
        <w:pStyle w:val="a0"/>
        <w:spacing w:after="0" w:line="360" w:lineRule="auto"/>
        <w:jc w:val="both"/>
        <w:rPr>
          <w:b/>
          <w:bCs/>
        </w:rPr>
      </w:pPr>
    </w:p>
    <w:p w14:paraId="7965963B" w14:textId="3CEF5A28" w:rsidR="005925E3" w:rsidRDefault="00000000">
      <w:pPr>
        <w:pStyle w:val="a0"/>
        <w:spacing w:after="0" w:line="360" w:lineRule="auto"/>
        <w:jc w:val="both"/>
        <w:rPr>
          <w:rFonts w:ascii="Times New Roman" w:hAnsi="Times New Roman"/>
          <w:color w:val="000000"/>
          <w:sz w:val="24"/>
          <w:szCs w:val="24"/>
        </w:rPr>
      </w:pPr>
      <w:r>
        <w:pict w14:anchorId="34C8180F">
          <v:rect id="Врезка5" o:spid="_x0000_s1030" style="width:473.45pt;height:321.2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618F25AC" w14:textId="77777777" w:rsidR="005925E3" w:rsidRDefault="00000000">
                  <w:pPr>
                    <w:pStyle w:val="af0"/>
                  </w:pPr>
                  <w:r>
                    <w:rPr>
                      <w:noProof/>
                      <w:color w:val="000000"/>
                    </w:rPr>
                    <w:drawing>
                      <wp:inline distT="0" distB="0" distL="0" distR="0" wp14:anchorId="7A03ABAD" wp14:editId="79DE0501">
                        <wp:extent cx="6012815" cy="3951605"/>
                        <wp:effectExtent l="0" t="0" r="0" b="0"/>
                        <wp:docPr id="8"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pic:cNvPicPr>
                                  <a:picLocks noChangeAspect="1" noChangeArrowheads="1"/>
                                </pic:cNvPicPr>
                              </pic:nvPicPr>
                              <pic:blipFill>
                                <a:blip r:embed="rId9"/>
                                <a:stretch>
                                  <a:fillRect/>
                                </a:stretch>
                              </pic:blipFill>
                              <pic:spPr bwMode="auto">
                                <a:xfrm>
                                  <a:off x="0" y="0"/>
                                  <a:ext cx="6012815" cy="3951605"/>
                                </a:xfrm>
                                <a:prstGeom prst="rect">
                                  <a:avLst/>
                                </a:prstGeom>
                              </pic:spPr>
                            </pic:pic>
                          </a:graphicData>
                        </a:graphic>
                      </wp:inline>
                    </w:drawing>
                  </w:r>
                  <w:r>
                    <w:rPr>
                      <w:color w:val="000000"/>
                    </w:rPr>
                    <w:t xml:space="preserve">Рисунок 4: </w:t>
                  </w:r>
                  <w:r>
                    <w:rPr>
                      <w:bCs/>
                      <w:color w:val="333333"/>
                      <w:szCs w:val="24"/>
                    </w:rPr>
                    <w:t>Пример использования технологии Softswich</w:t>
                  </w:r>
                  <w:r>
                    <w:rPr>
                      <w:bCs/>
                      <w:color w:val="000000"/>
                    </w:rPr>
                    <w:t xml:space="preserve"> </w:t>
                  </w:r>
                </w:p>
              </w:txbxContent>
            </v:textbox>
            <w10:anchorlock/>
          </v:rect>
        </w:pict>
      </w:r>
    </w:p>
    <w:p w14:paraId="494150C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lang w:val="en-US"/>
        </w:rPr>
        <w:tab/>
      </w:r>
      <w:r w:rsidRPr="00E663FE">
        <w:rPr>
          <w:rFonts w:ascii="Times New Roman" w:hAnsi="Times New Roman"/>
          <w:color w:val="000000"/>
          <w:sz w:val="24"/>
          <w:szCs w:val="24"/>
        </w:rPr>
        <w:t xml:space="preserve">Большим преимуществом технологии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 сравнению с аппаратными решениями является</w:t>
      </w:r>
      <w:r>
        <w:rPr>
          <w:rFonts w:ascii="Times New Roman" w:hAnsi="Times New Roman"/>
          <w:color w:val="000000"/>
          <w:sz w:val="24"/>
          <w:szCs w:val="24"/>
          <w:lang w:val="en-US"/>
        </w:rPr>
        <w:t> </w:t>
      </w:r>
      <w:r w:rsidRPr="00E663FE">
        <w:rPr>
          <w:rFonts w:ascii="Times New Roman" w:hAnsi="Times New Roman"/>
          <w:color w:val="000000"/>
          <w:sz w:val="24"/>
          <w:szCs w:val="24"/>
        </w:rPr>
        <w:t xml:space="preserve"> масштабируемость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Помимо этого архитектура </w:t>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позволяет использовать возможности различных по типу, телефонных сетей, воедино.</w:t>
      </w:r>
    </w:p>
    <w:p w14:paraId="16C9A60D" w14:textId="77777777" w:rsidR="007F5C53" w:rsidRDefault="007F5C53">
      <w:pPr>
        <w:pStyle w:val="1"/>
        <w:rPr>
          <w:rFonts w:ascii="Times New Roman" w:hAnsi="Times New Roman"/>
          <w:color w:val="000000"/>
          <w:sz w:val="24"/>
          <w:szCs w:val="24"/>
        </w:rPr>
      </w:pPr>
      <w:bookmarkStart w:id="8" w:name="_Toc184838021"/>
    </w:p>
    <w:p w14:paraId="3E52E781" w14:textId="77777777" w:rsidR="007F5C53" w:rsidRDefault="007F5C53">
      <w:pPr>
        <w:pStyle w:val="1"/>
        <w:rPr>
          <w:rFonts w:ascii="Times New Roman" w:hAnsi="Times New Roman"/>
          <w:color w:val="000000"/>
          <w:sz w:val="24"/>
          <w:szCs w:val="24"/>
        </w:rPr>
      </w:pPr>
    </w:p>
    <w:p w14:paraId="69C44871" w14:textId="3F0A638F" w:rsidR="005925E3" w:rsidRDefault="007F5C53" w:rsidP="007F5C53">
      <w:pPr>
        <w:pStyle w:val="1"/>
        <w:ind w:left="567"/>
        <w:rPr>
          <w:rFonts w:ascii="Times New Roman" w:hAnsi="Times New Roman"/>
          <w:color w:val="000000"/>
          <w:sz w:val="24"/>
          <w:szCs w:val="24"/>
        </w:rPr>
      </w:pPr>
      <w:r>
        <w:rPr>
          <w:rFonts w:ascii="Times New Roman" w:hAnsi="Times New Roman"/>
          <w:color w:val="000000"/>
          <w:sz w:val="24"/>
          <w:szCs w:val="24"/>
        </w:rPr>
        <w:lastRenderedPageBreak/>
        <w:t xml:space="preserve">  АРХИТЕКТУРА </w:t>
      </w:r>
      <w:r>
        <w:rPr>
          <w:rFonts w:ascii="Times New Roman" w:hAnsi="Times New Roman"/>
          <w:color w:val="000000"/>
          <w:sz w:val="24"/>
          <w:szCs w:val="24"/>
          <w:lang w:val="en-US"/>
        </w:rPr>
        <w:t>SOFTSWITCH</w:t>
      </w:r>
      <w:bookmarkEnd w:id="8"/>
    </w:p>
    <w:p w14:paraId="2A1BFDB4" w14:textId="77777777" w:rsidR="005925E3" w:rsidRDefault="00000000">
      <w:pPr>
        <w:pStyle w:val="a0"/>
        <w:spacing w:after="0" w:line="360" w:lineRule="auto"/>
        <w:jc w:val="both"/>
        <w:rPr>
          <w:rFonts w:ascii="Times New Roman" w:hAnsi="Times New Roman"/>
          <w:b/>
          <w:color w:val="000000"/>
          <w:sz w:val="24"/>
          <w:szCs w:val="24"/>
        </w:rPr>
      </w:pPr>
      <w:r w:rsidRPr="00E663FE">
        <w:rPr>
          <w:rFonts w:ascii="Times New Roman" w:hAnsi="Times New Roman"/>
          <w:bCs/>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5 ниже показана общая архитектура системы программного коммутатора.</w:t>
      </w:r>
    </w:p>
    <w:p w14:paraId="0EE0B663" w14:textId="29C20F93" w:rsidR="005925E3" w:rsidRDefault="00000000">
      <w:pPr>
        <w:pStyle w:val="a0"/>
        <w:spacing w:after="0" w:line="360" w:lineRule="auto"/>
        <w:jc w:val="both"/>
        <w:rPr>
          <w:rFonts w:ascii="Times New Roman" w:hAnsi="Times New Roman"/>
          <w:color w:val="000000"/>
          <w:sz w:val="24"/>
          <w:szCs w:val="24"/>
        </w:rPr>
      </w:pPr>
      <w:r>
        <w:pict w14:anchorId="79C3F50A">
          <v:rect id="Врезка4" o:spid="_x0000_s1029" style="width:462.1pt;height:363.9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8EF33CC" w14:textId="77777777" w:rsidR="005925E3" w:rsidRDefault="00000000">
                  <w:pPr>
                    <w:pStyle w:val="af0"/>
                  </w:pPr>
                  <w:r>
                    <w:rPr>
                      <w:noProof/>
                      <w:color w:val="000000"/>
                    </w:rPr>
                    <w:drawing>
                      <wp:inline distT="0" distB="0" distL="0" distR="0" wp14:anchorId="5572ECA0" wp14:editId="34EC9A4E">
                        <wp:extent cx="5868670" cy="4446270"/>
                        <wp:effectExtent l="0" t="0" r="0" b="0"/>
                        <wp:docPr id="10"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Схема компонентов программного коммутатора"/>
                                <pic:cNvPicPr>
                                  <a:picLocks noChangeAspect="1" noChangeArrowheads="1"/>
                                </pic:cNvPicPr>
                              </pic:nvPicPr>
                              <pic:blipFill>
                                <a:blip r:embed="rId10"/>
                                <a:stretch>
                                  <a:fillRect/>
                                </a:stretch>
                              </pic:blipFill>
                              <pic:spPr bwMode="auto">
                                <a:xfrm>
                                  <a:off x="0" y="0"/>
                                  <a:ext cx="5868670" cy="4446270"/>
                                </a:xfrm>
                                <a:prstGeom prst="rect">
                                  <a:avLst/>
                                </a:prstGeom>
                              </pic:spPr>
                            </pic:pic>
                          </a:graphicData>
                        </a:graphic>
                      </wp:inline>
                    </w:drawing>
                  </w:r>
                  <w:r>
                    <w:rPr>
                      <w:color w:val="000000"/>
                    </w:rPr>
                    <w:t>Рисунок 5: Общая архитектура системы программного коммутатора</w:t>
                  </w:r>
                </w:p>
              </w:txbxContent>
            </v:textbox>
            <w10:anchorlock/>
          </v:rect>
        </w:pict>
      </w:r>
    </w:p>
    <w:p w14:paraId="5DC1BF31"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14:paraId="6CD0A2B9" w14:textId="77777777" w:rsidR="005925E3" w:rsidRDefault="00000000">
      <w:pPr>
        <w:pStyle w:val="a0"/>
        <w:spacing w:after="0" w:line="360" w:lineRule="auto"/>
        <w:jc w:val="both"/>
      </w:pPr>
      <w:r>
        <w:rPr>
          <w:rFonts w:ascii="Times New Roman" w:hAnsi="Times New Roman"/>
          <w:color w:val="00000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традиционными </w:t>
      </w:r>
      <w:hyperlink r:id="rId11">
        <w:r>
          <w:rPr>
            <w:rStyle w:val="a8"/>
            <w:rFonts w:ascii="Times New Roman" w:hAnsi="Times New Roman"/>
            <w:color w:val="000000"/>
            <w:sz w:val="24"/>
            <w:szCs w:val="24"/>
            <w:u w:val="none"/>
          </w:rPr>
          <w:t>протоколами</w:t>
        </w:r>
      </w:hyperlink>
      <w:r>
        <w:rPr>
          <w:rFonts w:ascii="Times New Roman" w:hAnsi="Times New Roman"/>
          <w:color w:val="000000"/>
          <w:sz w:val="24"/>
          <w:szCs w:val="24"/>
        </w:rPr>
        <w:t> SS7 (ОКС7), используемыми для передачи цифровых сигналов по аналоговым телефонным сетям.</w:t>
      </w:r>
    </w:p>
    <w:p w14:paraId="1AFF90F0"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Медиа-шлюз обрабатывает каналы с мультиплексированием по времени (TDM) и  инкапсулирует их в пакеты для передачи IP, используя протоколы, такие как RTP (транспортный протокол в реальном времени) или SRTP (безопасный RTP).</w:t>
      </w:r>
    </w:p>
    <w:p w14:paraId="5968193C" w14:textId="77777777" w:rsidR="005925E3" w:rsidRDefault="00000000">
      <w:pPr>
        <w:pStyle w:val="a0"/>
        <w:spacing w:after="0" w:line="360" w:lineRule="auto"/>
        <w:jc w:val="both"/>
      </w:pPr>
      <w:r>
        <w:rPr>
          <w:rFonts w:ascii="Times New Roman" w:hAnsi="Times New Roman"/>
          <w:color w:val="000000"/>
          <w:sz w:val="24"/>
          <w:szCs w:val="24"/>
        </w:rPr>
        <w:tab/>
        <w:t xml:space="preserve">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w:t>
      </w:r>
      <w:r>
        <w:rPr>
          <w:rFonts w:ascii="Times New Roman" w:hAnsi="Times New Roman"/>
          <w:color w:val="000000"/>
          <w:sz w:val="24"/>
          <w:szCs w:val="24"/>
        </w:rPr>
        <w:lastRenderedPageBreak/>
        <w:t>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12">
        <w:r>
          <w:rPr>
            <w:rStyle w:val="a8"/>
            <w:rFonts w:ascii="Times New Roman" w:hAnsi="Times New Roman"/>
            <w:color w:val="000000"/>
            <w:sz w:val="24"/>
            <w:szCs w:val="24"/>
            <w:u w:val="none"/>
          </w:rPr>
          <w:t>вызова</w:t>
        </w:r>
      </w:hyperlink>
      <w:r>
        <w:rPr>
          <w:rFonts w:ascii="Times New Roman" w:hAnsi="Times New Roman"/>
          <w:color w:val="000000"/>
          <w:sz w:val="24"/>
          <w:szCs w:val="24"/>
        </w:rPr>
        <w:t> или </w:t>
      </w:r>
      <w:hyperlink r:id="rId13">
        <w:r>
          <w:rPr>
            <w:rStyle w:val="a8"/>
            <w:rFonts w:ascii="Times New Roman" w:hAnsi="Times New Roman"/>
            <w:color w:val="000000"/>
            <w:sz w:val="24"/>
            <w:szCs w:val="24"/>
            <w:u w:val="none"/>
          </w:rPr>
          <w:t>контроллером вызова</w:t>
        </w:r>
      </w:hyperlink>
      <w:r>
        <w:rPr>
          <w:rFonts w:ascii="Times New Roman" w:hAnsi="Times New Roman"/>
          <w:color w:val="000000"/>
          <w:sz w:val="24"/>
          <w:szCs w:val="24"/>
        </w:rPr>
        <w:t> .</w:t>
      </w:r>
    </w:p>
    <w:p w14:paraId="099CE8AB" w14:textId="74E0E1D8" w:rsidR="005925E3" w:rsidRDefault="00000000">
      <w:pPr>
        <w:pStyle w:val="a0"/>
        <w:spacing w:after="0" w:line="360" w:lineRule="auto"/>
        <w:jc w:val="both"/>
        <w:rPr>
          <w:rFonts w:ascii="Times New Roman" w:hAnsi="Times New Roman"/>
          <w:color w:val="000000"/>
          <w:sz w:val="24"/>
          <w:szCs w:val="24"/>
        </w:rPr>
      </w:pPr>
      <w:r>
        <w:pict w14:anchorId="4C7430DE">
          <v:rect id="Врезка6" o:spid="_x0000_s1028" style="width:444.8pt;height:240.5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22A5E49A" w14:textId="77777777" w:rsidR="005925E3" w:rsidRDefault="00000000">
                  <w:pPr>
                    <w:pStyle w:val="af0"/>
                  </w:pPr>
                  <w:r>
                    <w:rPr>
                      <w:noProof/>
                      <w:color w:val="000000"/>
                    </w:rPr>
                    <w:drawing>
                      <wp:inline distT="0" distB="0" distL="0" distR="0" wp14:anchorId="73E8768D" wp14:editId="381905B8">
                        <wp:extent cx="5648960" cy="2879725"/>
                        <wp:effectExtent l="0" t="0" r="0" b="0"/>
                        <wp:docPr id="12"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Схема контроллера медиашлюза "/>
                                <pic:cNvPicPr>
                                  <a:picLocks noChangeAspect="1" noChangeArrowheads="1"/>
                                </pic:cNvPicPr>
                              </pic:nvPicPr>
                              <pic:blipFill>
                                <a:blip r:embed="rId14"/>
                                <a:stretch>
                                  <a:fillRect/>
                                </a:stretch>
                              </pic:blipFill>
                              <pic:spPr bwMode="auto">
                                <a:xfrm>
                                  <a:off x="0" y="0"/>
                                  <a:ext cx="5648960" cy="2879725"/>
                                </a:xfrm>
                                <a:prstGeom prst="rect">
                                  <a:avLst/>
                                </a:prstGeom>
                              </pic:spPr>
                            </pic:pic>
                          </a:graphicData>
                        </a:graphic>
                      </wp:inline>
                    </w:drawing>
                  </w:r>
                  <w:r>
                    <w:rPr>
                      <w:color w:val="000000"/>
                    </w:rPr>
                    <w:t>Рисунок 6: Схема контроллера медиашлюза</w:t>
                  </w:r>
                </w:p>
              </w:txbxContent>
            </v:textbox>
            <w10:anchorlock/>
          </v:rect>
        </w:pict>
      </w:r>
    </w:p>
    <w:p w14:paraId="6396A1BD"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Дополнительно, программный коммутатор может оснащаться пограничными контроллерами сеансов (гейткиперами,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(DoS) и других угроз безопасности, также для смягчения проблем совместимости с несколькими поставщиками.</w:t>
      </w:r>
    </w:p>
    <w:p w14:paraId="24C7C3A7" w14:textId="04FF21D3" w:rsidR="005925E3" w:rsidRDefault="007F5C53" w:rsidP="007F5C53">
      <w:pPr>
        <w:pStyle w:val="1"/>
        <w:ind w:left="567"/>
        <w:rPr>
          <w:rFonts w:ascii="Times New Roman" w:hAnsi="Times New Roman"/>
          <w:color w:val="000000"/>
          <w:sz w:val="24"/>
          <w:szCs w:val="24"/>
        </w:rPr>
      </w:pPr>
      <w:bookmarkStart w:id="9" w:name="_Toc184838022"/>
      <w:r>
        <w:rPr>
          <w:rFonts w:ascii="Times New Roman" w:hAnsi="Times New Roman"/>
          <w:color w:val="000000"/>
          <w:sz w:val="24"/>
          <w:szCs w:val="24"/>
        </w:rPr>
        <w:t xml:space="preserve">  ЛОГИЧЕСКАЯ МОДЕЛЬ </w:t>
      </w:r>
      <w:r>
        <w:rPr>
          <w:rFonts w:ascii="Times New Roman" w:hAnsi="Times New Roman"/>
          <w:color w:val="000000"/>
          <w:sz w:val="24"/>
          <w:szCs w:val="24"/>
          <w:lang w:val="en-US"/>
        </w:rPr>
        <w:t>SOFTSWITCH</w:t>
      </w:r>
      <w:bookmarkEnd w:id="9"/>
    </w:p>
    <w:p w14:paraId="1EA9980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Логическая модель Softswitch является стандартизированной (она определена специальным консорциумом о продвижении стандартов Softswitch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14:paraId="6B3A7E37"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14:paraId="3E08E1DE"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Уровень сигнализации — включает контроллеры шлюзов сигнализации и контроллеры сеансов (гейткиперы). Обеспечивает поддержку протоколов SIP/SIP-T, H.323.</w:t>
      </w:r>
    </w:p>
    <w:p w14:paraId="75CDCC0D"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приложения — включает в себя контроллеры медиа-шлюзов. Обеспечивает логику работы коммутатора.</w:t>
      </w:r>
    </w:p>
    <w:p w14:paraId="7319F6B8" w14:textId="77777777" w:rsidR="005925E3" w:rsidRDefault="00000000">
      <w:pPr>
        <w:pStyle w:val="a0"/>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Уровень обслуживания — отдельный уровень, обрабатывающий абонентские данные и обеспечивающий поддержку биллинговых операций.</w:t>
      </w:r>
    </w:p>
    <w:p w14:paraId="461AF58B" w14:textId="4BD8455D" w:rsidR="005925E3" w:rsidRDefault="00000000">
      <w:pPr>
        <w:pStyle w:val="a0"/>
        <w:spacing w:after="0" w:line="360" w:lineRule="auto"/>
        <w:jc w:val="both"/>
        <w:rPr>
          <w:rFonts w:ascii="Times New Roman" w:hAnsi="Times New Roman"/>
          <w:color w:val="000000"/>
          <w:sz w:val="24"/>
          <w:szCs w:val="24"/>
        </w:rPr>
      </w:pPr>
      <w:r>
        <w:pict w14:anchorId="5686A1C8">
          <v:rect id="Врезка7" o:spid="_x0000_s1027" style="width:446.2pt;height:240.95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12CC924B" w14:textId="77777777" w:rsidR="005925E3" w:rsidRDefault="00000000">
                  <w:pPr>
                    <w:pStyle w:val="af0"/>
                  </w:pPr>
                  <w:r>
                    <w:rPr>
                      <w:noProof/>
                      <w:color w:val="000000"/>
                    </w:rPr>
                    <w:drawing>
                      <wp:inline distT="0" distB="0" distL="0" distR="0" wp14:anchorId="32FD3F7B" wp14:editId="38793125">
                        <wp:extent cx="5666740" cy="2884805"/>
                        <wp:effectExtent l="0" t="0" r="0" b="0"/>
                        <wp:docPr id="14"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Логическая модель архитектуры Softswitch "/>
                                <pic:cNvPicPr>
                                  <a:picLocks noChangeAspect="1" noChangeArrowheads="1"/>
                                </pic:cNvPicPr>
                              </pic:nvPicPr>
                              <pic:blipFill>
                                <a:blip r:embed="rId15"/>
                                <a:stretch>
                                  <a:fillRect/>
                                </a:stretch>
                              </pic:blipFill>
                              <pic:spPr bwMode="auto">
                                <a:xfrm>
                                  <a:off x="0" y="0"/>
                                  <a:ext cx="5666740" cy="2884805"/>
                                </a:xfrm>
                                <a:prstGeom prst="rect">
                                  <a:avLst/>
                                </a:prstGeom>
                              </pic:spPr>
                            </pic:pic>
                          </a:graphicData>
                        </a:graphic>
                      </wp:inline>
                    </w:drawing>
                  </w:r>
                  <w:r>
                    <w:rPr>
                      <w:color w:val="000000"/>
                    </w:rPr>
                    <w:t>Рисунок 7: Логическая модель архитектуры Softswitch</w:t>
                  </w:r>
                </w:p>
              </w:txbxContent>
            </v:textbox>
            <w10:anchorlock/>
          </v:rect>
        </w:pict>
      </w:r>
    </w:p>
    <w:p w14:paraId="134AA35A"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Стоить отметить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14:paraId="31695C9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r>
      <w:r>
        <w:rPr>
          <w:rFonts w:ascii="Times New Roman" w:hAnsi="Times New Roman"/>
          <w:color w:val="000000"/>
          <w:sz w:val="24"/>
          <w:szCs w:val="24"/>
        </w:rPr>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14:paraId="321286E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14:paraId="0BCDB7D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Уровень приложения — следующий уровень логической модели Softswitch. Компоненты уровня приложений обеспечивают маршрутизацию вызовов и управляют </w:t>
      </w:r>
      <w:r>
        <w:rPr>
          <w:rFonts w:ascii="Times New Roman" w:hAnsi="Times New Roman"/>
          <w:color w:val="000000"/>
          <w:sz w:val="24"/>
          <w:szCs w:val="24"/>
        </w:rPr>
        <w:lastRenderedPageBreak/>
        <w:t>специализированными модулями обработки пользовательской информации, такими как интерактивные меню, временные группы и т.п.</w:t>
      </w:r>
    </w:p>
    <w:p w14:paraId="6E1272DE"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14:paraId="54CD9E97"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На сегодняшний день существует несколько классов программных реализаций технологии Softswich, из которых наиболее известны Softswitch Class 4 и Softswitch Class 5. Рассмотрим подробнее, в чем различие между этими классами программных продуктов.</w:t>
      </w:r>
    </w:p>
    <w:p w14:paraId="6F49EF14"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Softswitch Class 4/5 Но все же круг задач, для которых используется та или иная версия коммутатора отличаются.</w:t>
      </w:r>
    </w:p>
    <w:p w14:paraId="0265C582" w14:textId="193CCC22"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Взаимодействие различных классов программных коммутаторов в сети NGN</w:t>
      </w:r>
      <w:r>
        <w:pict w14:anchorId="0392FF62">
          <v:rect id="Врезка8" o:spid="_x0000_s1026" style="width:473.15pt;height:216.6pt;visibility:visible;mso-wrap-style:square;mso-left-percent:-10001;mso-top-percent:-10001;mso-position-horizontal:absolute;mso-position-horizontal-relative:char;mso-position-vertical:absolute;mso-position-vertical-relative:line;mso-left-percent:-10001;mso-top-percent:-10001;v-text-anchor:top" stroked="f" strokeweight="0">
            <v:textbox inset="0,0,0,0">
              <w:txbxContent>
                <w:p w14:paraId="3B1F6325" w14:textId="77777777" w:rsidR="005925E3" w:rsidRDefault="00000000">
                  <w:pPr>
                    <w:pStyle w:val="af0"/>
                  </w:pPr>
                  <w:r>
                    <w:rPr>
                      <w:noProof/>
                      <w:color w:val="000000"/>
                    </w:rPr>
                    <w:drawing>
                      <wp:inline distT="0" distB="0" distL="0" distR="0" wp14:anchorId="1C5F1BA8" wp14:editId="07B4ACE3">
                        <wp:extent cx="6009005" cy="2605405"/>
                        <wp:effectExtent l="0" t="0" r="0" b="0"/>
                        <wp:docPr id="16"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Взаимодействие различных классов программных коммутаторов в сети NGN "/>
                                <pic:cNvPicPr>
                                  <a:picLocks noChangeAspect="1" noChangeArrowheads="1"/>
                                </pic:cNvPicPr>
                              </pic:nvPicPr>
                              <pic:blipFill>
                                <a:blip r:embed="rId16"/>
                                <a:stretch>
                                  <a:fillRect/>
                                </a:stretch>
                              </pic:blipFill>
                              <pic:spPr bwMode="auto">
                                <a:xfrm>
                                  <a:off x="0" y="0"/>
                                  <a:ext cx="6009005" cy="2605405"/>
                                </a:xfrm>
                                <a:prstGeom prst="rect">
                                  <a:avLst/>
                                </a:prstGeom>
                              </pic:spPr>
                            </pic:pic>
                          </a:graphicData>
                        </a:graphic>
                      </wp:inline>
                    </w:drawing>
                  </w:r>
                  <w:r>
                    <w:rPr>
                      <w:color w:val="000000"/>
                    </w:rPr>
                    <w:t>Рисунок 8: Взаимодействие классов программных коммутаторов в сети NGN</w:t>
                  </w:r>
                </w:p>
              </w:txbxContent>
            </v:textbox>
            <w10:anchorlock/>
          </v:rect>
        </w:pict>
      </w:r>
    </w:p>
    <w:p w14:paraId="1556CDCB"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14:paraId="3E2195C1"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аутентификация абонентов;</w:t>
      </w:r>
    </w:p>
    <w:p w14:paraId="297ACFA7"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осуществление звонков;</w:t>
      </w:r>
    </w:p>
    <w:p w14:paraId="677CF888"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маршрутизация звонков;</w:t>
      </w:r>
    </w:p>
    <w:p w14:paraId="4057627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переадресация;</w:t>
      </w:r>
    </w:p>
    <w:p w14:paraId="7368EF4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удержание звонков;</w:t>
      </w:r>
    </w:p>
    <w:p w14:paraId="1BB16425"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обработка пользовательской информации (IVR и прочие приложения);</w:t>
      </w:r>
    </w:p>
    <w:p w14:paraId="7F5BACFD" w14:textId="77777777" w:rsidR="005925E3" w:rsidRDefault="00000000">
      <w:pPr>
        <w:pStyle w:val="a0"/>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кодеков, транскодирование медиа.</w:t>
      </w:r>
    </w:p>
    <w:p w14:paraId="7B086609" w14:textId="77777777" w:rsidR="005925E3" w:rsidRDefault="00000000">
      <w:pPr>
        <w:pStyle w:val="a0"/>
        <w:spacing w:after="0" w:line="360" w:lineRule="auto"/>
        <w:jc w:val="both"/>
        <w:rPr>
          <w:rFonts w:ascii="Times New Roman" w:hAnsi="Times New Roman"/>
          <w:color w:val="000000"/>
          <w:sz w:val="24"/>
          <w:szCs w:val="24"/>
        </w:rPr>
      </w:pPr>
      <w:r>
        <w:rPr>
          <w:rFonts w:ascii="Times New Roman" w:hAnsi="Times New Roman"/>
          <w:color w:val="000000"/>
          <w:sz w:val="24"/>
          <w:szCs w:val="24"/>
        </w:rPr>
        <w:tab/>
        <w:t>Из существующих реализаций к Softswitch Class 5 можно отнести такие продукты, как Asterisk, VoxSwitch, CallWeawer.</w:t>
      </w:r>
    </w:p>
    <w:p w14:paraId="0C3F587D" w14:textId="77777777" w:rsidR="005925E3" w:rsidRDefault="00000000">
      <w:pPr>
        <w:pStyle w:val="a0"/>
        <w:spacing w:after="0" w:line="360" w:lineRule="auto"/>
        <w:jc w:val="both"/>
        <w:rPr>
          <w:rFonts w:ascii="Times New Roman" w:hAnsi="Times New Roman"/>
          <w:color w:val="000000"/>
          <w:sz w:val="24"/>
          <w:szCs w:val="24"/>
        </w:rPr>
      </w:pPr>
      <w:r w:rsidRPr="00E663FE">
        <w:rPr>
          <w:rFonts w:ascii="Times New Roman" w:hAnsi="Times New Roman"/>
          <w:color w:val="000000"/>
          <w:sz w:val="24"/>
          <w:szCs w:val="24"/>
        </w:rPr>
        <w:tab/>
      </w:r>
      <w:r>
        <w:rPr>
          <w:rFonts w:ascii="Times New Roman" w:hAnsi="Times New Roman"/>
          <w:color w:val="000000"/>
          <w:sz w:val="24"/>
          <w:szCs w:val="24"/>
          <w:lang w:val="en-US"/>
        </w:rPr>
        <w:t>Softswitch</w:t>
      </w:r>
      <w:r w:rsidRPr="00E663FE">
        <w:rPr>
          <w:rFonts w:ascii="Times New Roman" w:hAnsi="Times New Roman"/>
          <w:color w:val="000000"/>
          <w:sz w:val="24"/>
          <w:szCs w:val="24"/>
        </w:rPr>
        <w:t xml:space="preserve"> </w:t>
      </w:r>
      <w:r>
        <w:rPr>
          <w:rFonts w:ascii="Times New Roman" w:hAnsi="Times New Roman"/>
          <w:color w:val="000000"/>
          <w:sz w:val="24"/>
          <w:szCs w:val="24"/>
        </w:rPr>
        <w:t>4 класса являются программными продуктами, предназначенными для операторов связи, оперирующих магистральными сетями и обеспечивающие распределение и балансинг транзитного трафика. Они используются для следующих задач:</w:t>
      </w:r>
    </w:p>
    <w:p w14:paraId="75327891"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поддержка и конвертация различных протоколов передачи данных;</w:t>
      </w:r>
    </w:p>
    <w:p w14:paraId="2C48459E"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транскодирование;</w:t>
      </w:r>
    </w:p>
    <w:p w14:paraId="6BA38A73"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интеллектуальная маршрутизация и распределение звонков;</w:t>
      </w:r>
    </w:p>
    <w:p w14:paraId="7C0345A0"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предоставление различного рода статистики;</w:t>
      </w:r>
    </w:p>
    <w:p w14:paraId="2493020A"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биллинга;</w:t>
      </w:r>
    </w:p>
    <w:p w14:paraId="36C1F74D" w14:textId="77777777" w:rsidR="005925E3" w:rsidRDefault="00000000">
      <w:pPr>
        <w:pStyle w:val="a0"/>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услуги по обеспечению безопасности звонков.</w:t>
      </w:r>
    </w:p>
    <w:p w14:paraId="76E5810F" w14:textId="77777777" w:rsidR="007F5C53" w:rsidRDefault="007F5C53">
      <w:pPr>
        <w:spacing w:after="0" w:line="240" w:lineRule="auto"/>
        <w:rPr>
          <w:rFonts w:ascii="Times New Roman" w:hAnsi="Times New Roman"/>
          <w:b/>
          <w:bCs/>
          <w:sz w:val="24"/>
          <w:szCs w:val="24"/>
        </w:rPr>
      </w:pPr>
      <w:bookmarkStart w:id="10" w:name="_Toc184838023"/>
      <w:r>
        <w:rPr>
          <w:rFonts w:ascii="Times New Roman" w:hAnsi="Times New Roman"/>
          <w:sz w:val="24"/>
          <w:szCs w:val="24"/>
        </w:rPr>
        <w:br w:type="page"/>
      </w:r>
    </w:p>
    <w:p w14:paraId="4A390B41" w14:textId="4AC15BA4" w:rsidR="005925E3" w:rsidRDefault="00000000" w:rsidP="007F5C53">
      <w:pPr>
        <w:pStyle w:val="1"/>
        <w:jc w:val="center"/>
        <w:rPr>
          <w:rFonts w:ascii="Times New Roman" w:hAnsi="Times New Roman"/>
          <w:sz w:val="24"/>
          <w:szCs w:val="24"/>
        </w:rPr>
      </w:pPr>
      <w:r>
        <w:rPr>
          <w:rFonts w:ascii="Times New Roman" w:hAnsi="Times New Roman"/>
          <w:sz w:val="24"/>
          <w:szCs w:val="24"/>
        </w:rPr>
        <w:lastRenderedPageBreak/>
        <w:t>ЗАКЛЮЧЕНИЕ</w:t>
      </w:r>
      <w:bookmarkEnd w:id="10"/>
    </w:p>
    <w:p w14:paraId="0971A4F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14:paraId="67D358B9"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14:paraId="31FF90BE"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киберугроз.</w:t>
      </w:r>
    </w:p>
    <w:p w14:paraId="34609334"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14:paraId="77FC04FC"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14:paraId="1A58223F"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Основное преимущество softswitch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14:paraId="4226978A" w14:textId="77777777" w:rsidR="005925E3" w:rsidRDefault="00000000">
      <w:pPr>
        <w:spacing w:after="0" w:line="360" w:lineRule="auto"/>
        <w:jc w:val="both"/>
        <w:rPr>
          <w:color w:val="000000"/>
        </w:rPr>
      </w:pPr>
      <w:r>
        <w:rPr>
          <w:rFonts w:ascii="Times New Roman" w:hAnsi="Times New Roman" w:cs="Times New Roman"/>
          <w:color w:val="000000"/>
          <w:sz w:val="24"/>
          <w:szCs w:val="24"/>
        </w:rPr>
        <w:lastRenderedPageBreak/>
        <w:tab/>
        <w:t>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softswitch способствует более быстрому выходу на рынок новых сервисов и улучшает качество обслуживания пользователей.</w:t>
      </w:r>
    </w:p>
    <w:p w14:paraId="5D905C01" w14:textId="77777777" w:rsidR="005925E3" w:rsidRDefault="00000000">
      <w:pPr>
        <w:spacing w:after="0" w:line="360" w:lineRule="auto"/>
        <w:jc w:val="both"/>
        <w:rPr>
          <w:color w:val="000000"/>
        </w:rPr>
      </w:pPr>
      <w:r>
        <w:rPr>
          <w:rFonts w:ascii="Times New Roman" w:hAnsi="Times New Roman" w:cs="Times New Roman"/>
          <w:color w:val="000000"/>
          <w:sz w:val="24"/>
          <w:szCs w:val="24"/>
        </w:rPr>
        <w:tab/>
        <w:t>Однако внедрение softswitch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br w:type="page"/>
      </w:r>
    </w:p>
    <w:p w14:paraId="06266829" w14:textId="77777777" w:rsidR="005925E3" w:rsidRDefault="00000000">
      <w:pPr>
        <w:pStyle w:val="1"/>
        <w:spacing w:before="0"/>
      </w:pPr>
      <w:bookmarkStart w:id="11" w:name="_Toc184838024"/>
      <w:r>
        <w:rPr>
          <w:rFonts w:ascii="Times New Roman" w:hAnsi="Times New Roman" w:cs="Times New Roman"/>
          <w:color w:val="000000"/>
          <w:sz w:val="24"/>
          <w:szCs w:val="24"/>
        </w:rPr>
        <w:lastRenderedPageBreak/>
        <w:t>СПИСОК ИСПОЛЬЗОВАННОЙ ЛИТЕРАТУРЫ</w:t>
      </w:r>
      <w:bookmarkEnd w:id="11"/>
      <w:r>
        <w:rPr>
          <w:rFonts w:ascii="Times New Roman" w:hAnsi="Times New Roman" w:cs="Times New Roman"/>
          <w:color w:val="000000"/>
          <w:sz w:val="24"/>
          <w:szCs w:val="24"/>
        </w:rPr>
        <w:t xml:space="preserve"> </w:t>
      </w:r>
    </w:p>
    <w:p w14:paraId="0A769F8D" w14:textId="77777777" w:rsidR="005925E3" w:rsidRDefault="00000000">
      <w:pPr>
        <w:numPr>
          <w:ilvl w:val="0"/>
          <w:numId w:val="11"/>
        </w:numPr>
        <w:spacing w:after="0" w:line="360" w:lineRule="auto"/>
      </w:pPr>
      <w:r>
        <w:rPr>
          <w:rFonts w:ascii="Times New Roman" w:hAnsi="Times New Roman" w:cs="Times New Roman"/>
          <w:color w:val="000000"/>
          <w:sz w:val="24"/>
          <w:szCs w:val="24"/>
        </w:rPr>
        <w:t>https://studfile.net/preview/4599546/page:4/</w:t>
      </w:r>
    </w:p>
    <w:p w14:paraId="03D38F9C" w14:textId="77777777" w:rsidR="005925E3" w:rsidRDefault="00000000">
      <w:pPr>
        <w:numPr>
          <w:ilvl w:val="0"/>
          <w:numId w:val="11"/>
        </w:numPr>
        <w:spacing w:after="0" w:line="360" w:lineRule="auto"/>
      </w:pPr>
      <w:r>
        <w:rPr>
          <w:rFonts w:ascii="Times New Roman" w:hAnsi="Times New Roman" w:cs="Times New Roman"/>
          <w:color w:val="000000"/>
          <w:sz w:val="24"/>
          <w:szCs w:val="24"/>
        </w:rPr>
        <w:t>https://voxlink.ru/kb/asterisk-installation/technology-sowftswitch/</w:t>
      </w:r>
    </w:p>
    <w:p w14:paraId="66390DA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https://intuit.ru/studies/courses/1150/157/lecture/28708</w:t>
      </w:r>
    </w:p>
    <w:p w14:paraId="35CE233A" w14:textId="77777777" w:rsidR="005925E3" w:rsidRDefault="00000000">
      <w:pPr>
        <w:numPr>
          <w:ilvl w:val="0"/>
          <w:numId w:val="11"/>
        </w:numPr>
        <w:spacing w:after="0" w:line="360" w:lineRule="auto"/>
      </w:pPr>
      <w:r>
        <w:rPr>
          <w:rFonts w:ascii="Times New Roman" w:hAnsi="Times New Roman" w:cs="Times New Roman"/>
          <w:color w:val="000000"/>
          <w:sz w:val="24"/>
          <w:szCs w:val="24"/>
        </w:rPr>
        <w:t>https://www.winncom.uz/solutions/detail/multiservisniye-seti-novogo-pokoleniya-ngn/</w:t>
      </w:r>
    </w:p>
    <w:p w14:paraId="402A3433" w14:textId="77777777" w:rsidR="005925E3" w:rsidRDefault="00000000">
      <w:pPr>
        <w:numPr>
          <w:ilvl w:val="0"/>
          <w:numId w:val="11"/>
        </w:numPr>
        <w:spacing w:after="0" w:line="360" w:lineRule="auto"/>
      </w:pPr>
      <w:r>
        <w:t>http://lib.tssonline.ru/articles2/fix-op/osobennosti-setey-novogo-pokoleniya-(ngn).-chast-1.-next-generation-network-(ngn)-peculiarities.-part-1</w:t>
      </w:r>
    </w:p>
    <w:p w14:paraId="2E2150FC" w14:textId="77777777" w:rsidR="005925E3" w:rsidRDefault="00000000">
      <w:pPr>
        <w:numPr>
          <w:ilvl w:val="0"/>
          <w:numId w:val="11"/>
        </w:numPr>
        <w:spacing w:after="0" w:line="360" w:lineRule="auto"/>
      </w:pPr>
      <w:r>
        <w:t>https://sccs.intelgr.com/archive/2016-01/05</w:t>
      </w:r>
    </w:p>
    <w:p w14:paraId="4F2C9FD3" w14:textId="77777777" w:rsidR="005925E3" w:rsidRDefault="00000000">
      <w:pPr>
        <w:numPr>
          <w:ilvl w:val="0"/>
          <w:numId w:val="11"/>
        </w:numPr>
        <w:spacing w:after="0" w:line="360" w:lineRule="auto"/>
      </w:pPr>
      <w:r>
        <w:t>https://ngn.psuti.ru/?page=information_01_user</w:t>
      </w:r>
    </w:p>
    <w:sectPr w:rsidR="005925E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2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Times New Roman;Trebuch">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513"/>
    <w:multiLevelType w:val="multilevel"/>
    <w:tmpl w:val="F2AA09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33F8A"/>
    <w:multiLevelType w:val="multilevel"/>
    <w:tmpl w:val="C270F3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1F537E"/>
    <w:multiLevelType w:val="multilevel"/>
    <w:tmpl w:val="7B561ADC"/>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091390"/>
    <w:multiLevelType w:val="multilevel"/>
    <w:tmpl w:val="6BC8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5F6F09"/>
    <w:multiLevelType w:val="multilevel"/>
    <w:tmpl w:val="D33098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583ED3"/>
    <w:multiLevelType w:val="multilevel"/>
    <w:tmpl w:val="E98054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563701"/>
    <w:multiLevelType w:val="multilevel"/>
    <w:tmpl w:val="D85030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331448"/>
    <w:multiLevelType w:val="multilevel"/>
    <w:tmpl w:val="9C48E9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1EE4308"/>
    <w:multiLevelType w:val="multilevel"/>
    <w:tmpl w:val="8592A2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C500B77"/>
    <w:multiLevelType w:val="multilevel"/>
    <w:tmpl w:val="0E1EE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05D5F0E"/>
    <w:multiLevelType w:val="multilevel"/>
    <w:tmpl w:val="CBD8D6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19C45DD"/>
    <w:multiLevelType w:val="multilevel"/>
    <w:tmpl w:val="0658C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88020043">
    <w:abstractNumId w:val="2"/>
  </w:num>
  <w:num w:numId="2" w16cid:durableId="261496535">
    <w:abstractNumId w:val="6"/>
  </w:num>
  <w:num w:numId="3" w16cid:durableId="1851023732">
    <w:abstractNumId w:val="7"/>
  </w:num>
  <w:num w:numId="4" w16cid:durableId="2121683473">
    <w:abstractNumId w:val="11"/>
  </w:num>
  <w:num w:numId="5" w16cid:durableId="1128084915">
    <w:abstractNumId w:val="9"/>
  </w:num>
  <w:num w:numId="6" w16cid:durableId="949043534">
    <w:abstractNumId w:val="8"/>
  </w:num>
  <w:num w:numId="7" w16cid:durableId="1135177863">
    <w:abstractNumId w:val="0"/>
  </w:num>
  <w:num w:numId="8" w16cid:durableId="99839188">
    <w:abstractNumId w:val="10"/>
  </w:num>
  <w:num w:numId="9" w16cid:durableId="1128813409">
    <w:abstractNumId w:val="5"/>
  </w:num>
  <w:num w:numId="10" w16cid:durableId="1299146866">
    <w:abstractNumId w:val="3"/>
  </w:num>
  <w:num w:numId="11" w16cid:durableId="520170200">
    <w:abstractNumId w:val="1"/>
  </w:num>
  <w:num w:numId="12" w16cid:durableId="856696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25E3"/>
    <w:rsid w:val="004C5CD7"/>
    <w:rsid w:val="005925E3"/>
    <w:rsid w:val="0064400E"/>
    <w:rsid w:val="006B3D2F"/>
    <w:rsid w:val="007F5C53"/>
    <w:rsid w:val="00AD4039"/>
    <w:rsid w:val="00E663FE"/>
    <w:rsid w:val="00ED55F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A2D9C6"/>
  <w15:docId w15:val="{AC2EC46A-A5C9-4CE6-BB19-67C1EDD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048"/>
    <w:pPr>
      <w:spacing w:after="160" w:line="259" w:lineRule="auto"/>
    </w:pPr>
  </w:style>
  <w:style w:type="paragraph" w:styleId="1">
    <w:name w:val="heading 1"/>
    <w:basedOn w:val="a"/>
    <w:next w:val="a0"/>
    <w:qFormat/>
    <w:pPr>
      <w:numPr>
        <w:numId w:val="1"/>
      </w:numPr>
      <w:spacing w:before="240" w:after="120"/>
      <w:outlineLvl w:val="0"/>
    </w:pPr>
    <w:rPr>
      <w:b/>
      <w:bCs/>
      <w:sz w:val="36"/>
      <w:szCs w:val="36"/>
    </w:rPr>
  </w:style>
  <w:style w:type="paragraph" w:styleId="2">
    <w:name w:val="heading 2"/>
    <w:basedOn w:val="a"/>
    <w:next w:val="a0"/>
    <w:qFormat/>
    <w:pPr>
      <w:spacing w:before="200" w:after="120"/>
      <w:outlineLvl w:val="1"/>
    </w:pPr>
    <w:rPr>
      <w:rFonts w:ascii="Liberation Serif" w:eastAsia="Segoe UI" w:hAnsi="Liberation Serif" w:cs="Tahoma"/>
      <w:b/>
      <w:bCs/>
      <w:sz w:val="36"/>
      <w:szCs w:val="36"/>
    </w:rPr>
  </w:style>
  <w:style w:type="paragraph" w:styleId="3">
    <w:name w:val="heading 3"/>
    <w:basedOn w:val="a"/>
    <w:next w:val="a0"/>
    <w:qFormat/>
    <w:pPr>
      <w:numPr>
        <w:ilvl w:val="2"/>
        <w:numId w:val="1"/>
      </w:numPr>
      <w:spacing w:before="140" w:after="120"/>
      <w:outlineLvl w:val="2"/>
    </w:pPr>
    <w:rPr>
      <w:b/>
      <w:bCs/>
      <w:sz w:val="28"/>
      <w:szCs w:val="28"/>
    </w:rPr>
  </w:style>
  <w:style w:type="paragraph" w:styleId="4">
    <w:name w:val="heading 4"/>
    <w:basedOn w:val="a"/>
    <w:next w:val="a0"/>
    <w:qFormat/>
    <w:pPr>
      <w:numPr>
        <w:ilvl w:val="3"/>
        <w:numId w:val="1"/>
      </w:numPr>
      <w:spacing w:before="120" w:after="120"/>
      <w:outlineLvl w:val="3"/>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837990"/>
    <w:rPr>
      <w:b/>
      <w:bCs/>
    </w:rPr>
  </w:style>
  <w:style w:type="character" w:customStyle="1" w:styleId="a5">
    <w:name w:val="Маркеры"/>
    <w:qFormat/>
    <w:rPr>
      <w:rFonts w:ascii="OpenSymbol" w:eastAsia="OpenSymbol" w:hAnsi="OpenSymbol" w:cs="OpenSymbol"/>
    </w:rPr>
  </w:style>
  <w:style w:type="character" w:customStyle="1" w:styleId="a6">
    <w:name w:val="Символ нумерации"/>
    <w:qFormat/>
  </w:style>
  <w:style w:type="character" w:customStyle="1" w:styleId="InternetLink">
    <w:name w:val="Internet Link"/>
    <w:qFormat/>
    <w:rPr>
      <w:color w:val="000080"/>
      <w:u w:val="single"/>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qFormat/>
    <w:rPr>
      <w:color w:val="000080"/>
      <w:u w:val="single"/>
    </w:rPr>
  </w:style>
  <w:style w:type="character" w:styleId="a8">
    <w:name w:val="Hyperlink"/>
    <w:uiPriority w:val="99"/>
    <w:rPr>
      <w:color w:val="000080"/>
      <w:u w:val="single"/>
    </w:rPr>
  </w:style>
  <w:style w:type="paragraph" w:styleId="a9">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a">
    <w:name w:val="List"/>
    <w:basedOn w:val="a0"/>
    <w:rPr>
      <w:rFonts w:cs="Lucida Sans"/>
    </w:rPr>
  </w:style>
  <w:style w:type="paragraph" w:styleId="ab">
    <w:name w:val="caption"/>
    <w:basedOn w:val="a"/>
    <w:qFormat/>
    <w:rsid w:val="00E76048"/>
    <w:pPr>
      <w:widowControl w:val="0"/>
      <w:overflowPunct w:val="0"/>
      <w:spacing w:after="0" w:line="240" w:lineRule="auto"/>
      <w:ind w:right="-624"/>
      <w:jc w:val="center"/>
      <w:textAlignment w:val="baseline"/>
    </w:pPr>
    <w:rPr>
      <w:rFonts w:ascii="Times New Roman" w:eastAsia="Times New Roman" w:hAnsi="Times New Roman" w:cs="Times New Roman"/>
      <w:b/>
      <w:sz w:val="24"/>
      <w:szCs w:val="20"/>
      <w:lang w:eastAsia="ru-RU"/>
    </w:rPr>
  </w:style>
  <w:style w:type="paragraph" w:styleId="ac">
    <w:name w:val="index heading"/>
    <w:basedOn w:val="a"/>
    <w:pPr>
      <w:suppressLineNumbers/>
    </w:pPr>
    <w:rPr>
      <w:b/>
      <w:bCs/>
      <w:sz w:val="32"/>
      <w:szCs w:val="32"/>
    </w:rPr>
  </w:style>
  <w:style w:type="paragraph" w:customStyle="1" w:styleId="Standard">
    <w:name w:val="Standard"/>
    <w:qFormat/>
    <w:rsid w:val="00E76048"/>
    <w:pPr>
      <w:overflowPunct w:val="0"/>
      <w:textAlignment w:val="baseline"/>
    </w:pPr>
    <w:rPr>
      <w:rFonts w:ascii="Times New Roman" w:eastAsia="Times New Roman" w:hAnsi="Times New Roman" w:cs="Times New Roman"/>
      <w:sz w:val="24"/>
      <w:szCs w:val="24"/>
      <w:lang w:eastAsia="ru-RU"/>
    </w:rPr>
  </w:style>
  <w:style w:type="paragraph" w:customStyle="1" w:styleId="Default">
    <w:name w:val="Default"/>
    <w:qFormat/>
    <w:rsid w:val="00E76048"/>
    <w:rPr>
      <w:rFonts w:ascii="Times New Roman" w:eastAsia="Symbol" w:hAnsi="Times New Roman" w:cs="Times New Roman"/>
      <w:color w:val="000000"/>
      <w:sz w:val="24"/>
      <w:szCs w:val="24"/>
      <w:lang w:eastAsia="ru-RU"/>
    </w:rPr>
  </w:style>
  <w:style w:type="paragraph" w:styleId="ad">
    <w:name w:val="List Paragraph"/>
    <w:basedOn w:val="a"/>
    <w:uiPriority w:val="34"/>
    <w:qFormat/>
    <w:rsid w:val="00837990"/>
    <w:pPr>
      <w:ind w:left="720"/>
      <w:contextualSpacing/>
    </w:pPr>
  </w:style>
  <w:style w:type="paragraph" w:styleId="ae">
    <w:name w:val="Normal (Web)"/>
    <w:basedOn w:val="a"/>
    <w:uiPriority w:val="99"/>
    <w:semiHidden/>
    <w:unhideWhenUsed/>
    <w:qFormat/>
    <w:rsid w:val="00837990"/>
    <w:pPr>
      <w:spacing w:beforeAutospacing="1" w:afterAutospacing="1" w:line="240" w:lineRule="auto"/>
    </w:pPr>
    <w:rPr>
      <w:rFonts w:ascii="Times New Roman" w:eastAsia="Times New Roman" w:hAnsi="Times New Roman" w:cs="Times New Roman"/>
      <w:sz w:val="24"/>
      <w:szCs w:val="24"/>
      <w:lang w:eastAsia="ru-RU"/>
    </w:rPr>
  </w:style>
  <w:style w:type="paragraph" w:styleId="af">
    <w:name w:val="TOC Heading"/>
    <w:basedOn w:val="a"/>
    <w:qFormat/>
    <w:pPr>
      <w:suppressLineNumbers/>
    </w:pPr>
    <w:rPr>
      <w:b/>
      <w:bCs/>
      <w:sz w:val="32"/>
      <w:szCs w:val="32"/>
    </w:rPr>
  </w:style>
  <w:style w:type="paragraph" w:styleId="10">
    <w:name w:val="toc 1"/>
    <w:basedOn w:val="a"/>
    <w:uiPriority w:val="39"/>
    <w:pPr>
      <w:tabs>
        <w:tab w:val="right" w:leader="dot" w:pos="9355"/>
      </w:tabs>
    </w:pPr>
  </w:style>
  <w:style w:type="paragraph" w:customStyle="1" w:styleId="af0">
    <w:name w:val="Фигура"/>
    <w:basedOn w:val="ab"/>
    <w:qFormat/>
  </w:style>
  <w:style w:type="paragraph" w:customStyle="1" w:styleId="af1">
    <w:name w:val="Содержимое врезки"/>
    <w:basedOn w:val="a"/>
    <w:qFormat/>
  </w:style>
  <w:style w:type="numbering" w:customStyle="1" w:styleId="af2">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20</Pages>
  <Words>4568</Words>
  <Characters>26039</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Радмир Кузургалиев</cp:lastModifiedBy>
  <cp:revision>3</cp:revision>
  <dcterms:created xsi:type="dcterms:W3CDTF">2024-10-24T05:27:00Z</dcterms:created>
  <dcterms:modified xsi:type="dcterms:W3CDTF">2024-12-11T15:39:00Z</dcterms:modified>
  <dc:language>ru-RU</dc:language>
</cp:coreProperties>
</file>