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C1365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Пафос и клише (следствие применения ИИ-ассистента)!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03A71E6F" w14:textId="1869353D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Текст (стр. 2): «Под – это фундаментальная, наименьшая и самая базовая единица развёртывания в кластере </w:t>
      </w:r>
      <w:r w:rsidRPr="005F299B">
        <w:rPr>
          <w:rFonts w:ascii="Times New Roman" w:hAnsi="Times New Roman" w:cs="Times New Roman"/>
        </w:rPr>
        <w:t>Kubernetes</w:t>
      </w:r>
      <w:r w:rsidRPr="005F299B">
        <w:rPr>
          <w:rFonts w:ascii="Times New Roman" w:hAnsi="Times New Roman" w:cs="Times New Roman"/>
          <w:lang w:val="ru-RU"/>
        </w:rPr>
        <w:t>.». Нагромождение избыточных эпитетов и пафоса («фундаментальная», «наименьшая», «самая базовая»). Правильно: «Под (</w:t>
      </w:r>
      <w:r w:rsidRPr="005F299B">
        <w:rPr>
          <w:rFonts w:ascii="Times New Roman" w:hAnsi="Times New Roman" w:cs="Times New Roman"/>
        </w:rPr>
        <w:t>pod</w:t>
      </w:r>
      <w:r w:rsidRPr="005F299B">
        <w:rPr>
          <w:rFonts w:ascii="Times New Roman" w:hAnsi="Times New Roman" w:cs="Times New Roman"/>
          <w:lang w:val="ru-RU"/>
        </w:rPr>
        <w:t xml:space="preserve">) – минимальная неделимая единица развертывания и управления в модели </w:t>
      </w:r>
      <w:r w:rsidRPr="005F299B">
        <w:rPr>
          <w:rFonts w:ascii="Times New Roman" w:hAnsi="Times New Roman" w:cs="Times New Roman"/>
        </w:rPr>
        <w:t>Kubernetes</w:t>
      </w:r>
      <w:r w:rsidRPr="005F299B">
        <w:rPr>
          <w:rFonts w:ascii="Times New Roman" w:hAnsi="Times New Roman" w:cs="Times New Roman"/>
          <w:lang w:val="ru-RU"/>
        </w:rPr>
        <w:t>, объединяющая один или несколько взаимосвязанных контейнеров». Вычитывайте текст, там еще много.</w:t>
      </w:r>
    </w:p>
    <w:p w14:paraId="0C00199C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Бытовые фразы и штампы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77E22625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Текст (стр. 14): «Можно найти сервис с самой низким средним значением по строке («звезда» масштабирования) и сервис с самой высоким значением («аутсайдер», требующий оптимизации).» Неакадемическая журналистская метафора («звезда» масштабирования, «аутсайдер»). Правильно: «…позволяет дифференцировать </w:t>
      </w:r>
      <w:proofErr w:type="spellStart"/>
      <w:r w:rsidRPr="005F299B">
        <w:rPr>
          <w:rFonts w:ascii="Times New Roman" w:hAnsi="Times New Roman" w:cs="Times New Roman"/>
          <w:lang w:val="ru-RU"/>
        </w:rPr>
        <w:t>микросервисы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с максимальным запасом производительности от компонентов, выступающих лимитирующим звеном системы». </w:t>
      </w:r>
    </w:p>
    <w:p w14:paraId="22725D12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Текст (стр. 17): «…метрики не «складываются», а «перемножаются» по принципу «цепь рвётся по слабому звену». Среднее арифметическое в такой ситуации систематически завышает оценку: оно «прячет» деградацию одной метрики за благополучием остальных.». Разговорные фразы («цепь рвется по слабому звену», «прячет деградацию за благополучием остальных»). Правильно: «…пропускная способность системы определяется лимитирующим ресурсом (закон минимума Либиха). Использование аддитивной свертки завышает интегральную оценку, маскируя критическое исчерпание единичного ресурса». </w:t>
      </w:r>
    </w:p>
    <w:p w14:paraId="7F004781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Текст (стр. 18): «По этим двум показателям можно предположить высокую </w:t>
      </w:r>
      <w:proofErr w:type="spellStart"/>
      <w:r w:rsidRPr="005F299B">
        <w:rPr>
          <w:rFonts w:ascii="Times New Roman" w:hAnsi="Times New Roman" w:cs="Times New Roman"/>
          <w:lang w:val="ru-RU"/>
        </w:rPr>
        <w:t>сцепленность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(борьбу за общий ресурс) в </w:t>
      </w:r>
      <w:proofErr w:type="spellStart"/>
      <w:r w:rsidRPr="005F299B">
        <w:rPr>
          <w:rFonts w:ascii="Times New Roman" w:hAnsi="Times New Roman" w:cs="Times New Roman"/>
          <w:lang w:val="ru-RU"/>
        </w:rPr>
        <w:t>микросервисном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приложении.». Бытовой оборот («борьба за общий ресурс»). Правильно: «…свидетельствует о наличии ресурсной конкуренции (</w:t>
      </w:r>
      <w:r w:rsidRPr="005F299B">
        <w:rPr>
          <w:rFonts w:ascii="Times New Roman" w:hAnsi="Times New Roman" w:cs="Times New Roman"/>
        </w:rPr>
        <w:t>resource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contention</w:t>
      </w:r>
      <w:r w:rsidRPr="005F299B">
        <w:rPr>
          <w:rFonts w:ascii="Times New Roman" w:hAnsi="Times New Roman" w:cs="Times New Roman"/>
          <w:lang w:val="ru-RU"/>
        </w:rPr>
        <w:t xml:space="preserve">) за совместно используемые мощности вычислительного узла». </w:t>
      </w:r>
    </w:p>
    <w:p w14:paraId="3D47337C" w14:textId="10F0BFF1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Вычитывайте текст, там еще много.</w:t>
      </w:r>
    </w:p>
    <w:p w14:paraId="27231D18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Жаргон и просторечия: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28B52922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Текст (стр. 17): «…если разные подсистемы сервиса упираются в разные ресурсы в разные моменты, изменения расходятся по нескольким независимым направлениям и спектр размазывается.». Жаргонные обороты («упираются в разные ресурсы», «спектр размазывается»). Правильно: «…при гетерогенном характере исчерпания системных ресурсов дисперсия распределяется между старшими главными компонентами, что снижает долю дисперсии первой главной компоненты». </w:t>
      </w:r>
    </w:p>
    <w:p w14:paraId="6715A3D3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Текст (стр. 14): «Матрица подсказывает, является ли система сбалансированной… или есть явные перекосы.». Разговорные конструкции («матрица подсказывает», «явные перекосы»). Правильно: «Анализ матрицы позволяет оценить сбалансированность распределения нагрузки либо выявить диспропорции в утилизации ресурсов сервисов». </w:t>
      </w:r>
    </w:p>
    <w:p w14:paraId="6F8EE77F" w14:textId="48F7D791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Вычитывайте текст, там еще много.</w:t>
      </w:r>
    </w:p>
    <w:p w14:paraId="1D034893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Субъективные и неакадемические формулировки: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0B2377E7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lastRenderedPageBreak/>
        <w:t>Текст (стр. 10): «Она показывает, насколько быстро и плавно приложение реагирует на действия пользователя и выполняет свои задачи.» Ненаучные субъективные категории («быстро и плавно реагирует на действия»). Правильно: «Отражает сохранение установленных нормативов времени отклика (</w:t>
      </w:r>
      <w:r w:rsidRPr="005F299B">
        <w:rPr>
          <w:rFonts w:ascii="Times New Roman" w:hAnsi="Times New Roman" w:cs="Times New Roman"/>
        </w:rPr>
        <w:t>latency</w:t>
      </w:r>
      <w:r w:rsidRPr="005F299B">
        <w:rPr>
          <w:rFonts w:ascii="Times New Roman" w:hAnsi="Times New Roman" w:cs="Times New Roman"/>
          <w:lang w:val="ru-RU"/>
        </w:rPr>
        <w:t xml:space="preserve">) и пропускной способности при возрастании интенсивности входящего потока запросов». </w:t>
      </w:r>
    </w:p>
    <w:p w14:paraId="3A7B540B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Текст (стр. 13): «Превышение данного лимита может привести как к общему ухудшению комфорта использования системы пользователями, так и к каскадным сбоям.». Бытовая субъективная категория («ухудшение комфорта использования»). Правильно: «Превышение данного порога влечет деградацию показателей качества обслуживания (</w:t>
      </w:r>
      <w:r w:rsidRPr="005F299B">
        <w:rPr>
          <w:rFonts w:ascii="Times New Roman" w:hAnsi="Times New Roman" w:cs="Times New Roman"/>
        </w:rPr>
        <w:t>QoS</w:t>
      </w:r>
      <w:r w:rsidRPr="005F299B">
        <w:rPr>
          <w:rFonts w:ascii="Times New Roman" w:hAnsi="Times New Roman" w:cs="Times New Roman"/>
          <w:lang w:val="ru-RU"/>
        </w:rPr>
        <w:t>) и нарушение условий соглашения об уровне сервиса (</w:t>
      </w:r>
      <w:r w:rsidRPr="005F299B">
        <w:rPr>
          <w:rFonts w:ascii="Times New Roman" w:hAnsi="Times New Roman" w:cs="Times New Roman"/>
        </w:rPr>
        <w:t>SLA</w:t>
      </w:r>
      <w:r w:rsidRPr="005F299B">
        <w:rPr>
          <w:rFonts w:ascii="Times New Roman" w:hAnsi="Times New Roman" w:cs="Times New Roman"/>
          <w:lang w:val="ru-RU"/>
        </w:rPr>
        <w:t xml:space="preserve">)». </w:t>
      </w:r>
    </w:p>
    <w:p w14:paraId="370D7DFB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Текст (стр. 16): «Идея формулы – гладкое сжатие диапазона: при нулевой вариабельности (идеально предсказуемое </w:t>
      </w:r>
      <w:proofErr w:type="gramStart"/>
      <w:r w:rsidRPr="005F299B">
        <w:rPr>
          <w:rFonts w:ascii="Times New Roman" w:hAnsi="Times New Roman" w:cs="Times New Roman"/>
          <w:lang w:val="ru-RU"/>
        </w:rPr>
        <w:t>поведение)…</w:t>
      </w:r>
      <w:proofErr w:type="gramEnd"/>
      <w:r w:rsidRPr="005F299B">
        <w:rPr>
          <w:rFonts w:ascii="Times New Roman" w:hAnsi="Times New Roman" w:cs="Times New Roman"/>
          <w:lang w:val="ru-RU"/>
        </w:rPr>
        <w:t xml:space="preserve">». Оценочный субъективный эпитет («идеально предсказуемое поведение»). Правильно: «…в условиях детерминированного отклика (при дисперсии, стремящейся к </w:t>
      </w:r>
      <w:proofErr w:type="gramStart"/>
      <w:r w:rsidRPr="005F299B">
        <w:rPr>
          <w:rFonts w:ascii="Times New Roman" w:hAnsi="Times New Roman" w:cs="Times New Roman"/>
          <w:lang w:val="ru-RU"/>
        </w:rPr>
        <w:t>нулю)…</w:t>
      </w:r>
      <w:proofErr w:type="gramEnd"/>
      <w:r w:rsidRPr="005F299B">
        <w:rPr>
          <w:rFonts w:ascii="Times New Roman" w:hAnsi="Times New Roman" w:cs="Times New Roman"/>
          <w:lang w:val="ru-RU"/>
        </w:rPr>
        <w:t xml:space="preserve">». Ну это я может чуть перегнул, но для примера… </w:t>
      </w:r>
    </w:p>
    <w:p w14:paraId="5853EFF7" w14:textId="2853EF3B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Вычитывайте текст, там еще много.</w:t>
      </w:r>
    </w:p>
    <w:p w14:paraId="316F2FF0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b/>
          <w:bCs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Допущения обосновываются удобством исследователя вместо необходимости (научной):</w:t>
      </w:r>
    </w:p>
    <w:p w14:paraId="252CC61C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Текст (стр. 1): «…это позволяет проводить развёртывание приложения на одной вычислительной машине, что упрощает проведение исследования». Неакадемическая мотивировка («что упрощает проведение исследования»). Границы эксперимента необходимо обосновывать модельными ограничениями и изоляцией факторов, а не снижением трудоемкости исследования. «…развертывание стенда на одном физическом узле принято в качестве базовой модели для оценки поведения </w:t>
      </w:r>
      <w:proofErr w:type="spellStart"/>
      <w:r w:rsidRPr="005F299B">
        <w:rPr>
          <w:rFonts w:ascii="Times New Roman" w:hAnsi="Times New Roman" w:cs="Times New Roman"/>
          <w:lang w:val="ru-RU"/>
        </w:rPr>
        <w:t>микросервисов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в условиях контролируемой ресурсной изоляции (</w:t>
      </w:r>
      <w:r w:rsidRPr="005F299B">
        <w:rPr>
          <w:rFonts w:ascii="Times New Roman" w:hAnsi="Times New Roman" w:cs="Times New Roman"/>
        </w:rPr>
        <w:t>single</w:t>
      </w:r>
      <w:r w:rsidRPr="005F299B">
        <w:rPr>
          <w:rFonts w:ascii="Times New Roman" w:hAnsi="Times New Roman" w:cs="Times New Roman"/>
          <w:lang w:val="ru-RU"/>
        </w:rPr>
        <w:t>-</w:t>
      </w:r>
      <w:r w:rsidRPr="005F299B">
        <w:rPr>
          <w:rFonts w:ascii="Times New Roman" w:hAnsi="Times New Roman" w:cs="Times New Roman"/>
        </w:rPr>
        <w:t>node</w:t>
      </w:r>
      <w:r w:rsidRPr="005F299B">
        <w:rPr>
          <w:rFonts w:ascii="Times New Roman" w:hAnsi="Times New Roman" w:cs="Times New Roman"/>
          <w:lang w:val="ru-RU"/>
        </w:rPr>
        <w:t>) без наложения внешних сетевых флуктуаций».</w:t>
      </w:r>
    </w:p>
    <w:p w14:paraId="2729C840" w14:textId="41B8E39C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Перепроверьте, может еще что-то есть. Мне больше не бросилось в глаза.</w:t>
      </w:r>
    </w:p>
    <w:p w14:paraId="4BA462EC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Ограничения тестового стенда и сетевая среда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00F9D490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Недостаток: В методике принято допущение: </w:t>
      </w:r>
      <w:r w:rsidRPr="005F299B">
        <w:rPr>
          <w:rFonts w:ascii="Times New Roman" w:hAnsi="Times New Roman" w:cs="Times New Roman"/>
          <w:i/>
          <w:iCs/>
          <w:lang w:val="ru-RU"/>
        </w:rPr>
        <w:t>«развёртывание приложения на одной вычислительной машине, что упрощает проведение исследования»</w:t>
      </w:r>
      <w:r w:rsidRPr="005F299B">
        <w:rPr>
          <w:rFonts w:ascii="Times New Roman" w:hAnsi="Times New Roman" w:cs="Times New Roman"/>
          <w:lang w:val="ru-RU"/>
        </w:rPr>
        <w:t xml:space="preserve">. Для распределенной </w:t>
      </w:r>
      <w:proofErr w:type="spellStart"/>
      <w:r w:rsidRPr="005F299B">
        <w:rPr>
          <w:rFonts w:ascii="Times New Roman" w:hAnsi="Times New Roman" w:cs="Times New Roman"/>
          <w:lang w:val="ru-RU"/>
        </w:rPr>
        <w:t>микросервисной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системы это существенное ограничение, искажающее сетевые и ресурсные метрики: - Трафик между контейнерами на одном физическом узле маршрутизируется через виртуальный мост (</w:t>
      </w:r>
      <w:r w:rsidRPr="005F299B">
        <w:rPr>
          <w:rStyle w:val="VerbatimChar"/>
          <w:rFonts w:ascii="Times New Roman" w:hAnsi="Times New Roman" w:cs="Times New Roman"/>
          <w:sz w:val="24"/>
        </w:rPr>
        <w:t>docker</w:t>
      </w:r>
      <w:r w:rsidRPr="005F299B">
        <w:rPr>
          <w:rStyle w:val="VerbatimChar"/>
          <w:rFonts w:ascii="Times New Roman" w:hAnsi="Times New Roman" w:cs="Times New Roman"/>
          <w:sz w:val="24"/>
          <w:lang w:val="ru-RU"/>
        </w:rPr>
        <w:t>0</w:t>
      </w:r>
      <w:r w:rsidRPr="005F299B">
        <w:rPr>
          <w:rFonts w:ascii="Times New Roman" w:hAnsi="Times New Roman" w:cs="Times New Roman"/>
          <w:lang w:val="ru-RU"/>
        </w:rPr>
        <w:t xml:space="preserve"> / </w:t>
      </w:r>
      <w:r w:rsidRPr="005F299B">
        <w:rPr>
          <w:rFonts w:ascii="Times New Roman" w:hAnsi="Times New Roman" w:cs="Times New Roman"/>
        </w:rPr>
        <w:t>internal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bridge</w:t>
      </w:r>
      <w:r w:rsidRPr="005F299B">
        <w:rPr>
          <w:rFonts w:ascii="Times New Roman" w:hAnsi="Times New Roman" w:cs="Times New Roman"/>
          <w:lang w:val="ru-RU"/>
        </w:rPr>
        <w:t xml:space="preserve">) или </w:t>
      </w:r>
      <w:r w:rsidRPr="005F299B">
        <w:rPr>
          <w:rFonts w:ascii="Times New Roman" w:hAnsi="Times New Roman" w:cs="Times New Roman"/>
        </w:rPr>
        <w:t>loopback</w:t>
      </w:r>
      <w:r w:rsidRPr="005F299B">
        <w:rPr>
          <w:rFonts w:ascii="Times New Roman" w:hAnsi="Times New Roman" w:cs="Times New Roman"/>
          <w:lang w:val="ru-RU"/>
        </w:rPr>
        <w:t>. Задержки составляют микросекунды, отсутствуют потери пакетов, дрожание задержки (</w:t>
      </w:r>
      <w:r w:rsidRPr="005F299B">
        <w:rPr>
          <w:rFonts w:ascii="Times New Roman" w:hAnsi="Times New Roman" w:cs="Times New Roman"/>
        </w:rPr>
        <w:t>jitter</w:t>
      </w:r>
      <w:r w:rsidRPr="005F299B">
        <w:rPr>
          <w:rFonts w:ascii="Times New Roman" w:hAnsi="Times New Roman" w:cs="Times New Roman"/>
          <w:lang w:val="ru-RU"/>
        </w:rPr>
        <w:t xml:space="preserve">) и физические ограничения пропускной способности каналов передачи данных. - Контейнеры делят общую системную шину памяти, процессорный </w:t>
      </w:r>
      <w:r w:rsidRPr="005F299B">
        <w:rPr>
          <w:rFonts w:ascii="Times New Roman" w:hAnsi="Times New Roman" w:cs="Times New Roman"/>
        </w:rPr>
        <w:t>L</w:t>
      </w:r>
      <w:r w:rsidRPr="005F299B">
        <w:rPr>
          <w:rFonts w:ascii="Times New Roman" w:hAnsi="Times New Roman" w:cs="Times New Roman"/>
          <w:lang w:val="ru-RU"/>
        </w:rPr>
        <w:t>3-кэш и ядро операционной системы. Эффект «шумных соседей» (</w:t>
      </w:r>
      <w:r w:rsidRPr="005F299B">
        <w:rPr>
          <w:rFonts w:ascii="Times New Roman" w:hAnsi="Times New Roman" w:cs="Times New Roman"/>
        </w:rPr>
        <w:t>noisy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neighbors</w:t>
      </w:r>
      <w:r w:rsidRPr="005F299B">
        <w:rPr>
          <w:rFonts w:ascii="Times New Roman" w:hAnsi="Times New Roman" w:cs="Times New Roman"/>
          <w:lang w:val="ru-RU"/>
        </w:rPr>
        <w:t xml:space="preserve">) искажает профили утилизации </w:t>
      </w:r>
      <w:r w:rsidRPr="005F299B">
        <w:rPr>
          <w:rFonts w:ascii="Times New Roman" w:hAnsi="Times New Roman" w:cs="Times New Roman"/>
        </w:rPr>
        <w:t>CPU</w:t>
      </w:r>
      <w:r w:rsidRPr="005F299B">
        <w:rPr>
          <w:rFonts w:ascii="Times New Roman" w:hAnsi="Times New Roman" w:cs="Times New Roman"/>
          <w:lang w:val="ru-RU"/>
        </w:rPr>
        <w:t xml:space="preserve"> и </w:t>
      </w:r>
      <w:r w:rsidRPr="005F299B">
        <w:rPr>
          <w:rFonts w:ascii="Times New Roman" w:hAnsi="Times New Roman" w:cs="Times New Roman"/>
        </w:rPr>
        <w:t>RAM</w:t>
      </w:r>
      <w:r w:rsidRPr="005F299B">
        <w:rPr>
          <w:rFonts w:ascii="Times New Roman" w:hAnsi="Times New Roman" w:cs="Times New Roman"/>
          <w:lang w:val="ru-RU"/>
        </w:rPr>
        <w:t xml:space="preserve"> из-за непрерывных переключений контекста и конкуренции за разделяемый кэш, что нехарактерно для реального распределенного кластера. </w:t>
      </w:r>
    </w:p>
    <w:p w14:paraId="6EF6D480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Ввести эмуляцию параметров распределенной сети между контейнерами с помощью утилиты </w:t>
      </w:r>
      <w:proofErr w:type="spellStart"/>
      <w:r w:rsidRPr="005F299B">
        <w:rPr>
          <w:rStyle w:val="VerbatimChar"/>
          <w:rFonts w:ascii="Times New Roman" w:hAnsi="Times New Roman" w:cs="Times New Roman"/>
          <w:sz w:val="24"/>
        </w:rPr>
        <w:t>tc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(</w:t>
      </w:r>
      <w:r w:rsidRPr="005F299B">
        <w:rPr>
          <w:rFonts w:ascii="Times New Roman" w:hAnsi="Times New Roman" w:cs="Times New Roman"/>
        </w:rPr>
        <w:t>Traffic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Control</w:t>
      </w:r>
      <w:r w:rsidRPr="005F299B">
        <w:rPr>
          <w:rFonts w:ascii="Times New Roman" w:hAnsi="Times New Roman" w:cs="Times New Roman"/>
          <w:lang w:val="ru-RU"/>
        </w:rPr>
        <w:t xml:space="preserve">) / модуля ядра </w:t>
      </w:r>
      <w:proofErr w:type="spellStart"/>
      <w:r w:rsidRPr="005F299B">
        <w:rPr>
          <w:rStyle w:val="VerbatimChar"/>
          <w:rFonts w:ascii="Times New Roman" w:hAnsi="Times New Roman" w:cs="Times New Roman"/>
          <w:sz w:val="24"/>
        </w:rPr>
        <w:t>NetEm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(задать реалистичный </w:t>
      </w:r>
      <w:r w:rsidRPr="005F299B">
        <w:rPr>
          <w:rFonts w:ascii="Times New Roman" w:hAnsi="Times New Roman" w:cs="Times New Roman"/>
        </w:rPr>
        <w:t>RTT</w:t>
      </w:r>
      <w:r w:rsidRPr="005F299B">
        <w:rPr>
          <w:rFonts w:ascii="Times New Roman" w:hAnsi="Times New Roman" w:cs="Times New Roman"/>
          <w:lang w:val="ru-RU"/>
        </w:rPr>
        <w:t xml:space="preserve"> 1–5 мс с нормальным распределением дисперсии), либо развернуть стенд минимум на 2–3 виртуальных узлах (например, </w:t>
      </w:r>
      <w:proofErr w:type="spellStart"/>
      <w:r w:rsidRPr="005F299B">
        <w:rPr>
          <w:rFonts w:ascii="Times New Roman" w:hAnsi="Times New Roman" w:cs="Times New Roman"/>
        </w:rPr>
        <w:t>Minikube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/ </w:t>
      </w:r>
      <w:r w:rsidRPr="005F299B">
        <w:rPr>
          <w:rFonts w:ascii="Times New Roman" w:hAnsi="Times New Roman" w:cs="Times New Roman"/>
        </w:rPr>
        <w:t>K</w:t>
      </w:r>
      <w:r w:rsidRPr="005F299B">
        <w:rPr>
          <w:rFonts w:ascii="Times New Roman" w:hAnsi="Times New Roman" w:cs="Times New Roman"/>
          <w:lang w:val="ru-RU"/>
        </w:rPr>
        <w:t>3</w:t>
      </w:r>
      <w:r w:rsidRPr="005F299B">
        <w:rPr>
          <w:rFonts w:ascii="Times New Roman" w:hAnsi="Times New Roman" w:cs="Times New Roman"/>
        </w:rPr>
        <w:t>s</w:t>
      </w:r>
      <w:r w:rsidRPr="005F299B">
        <w:rPr>
          <w:rFonts w:ascii="Times New Roman" w:hAnsi="Times New Roman" w:cs="Times New Roman"/>
          <w:lang w:val="ru-RU"/>
        </w:rPr>
        <w:t xml:space="preserve">). </w:t>
      </w:r>
    </w:p>
    <w:p w14:paraId="3B394FDA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дополнительно посмотреть: </w:t>
      </w:r>
    </w:p>
    <w:p w14:paraId="43302BF1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5">
        <w:r w:rsidRPr="005F299B">
          <w:rPr>
            <w:rStyle w:val="af"/>
            <w:rFonts w:ascii="Times New Roman" w:hAnsi="Times New Roman" w:cs="Times New Roman"/>
          </w:rPr>
          <w:t>Linux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Advanced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Routing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&amp; </w:t>
        </w:r>
        <w:r w:rsidRPr="005F299B">
          <w:rPr>
            <w:rStyle w:val="af"/>
            <w:rFonts w:ascii="Times New Roman" w:hAnsi="Times New Roman" w:cs="Times New Roman"/>
          </w:rPr>
          <w:t>Traffic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Control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(</w:t>
        </w:r>
        <w:r w:rsidRPr="005F299B">
          <w:rPr>
            <w:rStyle w:val="af"/>
            <w:rFonts w:ascii="Times New Roman" w:hAnsi="Times New Roman" w:cs="Times New Roman"/>
          </w:rPr>
          <w:t>LARTC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) – </w:t>
        </w:r>
        <w:proofErr w:type="spellStart"/>
        <w:r w:rsidRPr="005F299B">
          <w:rPr>
            <w:rStyle w:val="af"/>
            <w:rFonts w:ascii="Times New Roman" w:hAnsi="Times New Roman" w:cs="Times New Roman"/>
          </w:rPr>
          <w:t>tc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>-</w:t>
        </w:r>
        <w:proofErr w:type="spellStart"/>
        <w:proofErr w:type="gramStart"/>
        <w:r w:rsidRPr="005F299B">
          <w:rPr>
            <w:rStyle w:val="af"/>
            <w:rFonts w:ascii="Times New Roman" w:hAnsi="Times New Roman" w:cs="Times New Roman"/>
          </w:rPr>
          <w:t>netem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>(</w:t>
        </w:r>
        <w:proofErr w:type="gramEnd"/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8) </w:t>
        </w:r>
        <w:r w:rsidRPr="005F299B">
          <w:rPr>
            <w:rStyle w:val="af"/>
            <w:rFonts w:ascii="Times New Roman" w:hAnsi="Times New Roman" w:cs="Times New Roman"/>
          </w:rPr>
          <w:t>Manual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Page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официальная спецификация утилиты </w:t>
      </w:r>
      <w:proofErr w:type="spellStart"/>
      <w:r w:rsidRPr="005F299B">
        <w:rPr>
          <w:rStyle w:val="VerbatimChar"/>
          <w:rFonts w:ascii="Times New Roman" w:hAnsi="Times New Roman" w:cs="Times New Roman"/>
          <w:sz w:val="24"/>
        </w:rPr>
        <w:t>tc</w:t>
      </w:r>
      <w:proofErr w:type="spellEnd"/>
      <w:r w:rsidRPr="005F299B">
        <w:rPr>
          <w:rStyle w:val="VerbatimChar"/>
          <w:rFonts w:ascii="Times New Roman" w:hAnsi="Times New Roman" w:cs="Times New Roman"/>
          <w:sz w:val="24"/>
          <w:lang w:val="ru-RU"/>
        </w:rPr>
        <w:t>-</w:t>
      </w:r>
      <w:proofErr w:type="spellStart"/>
      <w:r w:rsidRPr="005F299B">
        <w:rPr>
          <w:rStyle w:val="VerbatimChar"/>
          <w:rFonts w:ascii="Times New Roman" w:hAnsi="Times New Roman" w:cs="Times New Roman"/>
          <w:sz w:val="24"/>
        </w:rPr>
        <w:t>netem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для контролируемого внесения задержек (</w:t>
      </w:r>
      <w:r w:rsidRPr="005F299B">
        <w:rPr>
          <w:rFonts w:ascii="Times New Roman" w:hAnsi="Times New Roman" w:cs="Times New Roman"/>
        </w:rPr>
        <w:t>RTT</w:t>
      </w:r>
      <w:r w:rsidRPr="005F299B">
        <w:rPr>
          <w:rFonts w:ascii="Times New Roman" w:hAnsi="Times New Roman" w:cs="Times New Roman"/>
          <w:lang w:val="ru-RU"/>
        </w:rPr>
        <w:t xml:space="preserve">), джиттера и потерь пакетов в ядре </w:t>
      </w:r>
      <w:r w:rsidRPr="005F299B">
        <w:rPr>
          <w:rFonts w:ascii="Times New Roman" w:hAnsi="Times New Roman" w:cs="Times New Roman"/>
        </w:rPr>
        <w:t>Linux</w:t>
      </w:r>
      <w:r w:rsidRPr="005F299B">
        <w:rPr>
          <w:rFonts w:ascii="Times New Roman" w:hAnsi="Times New Roman" w:cs="Times New Roman"/>
          <w:lang w:val="ru-RU"/>
        </w:rPr>
        <w:t xml:space="preserve">. </w:t>
      </w:r>
    </w:p>
    <w:p w14:paraId="1E4F8038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6">
        <w:r w:rsidRPr="005F299B">
          <w:rPr>
            <w:rStyle w:val="af"/>
            <w:rFonts w:ascii="Times New Roman" w:hAnsi="Times New Roman" w:cs="Times New Roman"/>
          </w:rPr>
          <w:t>Docker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Documentation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Networking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overview</w:t>
        </w:r>
      </w:hyperlink>
      <w:r w:rsidRPr="005F299B">
        <w:rPr>
          <w:rFonts w:ascii="Times New Roman" w:hAnsi="Times New Roman" w:cs="Times New Roman"/>
          <w:lang w:val="ru-RU"/>
        </w:rPr>
        <w:t xml:space="preserve"> – спецификация режимов сетевого стека </w:t>
      </w:r>
      <w:r w:rsidRPr="005F299B">
        <w:rPr>
          <w:rFonts w:ascii="Times New Roman" w:hAnsi="Times New Roman" w:cs="Times New Roman"/>
        </w:rPr>
        <w:t>Docker</w:t>
      </w:r>
      <w:r w:rsidRPr="005F299B">
        <w:rPr>
          <w:rFonts w:ascii="Times New Roman" w:hAnsi="Times New Roman" w:cs="Times New Roman"/>
          <w:lang w:val="ru-RU"/>
        </w:rPr>
        <w:t xml:space="preserve"> (</w:t>
      </w:r>
      <w:r w:rsidRPr="005F299B">
        <w:rPr>
          <w:rFonts w:ascii="Times New Roman" w:hAnsi="Times New Roman" w:cs="Times New Roman"/>
        </w:rPr>
        <w:t>bridge</w:t>
      </w:r>
      <w:r w:rsidRPr="005F299B">
        <w:rPr>
          <w:rFonts w:ascii="Times New Roman" w:hAnsi="Times New Roman" w:cs="Times New Roman"/>
          <w:lang w:val="ru-RU"/>
        </w:rPr>
        <w:t xml:space="preserve">, </w:t>
      </w:r>
      <w:r w:rsidRPr="005F299B">
        <w:rPr>
          <w:rFonts w:ascii="Times New Roman" w:hAnsi="Times New Roman" w:cs="Times New Roman"/>
        </w:rPr>
        <w:t>host</w:t>
      </w:r>
      <w:r w:rsidRPr="005F299B">
        <w:rPr>
          <w:rFonts w:ascii="Times New Roman" w:hAnsi="Times New Roman" w:cs="Times New Roman"/>
          <w:lang w:val="ru-RU"/>
        </w:rPr>
        <w:t xml:space="preserve">, </w:t>
      </w:r>
      <w:r w:rsidRPr="005F299B">
        <w:rPr>
          <w:rFonts w:ascii="Times New Roman" w:hAnsi="Times New Roman" w:cs="Times New Roman"/>
        </w:rPr>
        <w:t>overlay</w:t>
      </w:r>
      <w:r w:rsidRPr="005F299B">
        <w:rPr>
          <w:rFonts w:ascii="Times New Roman" w:hAnsi="Times New Roman" w:cs="Times New Roman"/>
          <w:lang w:val="ru-RU"/>
        </w:rPr>
        <w:t xml:space="preserve">), анализ пропускной способности виртуальных интерфейсов. </w:t>
      </w:r>
    </w:p>
    <w:p w14:paraId="08F3F9D9" w14:textId="2863F8E0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7">
        <w:r w:rsidRPr="005F299B">
          <w:rPr>
            <w:rStyle w:val="af"/>
            <w:rFonts w:ascii="Times New Roman" w:hAnsi="Times New Roman" w:cs="Times New Roman"/>
          </w:rPr>
          <w:t>K</w:t>
        </w:r>
        <w:r w:rsidRPr="005F299B">
          <w:rPr>
            <w:rStyle w:val="af"/>
            <w:rFonts w:ascii="Times New Roman" w:hAnsi="Times New Roman" w:cs="Times New Roman"/>
            <w:lang w:val="ru-RU"/>
          </w:rPr>
          <w:t>3</w:t>
        </w:r>
        <w:r w:rsidRPr="005F299B">
          <w:rPr>
            <w:rStyle w:val="af"/>
            <w:rFonts w:ascii="Times New Roman" w:hAnsi="Times New Roman" w:cs="Times New Roman"/>
          </w:rPr>
          <w:t>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Official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Documentation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Lightweight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Kubernetes</w:t>
        </w:r>
      </w:hyperlink>
      <w:r w:rsidRPr="005F299B">
        <w:rPr>
          <w:rFonts w:ascii="Times New Roman" w:hAnsi="Times New Roman" w:cs="Times New Roman"/>
          <w:lang w:val="ru-RU"/>
        </w:rPr>
        <w:t xml:space="preserve"> – руководство по развертыванию легковесного </w:t>
      </w:r>
      <w:proofErr w:type="spellStart"/>
      <w:r w:rsidRPr="005F299B">
        <w:rPr>
          <w:rFonts w:ascii="Times New Roman" w:hAnsi="Times New Roman" w:cs="Times New Roman"/>
          <w:lang w:val="ru-RU"/>
        </w:rPr>
        <w:t>многоузлового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кластера для тестирования распределенных приложений на виртуальных узлах.</w:t>
      </w:r>
    </w:p>
    <w:p w14:paraId="142AA26F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Профиль и протокол проведения нагрузочного тестирования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7E4AC8B5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Недостаток: </w:t>
      </w:r>
    </w:p>
    <w:p w14:paraId="03D4D2B8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1. Линейный ступенчатый профиль (0–1000 </w:t>
      </w:r>
      <w:r w:rsidRPr="005F299B">
        <w:rPr>
          <w:rFonts w:ascii="Times New Roman" w:hAnsi="Times New Roman" w:cs="Times New Roman"/>
        </w:rPr>
        <w:t>RPS</w:t>
      </w:r>
      <w:r w:rsidRPr="005F299B">
        <w:rPr>
          <w:rFonts w:ascii="Times New Roman" w:hAnsi="Times New Roman" w:cs="Times New Roman"/>
          <w:lang w:val="ru-RU"/>
        </w:rPr>
        <w:t xml:space="preserve"> с шагом 20 </w:t>
      </w:r>
      <w:r w:rsidRPr="005F299B">
        <w:rPr>
          <w:rFonts w:ascii="Times New Roman" w:hAnsi="Times New Roman" w:cs="Times New Roman"/>
        </w:rPr>
        <w:t>RPS</w:t>
      </w:r>
      <w:r w:rsidRPr="005F299B">
        <w:rPr>
          <w:rFonts w:ascii="Times New Roman" w:hAnsi="Times New Roman" w:cs="Times New Roman"/>
          <w:lang w:val="ru-RU"/>
        </w:rPr>
        <w:t>) – реальная пользовательская нагрузка высоконагруженных систем не возрастает монотонно с постоянным малым шагом. Профиль реальной нагрузки – стохастические всплески (</w:t>
      </w:r>
      <w:r w:rsidRPr="005F299B">
        <w:rPr>
          <w:rFonts w:ascii="Times New Roman" w:hAnsi="Times New Roman" w:cs="Times New Roman"/>
        </w:rPr>
        <w:t>spikes</w:t>
      </w:r>
      <w:r w:rsidRPr="005F299B">
        <w:rPr>
          <w:rFonts w:ascii="Times New Roman" w:hAnsi="Times New Roman" w:cs="Times New Roman"/>
          <w:lang w:val="ru-RU"/>
        </w:rPr>
        <w:t xml:space="preserve">), пилообразные колебания и суточные циклы. </w:t>
      </w:r>
    </w:p>
    <w:p w14:paraId="440A76E6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2. Эффект памяти и накопление деградации (</w:t>
      </w:r>
      <w:r w:rsidRPr="005F299B">
        <w:rPr>
          <w:rFonts w:ascii="Times New Roman" w:hAnsi="Times New Roman" w:cs="Times New Roman"/>
        </w:rPr>
        <w:t>Hysteresis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effect</w:t>
      </w:r>
      <w:r w:rsidRPr="005F299B">
        <w:rPr>
          <w:rFonts w:ascii="Times New Roman" w:hAnsi="Times New Roman" w:cs="Times New Roman"/>
          <w:lang w:val="ru-RU"/>
        </w:rPr>
        <w:t>) – протокол включает 50 шагов подряд длительностью по 5 минут (более 4 часов непрерывной нагрузки без технологических пауз). При приближении к границе насыщения возникают утечки пулов соединений с базами данных, фрагментация кучи (</w:t>
      </w:r>
      <w:r w:rsidRPr="005F299B">
        <w:rPr>
          <w:rFonts w:ascii="Times New Roman" w:hAnsi="Times New Roman" w:cs="Times New Roman"/>
        </w:rPr>
        <w:t>heap</w:t>
      </w:r>
      <w:r w:rsidRPr="005F299B">
        <w:rPr>
          <w:rFonts w:ascii="Times New Roman" w:hAnsi="Times New Roman" w:cs="Times New Roman"/>
          <w:lang w:val="ru-RU"/>
        </w:rPr>
        <w:t>), переполнение очередей брокера сообщений (</w:t>
      </w:r>
      <w:r w:rsidRPr="005F299B">
        <w:rPr>
          <w:rFonts w:ascii="Times New Roman" w:hAnsi="Times New Roman" w:cs="Times New Roman"/>
        </w:rPr>
        <w:t>RabbitMQ</w:t>
      </w:r>
      <w:r w:rsidRPr="005F299B">
        <w:rPr>
          <w:rFonts w:ascii="Times New Roman" w:hAnsi="Times New Roman" w:cs="Times New Roman"/>
          <w:lang w:val="ru-RU"/>
        </w:rPr>
        <w:t>) и нарастающие паузы сборщика мусора (</w:t>
      </w:r>
      <w:r w:rsidRPr="005F299B">
        <w:rPr>
          <w:rFonts w:ascii="Times New Roman" w:hAnsi="Times New Roman" w:cs="Times New Roman"/>
        </w:rPr>
        <w:t>GC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pauses</w:t>
      </w:r>
      <w:r w:rsidRPr="005F299B">
        <w:rPr>
          <w:rFonts w:ascii="Times New Roman" w:hAnsi="Times New Roman" w:cs="Times New Roman"/>
          <w:lang w:val="ru-RU"/>
        </w:rPr>
        <w:t xml:space="preserve">). Метрики задержки на шаге </w:t>
      </w:r>
      <m:oMath>
        <m:r>
          <w:rPr>
            <w:rFonts w:ascii="Cambria Math" w:hAnsi="Cambria Math" w:cs="Times New Roman"/>
          </w:rPr>
          <m:t>i</m:t>
        </m:r>
      </m:oMath>
      <w:r w:rsidRPr="005F299B">
        <w:rPr>
          <w:rFonts w:ascii="Times New Roman" w:hAnsi="Times New Roman" w:cs="Times New Roman"/>
          <w:lang w:val="ru-RU"/>
        </w:rPr>
        <w:t xml:space="preserve"> становятся следствием деградации на шаге </w:t>
      </w:r>
      <m:oMath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5F299B">
        <w:rPr>
          <w:rFonts w:ascii="Times New Roman" w:hAnsi="Times New Roman" w:cs="Times New Roman"/>
          <w:lang w:val="ru-RU"/>
        </w:rPr>
        <w:t xml:space="preserve">, а не текущей ступени нагрузки в </w:t>
      </w:r>
      <m:oMath>
        <m:r>
          <w:rPr>
            <w:rFonts w:ascii="Cambria Math" w:hAnsi="Cambria Math" w:cs="Times New Roman"/>
            <w:lang w:val="ru-RU"/>
          </w:rPr>
          <m:t>20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×</m:t>
        </m:r>
        <m:r>
          <w:rPr>
            <w:rFonts w:ascii="Cambria Math" w:hAnsi="Cambria Math" w:cs="Times New Roman"/>
          </w:rPr>
          <m:t>i</m:t>
        </m:r>
      </m:oMath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RPS</w:t>
      </w:r>
      <w:r w:rsidRPr="005F299B">
        <w:rPr>
          <w:rFonts w:ascii="Times New Roman" w:hAnsi="Times New Roman" w:cs="Times New Roman"/>
          <w:lang w:val="ru-RU"/>
        </w:rPr>
        <w:t xml:space="preserve">. </w:t>
      </w:r>
    </w:p>
    <w:p w14:paraId="12C4AEF6" w14:textId="16A49C3C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3. Недостаточный прогрев (</w:t>
      </w:r>
      <w:r w:rsidRPr="005F299B">
        <w:rPr>
          <w:rFonts w:ascii="Times New Roman" w:hAnsi="Times New Roman" w:cs="Times New Roman"/>
        </w:rPr>
        <w:t>Warm</w:t>
      </w:r>
      <w:r w:rsidRPr="005F299B">
        <w:rPr>
          <w:rFonts w:ascii="Times New Roman" w:hAnsi="Times New Roman" w:cs="Times New Roman"/>
          <w:lang w:val="ru-RU"/>
        </w:rPr>
        <w:t>-</w:t>
      </w:r>
      <w:r w:rsidRPr="005F299B">
        <w:rPr>
          <w:rFonts w:ascii="Times New Roman" w:hAnsi="Times New Roman" w:cs="Times New Roman"/>
        </w:rPr>
        <w:t>up</w:t>
      </w:r>
      <w:r w:rsidRPr="005F299B">
        <w:rPr>
          <w:rFonts w:ascii="Times New Roman" w:hAnsi="Times New Roman" w:cs="Times New Roman"/>
          <w:lang w:val="ru-RU"/>
        </w:rPr>
        <w:t xml:space="preserve"> 60 секунд) – для приложений на платформе </w:t>
      </w:r>
      <w:r w:rsidRPr="005F299B">
        <w:rPr>
          <w:rFonts w:ascii="Times New Roman" w:hAnsi="Times New Roman" w:cs="Times New Roman"/>
        </w:rPr>
        <w:t>JVM</w:t>
      </w:r>
      <w:r w:rsidRPr="005F299B">
        <w:rPr>
          <w:rFonts w:ascii="Times New Roman" w:hAnsi="Times New Roman" w:cs="Times New Roman"/>
          <w:lang w:val="ru-RU"/>
        </w:rPr>
        <w:t xml:space="preserve"> / </w:t>
      </w:r>
      <w:r w:rsidRPr="005F299B">
        <w:rPr>
          <w:rFonts w:ascii="Times New Roman" w:hAnsi="Times New Roman" w:cs="Times New Roman"/>
        </w:rPr>
        <w:t>Node</w:t>
      </w:r>
      <w:r w:rsidRPr="005F299B">
        <w:rPr>
          <w:rFonts w:ascii="Times New Roman" w:hAnsi="Times New Roman" w:cs="Times New Roman"/>
          <w:lang w:val="ru-RU"/>
        </w:rPr>
        <w:t>.</w:t>
      </w:r>
      <w:proofErr w:type="spellStart"/>
      <w:r w:rsidRPr="005F299B">
        <w:rPr>
          <w:rFonts w:ascii="Times New Roman" w:hAnsi="Times New Roman" w:cs="Times New Roman"/>
        </w:rPr>
        <w:t>js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и реляционных СУБД (компиляция </w:t>
      </w:r>
      <w:r w:rsidRPr="005F299B">
        <w:rPr>
          <w:rFonts w:ascii="Times New Roman" w:hAnsi="Times New Roman" w:cs="Times New Roman"/>
        </w:rPr>
        <w:t>JIT</w:t>
      </w:r>
      <w:r w:rsidRPr="005F299B">
        <w:rPr>
          <w:rFonts w:ascii="Times New Roman" w:hAnsi="Times New Roman" w:cs="Times New Roman"/>
          <w:lang w:val="ru-RU"/>
        </w:rPr>
        <w:t xml:space="preserve">, заполнение разделяемых буферов </w:t>
      </w:r>
      <w:r w:rsidRPr="005F299B">
        <w:rPr>
          <w:rFonts w:ascii="Times New Roman" w:hAnsi="Times New Roman" w:cs="Times New Roman"/>
        </w:rPr>
        <w:t>PostgreSQL</w:t>
      </w:r>
      <w:r w:rsidRPr="005F299B">
        <w:rPr>
          <w:rFonts w:ascii="Times New Roman" w:hAnsi="Times New Roman" w:cs="Times New Roman"/>
          <w:lang w:val="ru-RU"/>
        </w:rPr>
        <w:t xml:space="preserve"> / пула </w:t>
      </w:r>
      <w:proofErr w:type="spellStart"/>
      <w:r w:rsidRPr="005F299B">
        <w:rPr>
          <w:rFonts w:ascii="Times New Roman" w:hAnsi="Times New Roman" w:cs="Times New Roman"/>
        </w:rPr>
        <w:t>InnoDB</w:t>
      </w:r>
      <w:proofErr w:type="spellEnd"/>
      <w:r w:rsidRPr="005F299B">
        <w:rPr>
          <w:rFonts w:ascii="Times New Roman" w:hAnsi="Times New Roman" w:cs="Times New Roman"/>
          <w:lang w:val="ru-RU"/>
        </w:rPr>
        <w:t>) одной минуты недостаточно для выхода на стационарный режим.</w:t>
      </w:r>
    </w:p>
    <w:p w14:paraId="301FED71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</w:t>
      </w:r>
    </w:p>
    <w:p w14:paraId="0EF1570C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1. Ввести обязательную фазу стабилизации / сброса (</w:t>
      </w:r>
      <w:r w:rsidRPr="005F299B">
        <w:rPr>
          <w:rFonts w:ascii="Times New Roman" w:hAnsi="Times New Roman" w:cs="Times New Roman"/>
        </w:rPr>
        <w:t>cool</w:t>
      </w:r>
      <w:r w:rsidRPr="005F299B">
        <w:rPr>
          <w:rFonts w:ascii="Times New Roman" w:hAnsi="Times New Roman" w:cs="Times New Roman"/>
          <w:lang w:val="ru-RU"/>
        </w:rPr>
        <w:t>-</w:t>
      </w:r>
      <w:r w:rsidRPr="005F299B">
        <w:rPr>
          <w:rFonts w:ascii="Times New Roman" w:hAnsi="Times New Roman" w:cs="Times New Roman"/>
        </w:rPr>
        <w:t>down</w:t>
      </w:r>
      <w:r w:rsidRPr="005F299B">
        <w:rPr>
          <w:rFonts w:ascii="Times New Roman" w:hAnsi="Times New Roman" w:cs="Times New Roman"/>
          <w:lang w:val="ru-RU"/>
        </w:rPr>
        <w:t xml:space="preserve">) между ступенями нагрузки (сброс очередей сообщений, очистка временных буферов, возврат к базовому фоновому уровню), что обеспечит статистическую независимость измерений. </w:t>
      </w:r>
    </w:p>
    <w:p w14:paraId="67B5B8E7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2. Дополнить регламент стресс-тестированием на импульсные всплески (</w:t>
      </w:r>
      <w:r w:rsidRPr="005F299B">
        <w:rPr>
          <w:rFonts w:ascii="Times New Roman" w:hAnsi="Times New Roman" w:cs="Times New Roman"/>
        </w:rPr>
        <w:t>spike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testing</w:t>
      </w:r>
      <w:r w:rsidRPr="005F299B">
        <w:rPr>
          <w:rFonts w:ascii="Times New Roman" w:hAnsi="Times New Roman" w:cs="Times New Roman"/>
          <w:lang w:val="ru-RU"/>
        </w:rPr>
        <w:t>) для оценки восстанавливаемости (</w:t>
      </w:r>
      <w:r w:rsidRPr="005F299B">
        <w:rPr>
          <w:rFonts w:ascii="Times New Roman" w:hAnsi="Times New Roman" w:cs="Times New Roman"/>
        </w:rPr>
        <w:t>resilience</w:t>
      </w:r>
      <w:r w:rsidRPr="005F299B">
        <w:rPr>
          <w:rFonts w:ascii="Times New Roman" w:hAnsi="Times New Roman" w:cs="Times New Roman"/>
          <w:lang w:val="ru-RU"/>
        </w:rPr>
        <w:t xml:space="preserve">) сервисов после снятия перегрузки. </w:t>
      </w:r>
    </w:p>
    <w:p w14:paraId="6AB37C4E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3. Увеличить интервал прогрева до момента стабилизации базовых показателей </w:t>
      </w:r>
      <w:r w:rsidRPr="005F299B">
        <w:rPr>
          <w:rFonts w:ascii="Times New Roman" w:hAnsi="Times New Roman" w:cs="Times New Roman"/>
        </w:rPr>
        <w:t>latency</w:t>
      </w:r>
      <w:r w:rsidRPr="005F299B">
        <w:rPr>
          <w:rFonts w:ascii="Times New Roman" w:hAnsi="Times New Roman" w:cs="Times New Roman"/>
          <w:lang w:val="ru-RU"/>
        </w:rPr>
        <w:t xml:space="preserve"> и утилизации памяти. </w:t>
      </w:r>
    </w:p>
    <w:p w14:paraId="181C450B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дополнительно посмотреть: </w:t>
      </w:r>
    </w:p>
    <w:p w14:paraId="41F828FF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8">
        <w:r w:rsidRPr="005F299B">
          <w:rPr>
            <w:rStyle w:val="af"/>
            <w:rFonts w:ascii="Times New Roman" w:hAnsi="Times New Roman" w:cs="Times New Roman"/>
          </w:rPr>
          <w:t>Grafana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k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6 </w:t>
        </w:r>
        <w:r w:rsidRPr="005F299B">
          <w:rPr>
            <w:rStyle w:val="af"/>
            <w:rFonts w:ascii="Times New Roman" w:hAnsi="Times New Roman" w:cs="Times New Roman"/>
          </w:rPr>
          <w:t>Documentation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Load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Test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Types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инженерно-методологическая классификация нагрузочных испытаний: ступенчатые стресс-тесты, импульсные всплески (</w:t>
      </w:r>
      <w:r w:rsidRPr="005F299B">
        <w:rPr>
          <w:rFonts w:ascii="Times New Roman" w:hAnsi="Times New Roman" w:cs="Times New Roman"/>
        </w:rPr>
        <w:t>spike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testing</w:t>
      </w:r>
      <w:r w:rsidRPr="005F299B">
        <w:rPr>
          <w:rFonts w:ascii="Times New Roman" w:hAnsi="Times New Roman" w:cs="Times New Roman"/>
          <w:lang w:val="ru-RU"/>
        </w:rPr>
        <w:t>) и долговременные тесты на истощение ресурсов (</w:t>
      </w:r>
      <w:r w:rsidRPr="005F299B">
        <w:rPr>
          <w:rFonts w:ascii="Times New Roman" w:hAnsi="Times New Roman" w:cs="Times New Roman"/>
        </w:rPr>
        <w:t>soak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testing</w:t>
      </w:r>
      <w:r w:rsidRPr="005F299B">
        <w:rPr>
          <w:rFonts w:ascii="Times New Roman" w:hAnsi="Times New Roman" w:cs="Times New Roman"/>
          <w:lang w:val="ru-RU"/>
        </w:rPr>
        <w:t xml:space="preserve">). </w:t>
      </w:r>
    </w:p>
    <w:p w14:paraId="3F5DFDDF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9">
        <w:r w:rsidRPr="005F299B">
          <w:rPr>
            <w:rStyle w:val="af"/>
            <w:rFonts w:ascii="Times New Roman" w:hAnsi="Times New Roman" w:cs="Times New Roman"/>
          </w:rPr>
          <w:t>PostgreSQL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Documentation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The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proofErr w:type="spellStart"/>
        <w:r w:rsidRPr="005F299B">
          <w:rPr>
            <w:rStyle w:val="af"/>
            <w:rFonts w:ascii="Times New Roman" w:hAnsi="Times New Roman" w:cs="Times New Roman"/>
          </w:rPr>
          <w:t>pg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>_</w:t>
        </w:r>
        <w:r w:rsidRPr="005F299B">
          <w:rPr>
            <w:rStyle w:val="af"/>
            <w:rFonts w:ascii="Times New Roman" w:hAnsi="Times New Roman" w:cs="Times New Roman"/>
          </w:rPr>
          <w:t>prewarm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Module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механизм детерминированного прогрева буферного пула реляционной СУБД перед проведением бенчмарков. </w:t>
      </w:r>
    </w:p>
    <w:p w14:paraId="1E78BE87" w14:textId="7734CB09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10">
        <w:r w:rsidRPr="005F299B">
          <w:rPr>
            <w:rStyle w:val="af"/>
            <w:rFonts w:ascii="Times New Roman" w:hAnsi="Times New Roman" w:cs="Times New Roman"/>
          </w:rPr>
          <w:t>Principles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of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Chaos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Engineering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методология проектирования экспериментов по анализу восстанавливаемости и переходных процессов в распределенных сервисах.</w:t>
      </w:r>
    </w:p>
    <w:p w14:paraId="5A6FE4D9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lastRenderedPageBreak/>
        <w:t>Модель графа вызовов и распространения нагрузки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7455AD85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Недостаток: </w:t>
      </w:r>
    </w:p>
    <w:p w14:paraId="426941B1" w14:textId="11AB512C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Для вычисления нагрузки на сервисы используется:</w:t>
      </w:r>
    </w:p>
    <w:p w14:paraId="30163A9B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rel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G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r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</m:oMath>
      </m:oMathPara>
    </w:p>
    <w:p w14:paraId="16E0B13E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</w:t>
      </w:r>
      <m:oMath>
        <m:r>
          <w:rPr>
            <w:rFonts w:ascii="Cambria Math" w:hAnsi="Cambria Math" w:cs="Times New Roman"/>
          </w:rPr>
          <m:t>G</m:t>
        </m:r>
      </m:oMath>
      <w:r w:rsidRPr="005F299B">
        <w:rPr>
          <w:rFonts w:ascii="Times New Roman" w:hAnsi="Times New Roman" w:cs="Times New Roman"/>
          <w:lang w:val="ru-RU"/>
        </w:rPr>
        <w:t xml:space="preserve"> – матрица межсервисных отношений размерности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×</m:t>
        </m:r>
        <m:r>
          <w:rPr>
            <w:rFonts w:ascii="Cambria Math" w:hAnsi="Cambria Math" w:cs="Times New Roman"/>
          </w:rPr>
          <m:t>N</m:t>
        </m:r>
      </m:oMath>
      <w:r w:rsidRPr="005F299B">
        <w:rPr>
          <w:rFonts w:ascii="Times New Roman" w:hAnsi="Times New Roman"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r</m:t>
        </m:r>
      </m:oMath>
      <w:r w:rsidRPr="005F299B">
        <w:rPr>
          <w:rFonts w:ascii="Times New Roman" w:hAnsi="Times New Roman" w:cs="Times New Roman"/>
          <w:lang w:val="ru-RU"/>
        </w:rPr>
        <w:t xml:space="preserve"> – вектор обращений пользователей к входным сервисам. </w:t>
      </w:r>
    </w:p>
    <w:p w14:paraId="1CF8BAA2" w14:textId="6ADE6F15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1. </w:t>
      </w:r>
      <w:r w:rsidR="005F299B">
        <w:rPr>
          <w:rFonts w:ascii="Times New Roman" w:hAnsi="Times New Roman" w:cs="Times New Roman"/>
          <w:lang w:val="ru-RU"/>
        </w:rPr>
        <w:t>Не учет</w:t>
      </w:r>
      <w:r w:rsidRPr="005F299B">
        <w:rPr>
          <w:rFonts w:ascii="Times New Roman" w:hAnsi="Times New Roman" w:cs="Times New Roman"/>
          <w:lang w:val="ru-RU"/>
        </w:rPr>
        <w:t xml:space="preserve"> транзитивных вызовов глубиной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&gt;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5F299B">
        <w:rPr>
          <w:rFonts w:ascii="Times New Roman" w:hAnsi="Times New Roman" w:cs="Times New Roman"/>
          <w:lang w:val="ru-RU"/>
        </w:rPr>
        <w:t xml:space="preserve"> – формула </w:t>
      </w:r>
      <m:oMath>
        <m:r>
          <w:rPr>
            <w:rFonts w:ascii="Cambria Math" w:hAnsi="Cambria Math" w:cs="Times New Roman"/>
          </w:rPr>
          <m:t>G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T</m:t>
            </m:r>
          </m:sup>
        </m:sSup>
      </m:oMath>
      <w:r w:rsidRPr="005F299B">
        <w:rPr>
          <w:rFonts w:ascii="Times New Roman" w:hAnsi="Times New Roman" w:cs="Times New Roman"/>
          <w:lang w:val="ru-RU"/>
        </w:rPr>
        <w:t xml:space="preserve"> учитывает только прямые вызовы первого уровня: </w:t>
      </w:r>
      <m:oMath>
        <m:r>
          <w:rPr>
            <w:rFonts w:ascii="Cambria Math" w:hAnsi="Cambria Math" w:cs="Times New Roman"/>
            <w:lang w:val="ru-RU"/>
          </w:rPr>
          <m:t>Клиент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Сервис </m:t>
        </m:r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Сервис </m:t>
        </m:r>
        <m:r>
          <w:rPr>
            <w:rFonts w:ascii="Cambria Math" w:hAnsi="Cambria Math" w:cs="Times New Roman"/>
          </w:rPr>
          <m:t>B</m:t>
        </m:r>
      </m:oMath>
      <w:r w:rsidRPr="005F299B">
        <w:rPr>
          <w:rFonts w:ascii="Times New Roman" w:hAnsi="Times New Roman" w:cs="Times New Roman"/>
          <w:lang w:val="ru-RU"/>
        </w:rPr>
        <w:t xml:space="preserve">. Если сервис </w:t>
      </w:r>
      <m:oMath>
        <m:r>
          <w:rPr>
            <w:rFonts w:ascii="Cambria Math" w:hAnsi="Cambria Math" w:cs="Times New Roman"/>
          </w:rPr>
          <m:t>B</m:t>
        </m:r>
      </m:oMath>
      <w:r w:rsidRPr="005F299B">
        <w:rPr>
          <w:rFonts w:ascii="Times New Roman" w:hAnsi="Times New Roman" w:cs="Times New Roman"/>
          <w:lang w:val="ru-RU"/>
        </w:rPr>
        <w:t xml:space="preserve"> вызывает сервис </w:t>
      </w:r>
      <m:oMath>
        <m:r>
          <w:rPr>
            <w:rFonts w:ascii="Cambria Math" w:hAnsi="Cambria Math" w:cs="Times New Roman"/>
          </w:rPr>
          <m:t>C</m:t>
        </m:r>
      </m:oMath>
      <w:r w:rsidRPr="005F299B">
        <w:rPr>
          <w:rFonts w:ascii="Times New Roman" w:hAnsi="Times New Roman" w:cs="Times New Roman"/>
          <w:lang w:val="ru-RU"/>
        </w:rPr>
        <w:t xml:space="preserve">, а сервис </w:t>
      </w:r>
      <m:oMath>
        <m:r>
          <w:rPr>
            <w:rFonts w:ascii="Cambria Math" w:hAnsi="Cambria Math" w:cs="Times New Roman"/>
          </w:rPr>
          <m:t>C</m:t>
        </m:r>
      </m:oMath>
      <w:r w:rsidRPr="005F299B">
        <w:rPr>
          <w:rFonts w:ascii="Times New Roman" w:hAnsi="Times New Roman" w:cs="Times New Roman"/>
          <w:lang w:val="ru-RU"/>
        </w:rPr>
        <w:t xml:space="preserve"> обращается к сервису </w:t>
      </w:r>
      <m:oMath>
        <m:r>
          <w:rPr>
            <w:rFonts w:ascii="Cambria Math" w:hAnsi="Cambria Math" w:cs="Times New Roman"/>
          </w:rPr>
          <m:t>D</m:t>
        </m:r>
      </m:oMath>
      <w:r w:rsidRPr="005F299B">
        <w:rPr>
          <w:rFonts w:ascii="Times New Roman" w:hAnsi="Times New Roman" w:cs="Times New Roman"/>
          <w:lang w:val="ru-RU"/>
        </w:rPr>
        <w:t xml:space="preserve"> (</w:t>
      </w:r>
      <m:oMath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</w:rPr>
          <m:t>B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</w:rPr>
          <m:t>D</m:t>
        </m:r>
      </m:oMath>
      <w:r w:rsidRPr="005F299B">
        <w:rPr>
          <w:rFonts w:ascii="Times New Roman" w:hAnsi="Times New Roman" w:cs="Times New Roman"/>
          <w:lang w:val="ru-RU"/>
        </w:rPr>
        <w:t xml:space="preserve">) – матричное произведение нагрузку на </w:t>
      </w:r>
      <m:oMath>
        <m:r>
          <w:rPr>
            <w:rFonts w:ascii="Cambria Math" w:hAnsi="Cambria Math" w:cs="Times New Roman"/>
          </w:rPr>
          <m:t>C</m:t>
        </m:r>
      </m:oMath>
      <w:r w:rsidRPr="005F299B">
        <w:rPr>
          <w:rFonts w:ascii="Times New Roman" w:hAnsi="Times New Roman" w:cs="Times New Roman"/>
          <w:lang w:val="ru-RU"/>
        </w:rPr>
        <w:t xml:space="preserve"> и </w:t>
      </w:r>
      <m:oMath>
        <m:r>
          <w:rPr>
            <w:rFonts w:ascii="Cambria Math" w:hAnsi="Cambria Math" w:cs="Times New Roman"/>
          </w:rPr>
          <m:t>D</m:t>
        </m:r>
      </m:oMath>
      <w:r w:rsidRPr="005F299B">
        <w:rPr>
          <w:rFonts w:ascii="Times New Roman" w:hAnsi="Times New Roman" w:cs="Times New Roman"/>
          <w:lang w:val="ru-RU"/>
        </w:rPr>
        <w:t xml:space="preserve"> не учитывает. </w:t>
      </w:r>
    </w:p>
    <w:p w14:paraId="1CBE92FD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2. Статичность матрицы </w:t>
      </w:r>
      <m:oMath>
        <m:r>
          <w:rPr>
            <w:rFonts w:ascii="Cambria Math" w:hAnsi="Cambria Math" w:cs="Times New Roman"/>
          </w:rPr>
          <m:t>G</m:t>
        </m:r>
      </m:oMath>
      <w:r w:rsidRPr="005F299B">
        <w:rPr>
          <w:rFonts w:ascii="Times New Roman" w:hAnsi="Times New Roman" w:cs="Times New Roman"/>
          <w:lang w:val="ru-RU"/>
        </w:rPr>
        <w:t xml:space="preserve"> – в тексте матрица </w:t>
      </w:r>
      <m:oMath>
        <m:r>
          <w:rPr>
            <w:rFonts w:ascii="Cambria Math" w:hAnsi="Cambria Math" w:cs="Times New Roman"/>
          </w:rPr>
          <m:t>G</m:t>
        </m:r>
      </m:oMath>
      <w:r w:rsidRPr="005F299B">
        <w:rPr>
          <w:rFonts w:ascii="Times New Roman" w:hAnsi="Times New Roman" w:cs="Times New Roman"/>
          <w:lang w:val="ru-RU"/>
        </w:rPr>
        <w:t xml:space="preserve"> задается на этапе проектирования. В микросервисных системах ветвление вызовов зависит от параметров запроса, кэширования и условной логики (один входящий запрос может порождать от 0 до </w:t>
      </w:r>
      <m:oMath>
        <m:r>
          <w:rPr>
            <w:rFonts w:ascii="Cambria Math" w:hAnsi="Cambria Math" w:cs="Times New Roman"/>
          </w:rPr>
          <m:t>m</m:t>
        </m:r>
      </m:oMath>
      <w:r w:rsidRPr="005F299B">
        <w:rPr>
          <w:rFonts w:ascii="Times New Roman" w:hAnsi="Times New Roman" w:cs="Times New Roman"/>
          <w:lang w:val="ru-RU"/>
        </w:rPr>
        <w:t xml:space="preserve"> вторичных обращений). </w:t>
      </w:r>
    </w:p>
    <w:p w14:paraId="5FD3174F" w14:textId="0D1C964C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3. Несогласованность обозначений в векторах – вектор </w:t>
      </w:r>
      <m:oMath>
        <m:r>
          <w:rPr>
            <w:rFonts w:ascii="Cambria Math" w:hAnsi="Cambria Math" w:cs="Times New Roman"/>
          </w:rPr>
          <m:t>r</m:t>
        </m:r>
      </m:oMath>
      <w:r w:rsidRPr="005F299B">
        <w:rPr>
          <w:rFonts w:ascii="Times New Roman" w:hAnsi="Times New Roman" w:cs="Times New Roman"/>
          <w:lang w:val="ru-RU"/>
        </w:rPr>
        <w:t xml:space="preserve"> определен как вектор-строка </w:t>
      </w:r>
      <m:oMath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×</m:t>
        </m:r>
        <m:r>
          <w:rPr>
            <w:rFonts w:ascii="Cambria Math" w:hAnsi="Cambria Math" w:cs="Times New Roman"/>
          </w:rPr>
          <m:t>N</m:t>
        </m:r>
      </m:oMath>
      <w:r w:rsidRPr="005F299B">
        <w:rPr>
          <w:rFonts w:ascii="Times New Roman" w:hAnsi="Times New Roman" w:cs="Times New Roman"/>
          <w:lang w:val="ru-RU"/>
        </w:rPr>
        <w:t xml:space="preserve">, соответственно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T</m:t>
            </m:r>
          </m:sup>
        </m:sSup>
      </m:oMath>
      <w:r w:rsidRPr="005F299B">
        <w:rPr>
          <w:rFonts w:ascii="Times New Roman" w:hAnsi="Times New Roman" w:cs="Times New Roman"/>
          <w:lang w:val="ru-RU"/>
        </w:rPr>
        <w:t xml:space="preserve"> – вектор-столбец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×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5F299B">
        <w:rPr>
          <w:rFonts w:ascii="Times New Roman" w:hAnsi="Times New Roman" w:cs="Times New Roman"/>
          <w:lang w:val="ru-RU"/>
        </w:rPr>
        <w:t xml:space="preserve">. При умножении матрицы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×</m:t>
        </m:r>
        <m:r>
          <w:rPr>
            <w:rFonts w:ascii="Cambria Math" w:hAnsi="Cambria Math" w:cs="Times New Roman"/>
          </w:rPr>
          <m:t>N</m:t>
        </m:r>
      </m:oMath>
      <w:r w:rsidRPr="005F299B">
        <w:rPr>
          <w:rFonts w:ascii="Times New Roman" w:hAnsi="Times New Roman" w:cs="Times New Roman"/>
          <w:lang w:val="ru-RU"/>
        </w:rPr>
        <w:t xml:space="preserve"> на столбец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×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5F299B">
        <w:rPr>
          <w:rFonts w:ascii="Times New Roman" w:hAnsi="Times New Roman" w:cs="Times New Roman"/>
          <w:lang w:val="ru-RU"/>
        </w:rPr>
        <w:t xml:space="preserve"> результатом является вектор-столбец. Далее нормализованный вектор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norm</m:t>
            </m:r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 опять в виде строки.</w:t>
      </w:r>
    </w:p>
    <w:p w14:paraId="353F4436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</w:t>
      </w:r>
    </w:p>
    <w:p w14:paraId="40322B15" w14:textId="5619C249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1. Описать распространение нагрузки с учетом транзитивности через матричные ряды или обратную матрицу переходов:</w:t>
      </w:r>
    </w:p>
    <w:p w14:paraId="5FABA85B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полн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=(</m:t>
          </m:r>
          <m:r>
            <w:rPr>
              <w:rFonts w:ascii="Cambria Math" w:hAnsi="Cambria Math" w:cs="Times New Roman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переходов</m:t>
              </m:r>
            </m:sub>
          </m:sSub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-</m:t>
              </m:r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p>
          </m:sSup>
          <m:r>
            <w:rPr>
              <w:rFonts w:ascii="Cambria Math" w:hAnsi="Cambria Math" w:cs="Times New Roman"/>
              <w:lang w:val="ru-RU"/>
            </w:rPr>
            <m:t> </m:t>
          </m:r>
          <m:r>
            <m:rPr>
              <m:nor/>
            </m:rPr>
            <w:rPr>
              <w:rFonts w:ascii="Times New Roman" w:hAnsi="Times New Roman" w:cs="Times New Roman"/>
              <w:lang w:val="ru-RU"/>
            </w:rPr>
            <m:t>или</m:t>
          </m:r>
          <m:r>
            <w:rPr>
              <w:rFonts w:ascii="Cambria Math" w:hAnsi="Cambria Math" w:cs="Times New Roman"/>
              <w:lang w:val="ru-RU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full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r>
            <w:rPr>
              <w:rFonts w:ascii="Cambria Math" w:hAnsi="Cambria Math" w:cs="Times New Roman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+</m:t>
          </m:r>
          <m:r>
            <w:rPr>
              <w:rFonts w:ascii="Cambria Math" w:hAnsi="Cambria Math" w:cs="Times New Roman"/>
            </w:rPr>
            <m:t>rG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+</m:t>
          </m:r>
          <m:r>
            <w:rPr>
              <w:rFonts w:ascii="Cambria Math" w:hAnsi="Cambria Math" w:cs="Times New Roman"/>
            </w:rPr>
            <m:t>r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G</m:t>
              </m:r>
            </m:e>
            <m:sup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+…</m:t>
          </m:r>
        </m:oMath>
      </m:oMathPara>
    </w:p>
    <w:p w14:paraId="4A105154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элемент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ij</m:t>
            </m:r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 – среднее математическое ожидание количества обращений сервиса </w:t>
      </w:r>
      <m:oMath>
        <m:r>
          <w:rPr>
            <w:rFonts w:ascii="Cambria Math" w:hAnsi="Cambria Math" w:cs="Times New Roman"/>
          </w:rPr>
          <m:t>i</m:t>
        </m:r>
      </m:oMath>
      <w:r w:rsidRPr="005F299B">
        <w:rPr>
          <w:rFonts w:ascii="Times New Roman" w:hAnsi="Times New Roman" w:cs="Times New Roman"/>
          <w:lang w:val="ru-RU"/>
        </w:rPr>
        <w:t xml:space="preserve"> к сервису </w:t>
      </w:r>
      <m:oMath>
        <m:r>
          <w:rPr>
            <w:rFonts w:ascii="Cambria Math" w:hAnsi="Cambria Math" w:cs="Times New Roman"/>
          </w:rPr>
          <m:t>j</m:t>
        </m:r>
      </m:oMath>
      <w:r w:rsidRPr="005F299B">
        <w:rPr>
          <w:rFonts w:ascii="Times New Roman" w:hAnsi="Times New Roman" w:cs="Times New Roman"/>
          <w:lang w:val="ru-RU"/>
        </w:rPr>
        <w:t xml:space="preserve"> при обработке одного запроса. </w:t>
      </w:r>
    </w:p>
    <w:p w14:paraId="59BA7311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2. Где-то отметить, что коэффициенты матрицы </w:t>
      </w:r>
      <m:oMath>
        <m:r>
          <w:rPr>
            <w:rFonts w:ascii="Cambria Math" w:hAnsi="Cambria Math" w:cs="Times New Roman"/>
          </w:rPr>
          <m:t>G</m:t>
        </m:r>
      </m:oMath>
      <w:r w:rsidRPr="005F299B">
        <w:rPr>
          <w:rFonts w:ascii="Times New Roman" w:hAnsi="Times New Roman" w:cs="Times New Roman"/>
          <w:lang w:val="ru-RU"/>
        </w:rPr>
        <w:t xml:space="preserve"> должны калиброваться динамически на основе данных распределенной трассировки (</w:t>
      </w:r>
      <w:proofErr w:type="spellStart"/>
      <w:r w:rsidRPr="005F299B">
        <w:rPr>
          <w:rFonts w:ascii="Times New Roman" w:hAnsi="Times New Roman" w:cs="Times New Roman"/>
        </w:rPr>
        <w:t>OpenTelemetry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/ </w:t>
      </w:r>
      <w:r w:rsidRPr="005F299B">
        <w:rPr>
          <w:rFonts w:ascii="Times New Roman" w:hAnsi="Times New Roman" w:cs="Times New Roman"/>
        </w:rPr>
        <w:t>Jaeger</w:t>
      </w:r>
      <w:r w:rsidRPr="005F299B">
        <w:rPr>
          <w:rFonts w:ascii="Times New Roman" w:hAnsi="Times New Roman" w:cs="Times New Roman"/>
          <w:lang w:val="ru-RU"/>
        </w:rPr>
        <w:t xml:space="preserve">). </w:t>
      </w:r>
    </w:p>
    <w:p w14:paraId="2430D4CB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3. Привести в порядок векторную алгебру (принять единую форму векторов-столбцов). </w:t>
      </w:r>
    </w:p>
    <w:p w14:paraId="161947D8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дополнительно посмотреть: </w:t>
      </w:r>
    </w:p>
    <w:p w14:paraId="0F7A6B85" w14:textId="35774ADB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11">
        <w:r w:rsidRPr="005F299B">
          <w:rPr>
            <w:rStyle w:val="af"/>
            <w:rFonts w:ascii="Times New Roman" w:hAnsi="Times New Roman" w:cs="Times New Roman"/>
          </w:rPr>
          <w:t>Wolfram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proofErr w:type="spellStart"/>
        <w:r w:rsidRPr="005F299B">
          <w:rPr>
            <w:rStyle w:val="af"/>
            <w:rFonts w:ascii="Times New Roman" w:hAnsi="Times New Roman" w:cs="Times New Roman"/>
          </w:rPr>
          <w:t>MathWorld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Absorbing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Markov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Chain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математическое обоснование матрицы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</m:sup>
        </m:sSup>
      </m:oMath>
      <w:r w:rsidRPr="005F299B">
        <w:rPr>
          <w:rFonts w:ascii="Times New Roman" w:hAnsi="Times New Roman" w:cs="Times New Roman"/>
          <w:lang w:val="ru-RU"/>
        </w:rPr>
        <w:t xml:space="preserve"> в ориентированных цепях с поглощением (модель полного цикла стохастических транзитивных переходов). </w:t>
      </w:r>
    </w:p>
    <w:p w14:paraId="6B5CAE41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12">
        <w:proofErr w:type="spellStart"/>
        <w:r w:rsidRPr="005F299B">
          <w:rPr>
            <w:rStyle w:val="af"/>
            <w:rFonts w:ascii="Times New Roman" w:hAnsi="Times New Roman" w:cs="Times New Roman"/>
          </w:rPr>
          <w:t>OpenTelemetry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Traces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Specification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открытый отраслевой стандарт распределенного </w:t>
      </w:r>
      <w:proofErr w:type="spellStart"/>
      <w:r w:rsidRPr="005F299B">
        <w:rPr>
          <w:rFonts w:ascii="Times New Roman" w:hAnsi="Times New Roman" w:cs="Times New Roman"/>
          <w:lang w:val="ru-RU"/>
        </w:rPr>
        <w:t>трейсинга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и построения графов фактических межсервисных зависимостей. </w:t>
      </w:r>
    </w:p>
    <w:p w14:paraId="5766A232" w14:textId="406B31A7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13">
        <w:r w:rsidRPr="005F299B">
          <w:rPr>
            <w:rStyle w:val="af"/>
            <w:rFonts w:ascii="Times New Roman" w:hAnsi="Times New Roman" w:cs="Times New Roman"/>
          </w:rPr>
          <w:t>Jaeger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Distributed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Tracing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Documentation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инструментальный комплекс сквозного профилирования задержек и динамической топологии </w:t>
      </w:r>
      <w:proofErr w:type="spellStart"/>
      <w:r w:rsidRPr="005F299B">
        <w:rPr>
          <w:rFonts w:ascii="Times New Roman" w:hAnsi="Times New Roman" w:cs="Times New Roman"/>
          <w:lang w:val="ru-RU"/>
        </w:rPr>
        <w:t>микросервисных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транзакций.</w:t>
      </w:r>
    </w:p>
    <w:p w14:paraId="435D6060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Размерности матриц и индексы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7302EBB4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Недостаток: </w:t>
      </w:r>
    </w:p>
    <w:p w14:paraId="2D46C08F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lastRenderedPageBreak/>
        <w:t xml:space="preserve">1. На стр. 5 указано – «Для этого </w:t>
      </w:r>
      <w:proofErr w:type="spellStart"/>
      <w:r w:rsidRPr="005F299B">
        <w:rPr>
          <w:rFonts w:ascii="Times New Roman" w:hAnsi="Times New Roman" w:cs="Times New Roman"/>
          <w:lang w:val="ru-RU"/>
        </w:rPr>
        <w:t>микросервиса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составим матрицу размерности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×</m:t>
        </m:r>
        <m:r>
          <w:rPr>
            <w:rFonts w:ascii="Cambria Math" w:hAnsi="Cambria Math" w:cs="Times New Roman"/>
          </w:rPr>
          <m:t>k</m:t>
        </m:r>
      </m:oMath>
      <w:r w:rsidRPr="005F299B">
        <w:rPr>
          <w:rFonts w:ascii="Times New Roman" w:hAnsi="Times New Roman" w:cs="Times New Roman"/>
          <w:lang w:val="ru-RU"/>
        </w:rPr>
        <w:t xml:space="preserve">», где </w:t>
      </w:r>
      <m:oMath>
        <m:r>
          <w:rPr>
            <w:rFonts w:ascii="Cambria Math" w:hAnsi="Cambria Math" w:cs="Times New Roman"/>
          </w:rPr>
          <m:t>N</m:t>
        </m:r>
      </m:oMath>
      <w:r w:rsidRPr="005F299B">
        <w:rPr>
          <w:rFonts w:ascii="Times New Roman" w:hAnsi="Times New Roman" w:cs="Times New Roman"/>
          <w:lang w:val="ru-RU"/>
        </w:rPr>
        <w:t xml:space="preserve"> – число сервисов, а </w:t>
      </w:r>
      <m:oMath>
        <m:r>
          <w:rPr>
            <w:rFonts w:ascii="Cambria Math" w:hAnsi="Cambria Math" w:cs="Times New Roman"/>
          </w:rPr>
          <m:t>k</m:t>
        </m:r>
      </m:oMath>
      <w:r w:rsidRPr="005F299B">
        <w:rPr>
          <w:rFonts w:ascii="Times New Roman" w:hAnsi="Times New Roman" w:cs="Times New Roman"/>
          <w:lang w:val="ru-RU"/>
        </w:rPr>
        <w:t xml:space="preserve"> – число шагов. Но если матрица составляется для одного микросервиса, ее размерность обязана быть </w:t>
      </w:r>
      <m:oMath>
        <m:r>
          <w:rPr>
            <w:rFonts w:ascii="Cambria Math" w:hAnsi="Cambria Math" w:cs="Times New Roman"/>
          </w:rPr>
          <m:t>K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×</m:t>
        </m:r>
        <m:r>
          <w:rPr>
            <w:rFonts w:ascii="Cambria Math" w:hAnsi="Cambria Math" w:cs="Times New Roman"/>
          </w:rPr>
          <m:t>k</m:t>
        </m:r>
      </m:oMath>
      <w:r w:rsidRPr="005F299B">
        <w:rPr>
          <w:rFonts w:ascii="Times New Roman" w:hAnsi="Times New Roman" w:cs="Times New Roman"/>
          <w:lang w:val="ru-RU"/>
        </w:rPr>
        <w:t xml:space="preserve">, где </w:t>
      </w:r>
      <m:oMath>
        <m:r>
          <w:rPr>
            <w:rFonts w:ascii="Cambria Math" w:hAnsi="Cambria Math" w:cs="Times New Roman"/>
          </w:rPr>
          <m:t>K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6</m:t>
        </m:r>
      </m:oMath>
      <w:r w:rsidRPr="005F299B">
        <w:rPr>
          <w:rFonts w:ascii="Times New Roman" w:hAnsi="Times New Roman" w:cs="Times New Roman"/>
          <w:lang w:val="ru-RU"/>
        </w:rPr>
        <w:t xml:space="preserve"> – количество метрик (</w:t>
      </w:r>
      <m:oMath>
        <m:r>
          <w:rPr>
            <w:rFonts w:ascii="Cambria Math" w:hAnsi="Cambria Math" w:cs="Times New Roman"/>
          </w:rPr>
          <m:t>CPU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RAM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Net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Disk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Latency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MQ</m:t>
        </m:r>
      </m:oMath>
      <w:r w:rsidRPr="005F299B">
        <w:rPr>
          <w:rFonts w:ascii="Times New Roman" w:hAnsi="Times New Roman" w:cs="Times New Roman"/>
          <w:lang w:val="ru-RU"/>
        </w:rPr>
        <w:t xml:space="preserve">). Если же матрица отражает одну конкретную метрику по всем сервисам, то это матрица метрики, а не «этого микросервиса». </w:t>
      </w:r>
    </w:p>
    <w:p w14:paraId="13BDD5D8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2. На стр. 16 матрица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service</m:t>
            </m:r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 содержит строки метрик (</w:t>
      </w:r>
      <m:oMath>
        <m:r>
          <w:rPr>
            <w:rFonts w:ascii="Cambria Math" w:hAnsi="Cambria Math" w:cs="Times New Roman"/>
          </w:rPr>
          <m:t>CPU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,…,</m:t>
        </m:r>
        <m:r>
          <w:rPr>
            <w:rFonts w:ascii="Cambria Math" w:hAnsi="Cambria Math" w:cs="Times New Roman"/>
          </w:rPr>
          <m:t>MQ</m:t>
        </m:r>
      </m:oMath>
      <w:r w:rsidRPr="005F299B">
        <w:rPr>
          <w:rFonts w:ascii="Times New Roman" w:hAnsi="Times New Roman" w:cs="Times New Roman"/>
          <w:lang w:val="ru-RU"/>
        </w:rPr>
        <w:t xml:space="preserve">), однако правый нижний элемент обозначен как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cpM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</w:rPr>
                  <m:t>Nk</m:t>
                </m:r>
              </m:sub>
            </m:sSub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. При </w:t>
      </w:r>
      <m:oMath>
        <m:r>
          <w:rPr>
            <w:rFonts w:ascii="Cambria Math" w:hAnsi="Cambria Math" w:cs="Times New Roman"/>
          </w:rPr>
          <m:t>K</m:t>
        </m:r>
      </m:oMath>
      <w:r w:rsidRPr="005F299B">
        <w:rPr>
          <w:rFonts w:ascii="Times New Roman" w:hAnsi="Times New Roman" w:cs="Times New Roman"/>
          <w:lang w:val="ru-RU"/>
        </w:rPr>
        <w:t xml:space="preserve"> метриках в строках и </w:t>
      </w:r>
      <m:oMath>
        <m:r>
          <w:rPr>
            <w:rFonts w:ascii="Cambria Math" w:hAnsi="Cambria Math" w:cs="Times New Roman"/>
          </w:rPr>
          <m:t>k</m:t>
        </m:r>
      </m:oMath>
      <w:r w:rsidRPr="005F299B">
        <w:rPr>
          <w:rFonts w:ascii="Times New Roman" w:hAnsi="Times New Roman" w:cs="Times New Roman"/>
          <w:lang w:val="ru-RU"/>
        </w:rPr>
        <w:t xml:space="preserve"> шагах в столбцах индекс должен быть </w:t>
      </w:r>
      <m:oMath>
        <m:r>
          <w:rPr>
            <w:rFonts w:ascii="Cambria Math" w:hAnsi="Cambria Math" w:cs="Times New Roman"/>
          </w:rPr>
          <m:t>Kk</m:t>
        </m:r>
      </m:oMath>
      <w:r w:rsidRPr="005F299B">
        <w:rPr>
          <w:rFonts w:ascii="Times New Roman" w:hAnsi="Times New Roman" w:cs="Times New Roman"/>
          <w:lang w:val="ru-RU"/>
        </w:rPr>
        <w:t xml:space="preserve">, а не </w:t>
      </w:r>
      <m:oMath>
        <m:r>
          <w:rPr>
            <w:rFonts w:ascii="Cambria Math" w:hAnsi="Cambria Math" w:cs="Times New Roman"/>
          </w:rPr>
          <m:t>Nk</m:t>
        </m:r>
      </m:oMath>
      <w:r w:rsidRPr="005F299B">
        <w:rPr>
          <w:rFonts w:ascii="Times New Roman" w:hAnsi="Times New Roman" w:cs="Times New Roman"/>
          <w:lang w:val="ru-RU"/>
        </w:rPr>
        <w:t xml:space="preserve">. Или не так? </w:t>
      </w:r>
    </w:p>
    <w:p w14:paraId="3ED34386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</w:t>
      </w:r>
    </w:p>
    <w:p w14:paraId="20EA6633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Исправить обозначения (если я правильно разобрался): </w:t>
      </w:r>
    </w:p>
    <w:p w14:paraId="79541DF1" w14:textId="517781E0" w:rsidR="005F299B" w:rsidRDefault="00000000" w:rsidP="009440CF">
      <w:pPr>
        <w:pStyle w:val="a0"/>
        <w:numPr>
          <w:ilvl w:val="0"/>
          <w:numId w:val="2"/>
        </w:numPr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Матрица отдельного сервиса: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(</m:t>
            </m:r>
            <m:r>
              <w:rPr>
                <w:rFonts w:ascii="Cambria Math" w:hAnsi="Cambria Math" w:cs="Times New Roman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)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∈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lang w:val="ru-RU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×</m:t>
            </m:r>
            <m:r>
              <w:rPr>
                <w:rFonts w:ascii="Cambria Math" w:hAnsi="Cambria Math" w:cs="Times New Roman"/>
              </w:rPr>
              <m:t>k</m:t>
            </m:r>
          </m:sup>
        </m:sSup>
      </m:oMath>
      <w:r w:rsidRPr="005F299B">
        <w:rPr>
          <w:rFonts w:ascii="Times New Roman" w:hAnsi="Times New Roman" w:cs="Times New Roman"/>
          <w:lang w:val="ru-RU"/>
        </w:rPr>
        <w:t xml:space="preserve"> (</w:t>
      </w:r>
      <m:oMath>
        <m:r>
          <w:rPr>
            <w:rFonts w:ascii="Cambria Math" w:hAnsi="Cambria Math" w:cs="Times New Roman"/>
          </w:rPr>
          <m:t>K</m:t>
        </m:r>
      </m:oMath>
      <w:r w:rsidRPr="005F299B">
        <w:rPr>
          <w:rFonts w:ascii="Times New Roman" w:hAnsi="Times New Roman" w:cs="Times New Roman"/>
          <w:lang w:val="ru-RU"/>
        </w:rPr>
        <w:t xml:space="preserve"> метрик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×</m:t>
        </m:r>
      </m:oMath>
      <w:r w:rsidRPr="005F299B">
        <w:rPr>
          <w:rFonts w:ascii="Times New Roman" w:hAnsi="Times New Roman"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k</m:t>
        </m:r>
      </m:oMath>
      <w:r w:rsidRPr="005F299B">
        <w:rPr>
          <w:rFonts w:ascii="Times New Roman" w:hAnsi="Times New Roman" w:cs="Times New Roman"/>
          <w:lang w:val="ru-RU"/>
        </w:rPr>
        <w:t xml:space="preserve"> ступеней); </w:t>
      </w:r>
    </w:p>
    <w:p w14:paraId="2F930DAA" w14:textId="51CAD649" w:rsidR="009440CF" w:rsidRDefault="00000000" w:rsidP="009440CF">
      <w:pPr>
        <w:pStyle w:val="a0"/>
        <w:numPr>
          <w:ilvl w:val="0"/>
          <w:numId w:val="2"/>
        </w:numPr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Матрица отдельной метрики по всей системе: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metric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∈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lang w:val="ru-RU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×</m:t>
            </m:r>
            <m:r>
              <w:rPr>
                <w:rFonts w:ascii="Cambria Math" w:hAnsi="Cambria Math" w:cs="Times New Roman"/>
              </w:rPr>
              <m:t>k</m:t>
            </m:r>
          </m:sup>
        </m:sSup>
      </m:oMath>
      <w:r w:rsidRPr="005F299B">
        <w:rPr>
          <w:rFonts w:ascii="Times New Roman" w:hAnsi="Times New Roman" w:cs="Times New Roman"/>
          <w:lang w:val="ru-RU"/>
        </w:rPr>
        <w:t xml:space="preserve"> (</w:t>
      </w:r>
      <m:oMath>
        <m:r>
          <w:rPr>
            <w:rFonts w:ascii="Cambria Math" w:hAnsi="Cambria Math" w:cs="Times New Roman"/>
          </w:rPr>
          <m:t>N</m:t>
        </m:r>
      </m:oMath>
      <w:r w:rsidRPr="005F299B">
        <w:rPr>
          <w:rFonts w:ascii="Times New Roman" w:hAnsi="Times New Roman" w:cs="Times New Roman"/>
          <w:lang w:val="ru-RU"/>
        </w:rPr>
        <w:t xml:space="preserve"> сервисов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×</m:t>
        </m:r>
      </m:oMath>
      <w:r w:rsidRPr="005F299B">
        <w:rPr>
          <w:rFonts w:ascii="Times New Roman" w:hAnsi="Times New Roman"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k</m:t>
        </m:r>
      </m:oMath>
      <w:r w:rsidRPr="005F299B">
        <w:rPr>
          <w:rFonts w:ascii="Times New Roman" w:hAnsi="Times New Roman" w:cs="Times New Roman"/>
          <w:lang w:val="ru-RU"/>
        </w:rPr>
        <w:t xml:space="preserve"> ступеней);</w:t>
      </w:r>
    </w:p>
    <w:p w14:paraId="43F7208D" w14:textId="1E8D70FE" w:rsidR="005F299B" w:rsidRDefault="00000000" w:rsidP="009440CF">
      <w:pPr>
        <w:pStyle w:val="a0"/>
        <w:numPr>
          <w:ilvl w:val="0"/>
          <w:numId w:val="2"/>
        </w:numPr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Исправить граничные индексы на </w:t>
      </w:r>
      <m:oMath>
        <m:r>
          <w:rPr>
            <w:rFonts w:ascii="Cambria Math" w:hAnsi="Cambria Math" w:cs="Times New Roman"/>
          </w:rPr>
          <m:t>Kk</m:t>
        </m:r>
      </m:oMath>
      <w:r w:rsidRPr="005F299B">
        <w:rPr>
          <w:rFonts w:ascii="Times New Roman" w:hAnsi="Times New Roman" w:cs="Times New Roman"/>
          <w:lang w:val="ru-RU"/>
        </w:rPr>
        <w:t xml:space="preserve">. </w:t>
      </w:r>
    </w:p>
    <w:p w14:paraId="5E5CF7E3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дополнительно посмотреть: </w:t>
      </w:r>
    </w:p>
    <w:p w14:paraId="7A39B5A0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14">
        <w:r w:rsidRPr="005F299B">
          <w:rPr>
            <w:rStyle w:val="af"/>
            <w:rFonts w:ascii="Times New Roman" w:hAnsi="Times New Roman" w:cs="Times New Roman"/>
          </w:rPr>
          <w:t>ISO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80000-2:2019 – </w:t>
        </w:r>
        <w:r w:rsidRPr="005F299B">
          <w:rPr>
            <w:rStyle w:val="af"/>
            <w:rFonts w:ascii="Times New Roman" w:hAnsi="Times New Roman" w:cs="Times New Roman"/>
          </w:rPr>
          <w:t>Quantities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and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units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. </w:t>
        </w:r>
        <w:r w:rsidRPr="005F299B">
          <w:rPr>
            <w:rStyle w:val="af"/>
            <w:rFonts w:ascii="Times New Roman" w:hAnsi="Times New Roman" w:cs="Times New Roman"/>
          </w:rPr>
          <w:t>Part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2: </w:t>
        </w:r>
        <w:r w:rsidRPr="005F299B">
          <w:rPr>
            <w:rStyle w:val="af"/>
            <w:rFonts w:ascii="Times New Roman" w:hAnsi="Times New Roman" w:cs="Times New Roman"/>
          </w:rPr>
          <w:t>Mathematics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международный стандарт на обозначения матриц, векторов, правила индексации и тензорных операций. </w:t>
      </w:r>
    </w:p>
    <w:p w14:paraId="17692AAA" w14:textId="760D6071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15">
        <w:r w:rsidRPr="005F299B">
          <w:rPr>
            <w:rStyle w:val="af"/>
            <w:rFonts w:ascii="Times New Roman" w:hAnsi="Times New Roman" w:cs="Times New Roman"/>
            <w:lang w:val="ru-RU"/>
          </w:rPr>
          <w:t>ГОСТ Р 54521-2011 – Статистические методы. Математические обозначения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национальный стандарт оформления математического аппарата в научных отчетах и публикациях.</w:t>
      </w:r>
    </w:p>
    <w:p w14:paraId="0FABAD40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Формулы нормализации и расчет предельной нагрузки 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крит</m:t>
            </m:r>
          </m:sub>
        </m:sSub>
      </m:oMath>
      <w:r w:rsidRPr="005F299B">
        <w:rPr>
          <w:rFonts w:ascii="Times New Roman" w:hAnsi="Times New Roman" w:cs="Times New Roman"/>
          <w:b/>
          <w:bCs/>
          <w:lang w:val="ru-RU"/>
        </w:rPr>
        <w:t>)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633CABA9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Недостаток: </w:t>
      </w:r>
    </w:p>
    <w:p w14:paraId="38966EB6" w14:textId="48223449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1. Зацикливание в формуле нормализации (стр. 14):</w:t>
      </w:r>
    </w:p>
    <w:p w14:paraId="7E22035F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от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н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ij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norma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от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kp ij</m:t>
                      </m:r>
                    </m:sub>
                  </m:sSub>
                </m:sub>
              </m:sSub>
            </m:den>
          </m:f>
        </m:oMath>
      </m:oMathPara>
    </w:p>
    <w:p w14:paraId="6DF07B0B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В знаменателе указана (ошибочно) сама же относительная величина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от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ru-RU"/>
                  </w:rPr>
                  <m:t>н</m:t>
                </m:r>
              </m:e>
              <m:sub>
                <m:r>
                  <w:rPr>
                    <w:rFonts w:ascii="Cambria Math" w:hAnsi="Cambria Math" w:cs="Times New Roman"/>
                  </w:rPr>
                  <m:t>kp</m:t>
                </m:r>
                <m:r>
                  <w:rPr>
                    <w:rFonts w:ascii="Cambria Math" w:hAnsi="Cambria Math" w:cs="Times New Roman"/>
                    <w:lang w:val="ru-RU"/>
                  </w:rPr>
                  <m:t> </m:t>
                </m:r>
                <m:r>
                  <w:rPr>
                    <w:rFonts w:ascii="Cambria Math" w:hAnsi="Cambria Math" w:cs="Times New Roman"/>
                  </w:rPr>
                  <m:t>ij</m:t>
                </m:r>
              </m:sub>
            </m:sSub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 вместо абсолютного критического значения метрики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k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</w:rPr>
                  <m:t>ij</m:t>
                </m:r>
              </m:sub>
            </m:sSub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. </w:t>
      </w:r>
    </w:p>
    <w:p w14:paraId="39E76286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2. Эффект деления на малое число (стр. 16): Предельная нагрузка вычисляется как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kp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_</m:t>
            </m:r>
            <m: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</w:rPr>
                  <m:t>kp</m:t>
                </m:r>
                <m:r>
                  <w:rPr>
                    <w:rFonts w:ascii="Cambria Math" w:hAnsi="Cambria Math" w:cs="Times New Roman"/>
                    <w:lang w:val="ru-RU"/>
                  </w:rPr>
                  <m:t> </m:t>
                </m:r>
                <m:r>
                  <w:rPr>
                    <w:rFonts w:ascii="Cambria Math" w:hAnsi="Cambria Math" w:cs="Times New Roman"/>
                  </w:rPr>
                  <m:t>mem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_</m:t>
                </m:r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</w:rPr>
                  <m:t>norm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_</m:t>
                </m:r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den>
        </m:f>
      </m:oMath>
      <w:r w:rsidRPr="005F299B">
        <w:rPr>
          <w:rFonts w:ascii="Times New Roman" w:hAnsi="Times New Roman" w:cs="Times New Roman"/>
          <w:lang w:val="ru-RU"/>
        </w:rPr>
        <w:t>. Если в графе присутствуют редко вызываемые сервисы 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norm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_</m:t>
            </m:r>
            <m: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  <m:r>
          <w:rPr>
            <w:rFonts w:ascii="Cambria Math" w:hAnsi="Cambria Math" w:cs="Times New Roman"/>
            <w:lang w:val="ru-RU"/>
          </w:rPr>
          <m:t>0</m:t>
        </m:r>
      </m:oMath>
      <w:r w:rsidRPr="005F299B">
        <w:rPr>
          <w:rFonts w:ascii="Times New Roman" w:hAnsi="Times New Roman" w:cs="Times New Roman"/>
          <w:lang w:val="ru-RU"/>
        </w:rPr>
        <w:t>), знаменатель стремится к нулю, искусственно делая частную предельную нагрузку бесконечной 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kp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_</m:t>
            </m:r>
            <m: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→∞</m:t>
        </m:r>
      </m:oMath>
      <w:r w:rsidRPr="005F299B">
        <w:rPr>
          <w:rFonts w:ascii="Times New Roman" w:hAnsi="Times New Roman" w:cs="Times New Roman"/>
          <w:lang w:val="ru-RU"/>
        </w:rPr>
        <w:t xml:space="preserve">). Малейшая статистическая погрешность в оценке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norm</m:t>
            </m:r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 дает ошибку при поиске ограничивающего узла. </w:t>
      </w:r>
    </w:p>
    <w:p w14:paraId="414BC9AB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3. Отсутствие малых колебаний параметра при определении порога: </w:t>
      </w:r>
    </w:p>
    <w:p w14:paraId="79E849BF" w14:textId="7CBB878B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Критической нагрузкой признается шаг, на котором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ср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.</m:t>
            </m:r>
            <m:r>
              <w:rPr>
                <w:rFonts w:ascii="Cambria Math" w:hAnsi="Cambria Math" w:cs="Times New Roman"/>
                <w:lang w:val="ru-RU"/>
              </w:rPr>
              <m:t>отн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5F299B">
        <w:rPr>
          <w:rFonts w:ascii="Times New Roman" w:hAnsi="Times New Roman" w:cs="Times New Roman"/>
          <w:lang w:val="ru-RU"/>
        </w:rPr>
        <w:t>. Из-за стохастических колебаний метрика может превысить единицу на одном шаге (</w:t>
      </w:r>
      <m:oMath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02</m:t>
        </m:r>
      </m:oMath>
      <w:r w:rsidRPr="005F299B">
        <w:rPr>
          <w:rFonts w:ascii="Times New Roman" w:hAnsi="Times New Roman" w:cs="Times New Roman"/>
          <w:lang w:val="ru-RU"/>
        </w:rPr>
        <w:t xml:space="preserve">), вернуться в допустимый </w:t>
      </w:r>
      <w:r w:rsidRPr="005F299B">
        <w:rPr>
          <w:rFonts w:ascii="Times New Roman" w:hAnsi="Times New Roman" w:cs="Times New Roman"/>
          <w:lang w:val="ru-RU"/>
        </w:rPr>
        <w:lastRenderedPageBreak/>
        <w:t>диапазон на следующем (</w:t>
      </w:r>
      <m:oMath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97</m:t>
        </m:r>
      </m:oMath>
      <w:r w:rsidRPr="005F299B">
        <w:rPr>
          <w:rFonts w:ascii="Times New Roman" w:hAnsi="Times New Roman" w:cs="Times New Roman"/>
          <w:lang w:val="ru-RU"/>
        </w:rPr>
        <w:t>), а реальный отказ наступит значительно позже. Однократное пересечение порога приводит к ложноположительному срабатыванию.</w:t>
      </w:r>
    </w:p>
    <w:p w14:paraId="5F409B6E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</w:t>
      </w:r>
    </w:p>
    <w:p w14:paraId="5F621680" w14:textId="13848DCD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1. Исправить формулу относительной нагрузки:</w:t>
      </w:r>
    </w:p>
    <w:p w14:paraId="51061EEA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от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н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ij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norma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ij</m:t>
                      </m:r>
                    </m:sub>
                  </m:sSub>
                </m:sub>
              </m:sSub>
            </m:den>
          </m:f>
        </m:oMath>
      </m:oMathPara>
    </w:p>
    <w:p w14:paraId="74BBEE8D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2. Ввести порог значимости или регуляризацию при делении на вес нагрузки: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</w:rPr>
                  <m:t>kp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</w:rPr>
                  <m:t>norm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+</m:t>
            </m:r>
            <m:r>
              <w:rPr>
                <w:rFonts w:ascii="Cambria Math" w:hAnsi="Cambria Math" w:cs="Times New Roman"/>
              </w:rPr>
              <m:t>δ</m:t>
            </m:r>
          </m:den>
        </m:f>
      </m:oMath>
      <w:r w:rsidRPr="005F299B">
        <w:rPr>
          <w:rFonts w:ascii="Times New Roman" w:hAnsi="Times New Roman" w:cs="Times New Roman"/>
          <w:lang w:val="ru-RU"/>
        </w:rPr>
        <w:t xml:space="preserve">, либо исключать сервисы с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norm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r>
          <w:rPr>
            <w:rFonts w:ascii="Cambria Math" w:hAnsi="Cambria Math" w:cs="Times New Roman"/>
          </w:rPr>
          <m:t>ε</m:t>
        </m:r>
      </m:oMath>
      <w:r w:rsidRPr="005F299B">
        <w:rPr>
          <w:rFonts w:ascii="Times New Roman" w:hAnsi="Times New Roman" w:cs="Times New Roman"/>
          <w:lang w:val="ru-RU"/>
        </w:rPr>
        <w:t xml:space="preserve"> из поиска ограничивающего звена. </w:t>
      </w:r>
    </w:p>
    <w:p w14:paraId="7C8DE64B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3. Ввести правило устойчивого превышения порога – критическая точка фиксируется только при выполнении условия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ср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.</m:t>
            </m:r>
            <m:r>
              <w:rPr>
                <w:rFonts w:ascii="Cambria Math" w:hAnsi="Cambria Math" w:cs="Times New Roman"/>
                <w:lang w:val="ru-RU"/>
              </w:rPr>
              <m:t>отн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5F299B">
        <w:rPr>
          <w:rFonts w:ascii="Times New Roman" w:hAnsi="Times New Roman" w:cs="Times New Roman"/>
          <w:lang w:val="ru-RU"/>
        </w:rPr>
        <w:t xml:space="preserve"> на протяжении 2–3 последовательных шагов подряд (скользящее окно/гистерезис - </w:t>
      </w:r>
      <w:r w:rsidRPr="005F299B">
        <w:rPr>
          <w:rFonts w:ascii="Times New Roman" w:hAnsi="Times New Roman" w:cs="Times New Roman"/>
        </w:rPr>
        <w:t>sliding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window</w:t>
      </w:r>
      <w:r w:rsidRPr="005F299B">
        <w:rPr>
          <w:rFonts w:ascii="Times New Roman" w:hAnsi="Times New Roman" w:cs="Times New Roman"/>
          <w:lang w:val="ru-RU"/>
        </w:rPr>
        <w:t xml:space="preserve"> / </w:t>
      </w:r>
      <w:r w:rsidRPr="005F299B">
        <w:rPr>
          <w:rFonts w:ascii="Times New Roman" w:hAnsi="Times New Roman" w:cs="Times New Roman"/>
        </w:rPr>
        <w:t>hysteresis</w:t>
      </w:r>
      <w:r w:rsidRPr="005F299B">
        <w:rPr>
          <w:rFonts w:ascii="Times New Roman" w:hAnsi="Times New Roman" w:cs="Times New Roman"/>
          <w:lang w:val="ru-RU"/>
        </w:rPr>
        <w:t xml:space="preserve">). </w:t>
      </w:r>
    </w:p>
    <w:p w14:paraId="16E8402B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дополнительно посмотреть: </w:t>
      </w:r>
    </w:p>
    <w:p w14:paraId="7C221983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16">
        <w:r w:rsidRPr="005F299B">
          <w:rPr>
            <w:rStyle w:val="af"/>
            <w:rFonts w:ascii="Times New Roman" w:hAnsi="Times New Roman" w:cs="Times New Roman"/>
          </w:rPr>
          <w:t>Google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SRE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Workbook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Alerting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on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SLOs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: </w:t>
        </w:r>
        <w:r w:rsidRPr="005F299B">
          <w:rPr>
            <w:rStyle w:val="af"/>
            <w:rFonts w:ascii="Times New Roman" w:hAnsi="Times New Roman" w:cs="Times New Roman"/>
          </w:rPr>
          <w:t>Multiwindow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Multi</w:t>
        </w:r>
        <w:r w:rsidRPr="005F299B">
          <w:rPr>
            <w:rStyle w:val="af"/>
            <w:rFonts w:ascii="Times New Roman" w:hAnsi="Times New Roman" w:cs="Times New Roman"/>
            <w:lang w:val="ru-RU"/>
          </w:rPr>
          <w:t>-</w:t>
        </w:r>
        <w:r w:rsidRPr="005F299B">
          <w:rPr>
            <w:rStyle w:val="af"/>
            <w:rFonts w:ascii="Times New Roman" w:hAnsi="Times New Roman" w:cs="Times New Roman"/>
          </w:rPr>
          <w:t>Burn</w:t>
        </w:r>
        <w:r w:rsidRPr="005F299B">
          <w:rPr>
            <w:rStyle w:val="af"/>
            <w:rFonts w:ascii="Times New Roman" w:hAnsi="Times New Roman" w:cs="Times New Roman"/>
            <w:lang w:val="ru-RU"/>
          </w:rPr>
          <w:t>-</w:t>
        </w:r>
        <w:r w:rsidRPr="005F299B">
          <w:rPr>
            <w:rStyle w:val="af"/>
            <w:rFonts w:ascii="Times New Roman" w:hAnsi="Times New Roman" w:cs="Times New Roman"/>
          </w:rPr>
          <w:t>Rate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методы скользящих окон (</w:t>
      </w:r>
      <w:r w:rsidRPr="005F299B">
        <w:rPr>
          <w:rFonts w:ascii="Times New Roman" w:hAnsi="Times New Roman" w:cs="Times New Roman"/>
        </w:rPr>
        <w:t>sliding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windows</w:t>
      </w:r>
      <w:r w:rsidRPr="005F299B">
        <w:rPr>
          <w:rFonts w:ascii="Times New Roman" w:hAnsi="Times New Roman" w:cs="Times New Roman"/>
          <w:lang w:val="ru-RU"/>
        </w:rPr>
        <w:t xml:space="preserve">) и фильтрации кратковременных выбросов для предотвращения ложных срабатываний пороговых индикаторов. </w:t>
      </w:r>
    </w:p>
    <w:p w14:paraId="72DCDEDB" w14:textId="487CF078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17">
        <w:r w:rsidRPr="005F299B">
          <w:rPr>
            <w:rStyle w:val="af"/>
            <w:rFonts w:ascii="Times New Roman" w:hAnsi="Times New Roman" w:cs="Times New Roman"/>
          </w:rPr>
          <w:t>Wolfram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proofErr w:type="spellStart"/>
        <w:r w:rsidRPr="005F299B">
          <w:rPr>
            <w:rStyle w:val="af"/>
            <w:rFonts w:ascii="Times New Roman" w:hAnsi="Times New Roman" w:cs="Times New Roman"/>
          </w:rPr>
          <w:t>MathWorld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Tikhonov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Regularization</w:t>
        </w:r>
      </w:hyperlink>
      <w:r w:rsidRPr="005F299B">
        <w:rPr>
          <w:rFonts w:ascii="Times New Roman" w:hAnsi="Times New Roman" w:cs="Times New Roman"/>
          <w:lang w:val="ru-RU"/>
        </w:rPr>
        <w:t xml:space="preserve"> – теория </w:t>
      </w:r>
      <m:oMath>
        <m:r>
          <w:rPr>
            <w:rFonts w:ascii="Cambria Math" w:hAnsi="Cambria Math" w:cs="Times New Roman"/>
          </w:rPr>
          <m:t>δ</m:t>
        </m:r>
      </m:oMath>
      <w:r w:rsidRPr="005F299B">
        <w:rPr>
          <w:rFonts w:ascii="Times New Roman" w:hAnsi="Times New Roman" w:cs="Times New Roman"/>
          <w:lang w:val="ru-RU"/>
        </w:rPr>
        <w:t>-регуляризации некорректно поставленных вычислительных задач с сингулярными или близкими к нулю делителями.</w:t>
      </w:r>
    </w:p>
    <w:p w14:paraId="15159EE0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 xml:space="preserve">Оценка эффективности метрик: коэффициент вариации </w:t>
      </w:r>
      <w:r w:rsidRPr="005F299B">
        <w:rPr>
          <w:rFonts w:ascii="Times New Roman" w:hAnsi="Times New Roman" w:cs="Times New Roman"/>
          <w:b/>
          <w:bCs/>
        </w:rPr>
        <w:t>vs</w:t>
      </w:r>
      <w:r w:rsidRPr="005F299B">
        <w:rPr>
          <w:rFonts w:ascii="Times New Roman" w:hAnsi="Times New Roman" w:cs="Times New Roman"/>
          <w:b/>
          <w:bCs/>
          <w:lang w:val="ru-RU"/>
        </w:rPr>
        <w:t xml:space="preserve"> запас производительности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4298B1FE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Недостаток: </w:t>
      </w:r>
    </w:p>
    <w:p w14:paraId="1E5E6E53" w14:textId="797CC4D9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В методике частная эффективность метрики рассчитывается через коэффициент вариации:</w:t>
      </w:r>
    </w:p>
    <w:p w14:paraId="27BB15E2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+</m:t>
              </m:r>
              <m:r>
                <w:rPr>
                  <w:rFonts w:ascii="Cambria Math" w:hAnsi="Cambria Math" w:cs="Times New Roman"/>
                </w:rPr>
                <m:t>C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,</m:t>
          </m:r>
          <m:r>
            <w:rPr>
              <w:rFonts w:ascii="Cambria Math" w:hAnsi="Cambria Math" w:cs="Times New Roman"/>
              <w:lang w:val="ru-RU"/>
            </w:rPr>
            <m:t> </m:t>
          </m:r>
          <m:r>
            <m:rPr>
              <m:nor/>
            </m:rPr>
            <w:rPr>
              <w:rFonts w:ascii="Times New Roman" w:hAnsi="Times New Roman" w:cs="Times New Roman"/>
              <w:lang w:val="ru-RU"/>
            </w:rPr>
            <m:t xml:space="preserve">где </m:t>
          </m:r>
          <m:r>
            <w:rPr>
              <w:rFonts w:ascii="Cambria Math" w:hAnsi="Cambria Math" w:cs="Times New Roman"/>
            </w:rPr>
            <m:t>C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den>
          </m:f>
        </m:oMath>
      </m:oMathPara>
    </w:p>
    <w:p w14:paraId="1D387817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Данная формула приводит к двум ошибкам: </w:t>
      </w:r>
    </w:p>
    <w:p w14:paraId="4F434DA0" w14:textId="76F12C2B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1. Стабильно плохой сервис признается эффективным – если время отклика держится на критическом уровне (</w:t>
      </w:r>
      <m:oMath>
        <m:r>
          <w:rPr>
            <w:rFonts w:ascii="Cambria Math" w:hAnsi="Cambria Math" w:cs="Times New Roman"/>
            <w:lang w:val="ru-RU"/>
          </w:rPr>
          <m:t>490</m:t>
        </m:r>
      </m:oMath>
      <w:r w:rsidRPr="005F299B">
        <w:rPr>
          <w:rFonts w:ascii="Times New Roman" w:hAnsi="Times New Roman" w:cs="Times New Roman"/>
          <w:lang w:val="ru-RU"/>
        </w:rPr>
        <w:t xml:space="preserve"> мс при нормативе </w:t>
      </w:r>
      <m:oMath>
        <m:r>
          <w:rPr>
            <w:rFonts w:ascii="Cambria Math" w:hAnsi="Cambria Math" w:cs="Times New Roman"/>
            <w:lang w:val="ru-RU"/>
          </w:rPr>
          <m:t>500</m:t>
        </m:r>
      </m:oMath>
      <w:r w:rsidRPr="005F299B">
        <w:rPr>
          <w:rFonts w:ascii="Times New Roman" w:hAnsi="Times New Roman" w:cs="Times New Roman"/>
          <w:lang w:val="ru-RU"/>
        </w:rPr>
        <w:t xml:space="preserve"> мс) с минимальным разбросом (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±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5F299B">
        <w:rPr>
          <w:rFonts w:ascii="Times New Roman" w:hAnsi="Times New Roman" w:cs="Times New Roman"/>
          <w:lang w:val="ru-RU"/>
        </w:rPr>
        <w:t xml:space="preserve"> мс), то </w:t>
      </w:r>
      <m:oMath>
        <m:r>
          <w:rPr>
            <w:rFonts w:ascii="Cambria Math" w:hAnsi="Cambria Math" w:cs="Times New Roman"/>
          </w:rPr>
          <m:t>CV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002</m:t>
        </m:r>
      </m:oMath>
      <w:r w:rsidRPr="005F299B">
        <w:rPr>
          <w:rFonts w:ascii="Times New Roman" w:hAnsi="Times New Roman" w:cs="Times New Roman"/>
          <w:lang w:val="ru-RU"/>
        </w:rPr>
        <w:t>, а оценка эффективности составит:</w:t>
      </w:r>
    </w:p>
    <w:p w14:paraId="6405DAC0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002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998 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99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8</m:t>
          </m:r>
          <m:r>
            <m:rPr>
              <m:sty m:val="p"/>
            </m:rPr>
            <w:rPr>
              <w:rFonts w:ascii="Cambria Math" w:hAnsi="Cambria Math" w:cs="Times New Roman"/>
            </w:rPr>
            <m:t>%)</m:t>
          </m:r>
        </m:oMath>
      </m:oMathPara>
    </w:p>
    <w:p w14:paraId="4FA5D99B" w14:textId="2D8E5B89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2. Штраф за естественные колебания быстрого сервиса – если задержка сервиса колеблется в пределах </w:t>
      </w:r>
      <m:oMath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…</m:t>
        </m:r>
        <m:r>
          <w:rPr>
            <w:rFonts w:ascii="Cambria Math" w:hAnsi="Cambria Math" w:cs="Times New Roman"/>
            <w:lang w:val="ru-RU"/>
          </w:rPr>
          <m:t>9</m:t>
        </m:r>
      </m:oMath>
      <w:r w:rsidRPr="005F299B">
        <w:rPr>
          <w:rFonts w:ascii="Times New Roman" w:hAnsi="Times New Roman" w:cs="Times New Roman"/>
          <w:lang w:val="ru-RU"/>
        </w:rPr>
        <w:t xml:space="preserve"> мс при среднем значении </w:t>
      </w:r>
      <m:oMath>
        <m:r>
          <w:rPr>
            <w:rFonts w:ascii="Cambria Math" w:hAnsi="Cambria Math" w:cs="Times New Roman"/>
            <w:lang w:val="ru-RU"/>
          </w:rPr>
          <m:t>5</m:t>
        </m:r>
      </m:oMath>
      <w:r w:rsidRPr="005F299B">
        <w:rPr>
          <w:rFonts w:ascii="Times New Roman" w:hAnsi="Times New Roman" w:cs="Times New Roman"/>
          <w:lang w:val="ru-RU"/>
        </w:rPr>
        <w:t xml:space="preserve"> мс, его </w:t>
      </w:r>
      <m:oMath>
        <m:r>
          <w:rPr>
            <w:rFonts w:ascii="Cambria Math" w:hAnsi="Cambria Math" w:cs="Times New Roman"/>
          </w:rPr>
          <m:t>CV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 w:rsidRPr="005F299B">
        <w:rPr>
          <w:rFonts w:ascii="Times New Roman" w:hAnsi="Times New Roman" w:cs="Times New Roman"/>
          <w:lang w:val="ru-RU"/>
        </w:rPr>
        <w:t xml:space="preserve">, а оценка снизится до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66</m:t>
        </m:r>
      </m:oMath>
      <w:r w:rsidRPr="005F299B">
        <w:rPr>
          <w:rFonts w:ascii="Times New Roman" w:hAnsi="Times New Roman" w:cs="Times New Roman"/>
          <w:lang w:val="ru-RU"/>
        </w:rPr>
        <w:t>. Коэффициент вариации оценивает предсказуемость (стабильность процесса), но не имеет отношения к эффективности производительности (</w:t>
      </w:r>
      <w:r w:rsidRPr="005F299B">
        <w:rPr>
          <w:rFonts w:ascii="Times New Roman" w:hAnsi="Times New Roman" w:cs="Times New Roman"/>
        </w:rPr>
        <w:t>Performance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Efficiency</w:t>
      </w:r>
      <w:r w:rsidRPr="005F299B">
        <w:rPr>
          <w:rFonts w:ascii="Times New Roman" w:hAnsi="Times New Roman" w:cs="Times New Roman"/>
          <w:lang w:val="ru-RU"/>
        </w:rPr>
        <w:t xml:space="preserve"> по ГОСТ 25010), которая определяется запасом по задержке, пропускной способности и </w:t>
      </w:r>
      <w:r w:rsidR="005F299B">
        <w:rPr>
          <w:rFonts w:ascii="Times New Roman" w:hAnsi="Times New Roman" w:cs="Times New Roman"/>
          <w:lang w:val="ru-RU"/>
        </w:rPr>
        <w:t>использовании</w:t>
      </w:r>
      <w:r w:rsidRPr="005F299B">
        <w:rPr>
          <w:rFonts w:ascii="Times New Roman" w:hAnsi="Times New Roman" w:cs="Times New Roman"/>
          <w:lang w:val="ru-RU"/>
        </w:rPr>
        <w:t xml:space="preserve"> вычислительных мощностей.</w:t>
      </w:r>
    </w:p>
    <w:p w14:paraId="03533991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</w:t>
      </w:r>
    </w:p>
    <w:p w14:paraId="2899F1B1" w14:textId="1A63D79C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lastRenderedPageBreak/>
        <w:t>1. Оценивать частную эффективность метрики через запас до критического порога (</w:t>
      </w:r>
      <w:r w:rsidRPr="005F299B">
        <w:rPr>
          <w:rFonts w:ascii="Times New Roman" w:hAnsi="Times New Roman" w:cs="Times New Roman"/>
        </w:rPr>
        <w:t>Headroom</w:t>
      </w:r>
      <w:r w:rsidRPr="005F299B">
        <w:rPr>
          <w:rFonts w:ascii="Times New Roman" w:hAnsi="Times New Roman" w:cs="Times New Roman"/>
          <w:lang w:val="ru-RU"/>
        </w:rPr>
        <w:t>):</w:t>
      </w:r>
    </w:p>
    <w:p w14:paraId="34D9D9BC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perf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r>
            <w:rPr>
              <w:rFonts w:ascii="Cambria Math" w:hAnsi="Cambria Math" w:cs="Times New Roman"/>
              <w:lang w:val="ru-RU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fact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crit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 w:cs="Times New Roman"/>
              <w:lang w:val="ru-RU"/>
            </w:rPr>
            <m:t> </m:t>
          </m:r>
          <m:r>
            <m:rPr>
              <m:nor/>
            </m:rPr>
            <w:rPr>
              <w:rFonts w:ascii="Times New Roman" w:hAnsi="Times New Roman" w:cs="Times New Roman"/>
              <w:lang w:val="ru-RU"/>
            </w:rPr>
            <m:t>или</m:t>
          </m:r>
          <m:r>
            <w:rPr>
              <w:rFonts w:ascii="Cambria Math" w:hAnsi="Cambria Math" w:cs="Times New Roman"/>
              <w:lang w:val="ru-RU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perf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max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  <w:lang w:val="ru-RU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,</m:t>
              </m:r>
              <m:r>
                <w:rPr>
                  <w:rFonts w:ascii="Cambria Math" w:hAnsi="Cambria Math" w:cs="Times New Roman"/>
                  <w:lang w:val="ru-RU"/>
                </w:rPr>
                <m:t> 1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ru-RU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acc>
                    <m:accPr>
                      <m:chr m:val="‾"/>
                      <m:ctrlPr>
                        <w:rPr>
                          <w:rFonts w:ascii="Cambria Math" w:hAnsi="Cambria Math" w:cs="Times New Roman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отн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</m:oMath>
      </m:oMathPara>
    </w:p>
    <w:p w14:paraId="2482D13F" w14:textId="77777777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2. Вариативность (</w:t>
      </w:r>
      <m:oMath>
        <m:r>
          <w:rPr>
            <w:rFonts w:ascii="Cambria Math" w:hAnsi="Cambria Math" w:cs="Times New Roman"/>
          </w:rPr>
          <m:t>CV</m:t>
        </m:r>
      </m:oMath>
      <w:r w:rsidRPr="005F299B">
        <w:rPr>
          <w:rFonts w:ascii="Times New Roman" w:hAnsi="Times New Roman" w:cs="Times New Roman"/>
          <w:lang w:val="ru-RU"/>
        </w:rPr>
        <w:t>) вынести в отдельный частный показатель стабильности/надежности:</w:t>
      </w:r>
    </w:p>
    <w:p w14:paraId="49A23075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Scor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perf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_</m:t>
              </m:r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C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</m:oMath>
      </m:oMathPara>
    </w:p>
    <w:p w14:paraId="2214A070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дополнительно посмотреть: </w:t>
      </w:r>
    </w:p>
    <w:p w14:paraId="60FBE8A9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18">
        <w:r w:rsidRPr="005F299B">
          <w:rPr>
            <w:rStyle w:val="af"/>
            <w:rFonts w:ascii="Times New Roman" w:hAnsi="Times New Roman" w:cs="Times New Roman"/>
            <w:lang w:val="ru-RU"/>
          </w:rPr>
          <w:t>ГОСТ Р ИСО/МЭК 25010-2015 – Системная и программная инженерия. Требования и оценка качества систем и ПО (</w:t>
        </w:r>
        <w:proofErr w:type="spellStart"/>
        <w:r w:rsidRPr="005F299B">
          <w:rPr>
            <w:rStyle w:val="af"/>
            <w:rFonts w:ascii="Times New Roman" w:hAnsi="Times New Roman" w:cs="Times New Roman"/>
          </w:rPr>
          <w:t>SQuaRE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>). Модели качества</w:t>
        </w:r>
      </w:hyperlink>
      <w:r w:rsidRPr="005F299B">
        <w:rPr>
          <w:rFonts w:ascii="Times New Roman" w:hAnsi="Times New Roman" w:cs="Times New Roman"/>
          <w:lang w:val="ru-RU"/>
        </w:rPr>
        <w:t xml:space="preserve"> (международный эквивалент </w:t>
      </w:r>
      <w:hyperlink r:id="rId19">
        <w:r w:rsidRPr="005F299B">
          <w:rPr>
            <w:rStyle w:val="af"/>
            <w:rFonts w:ascii="Times New Roman" w:hAnsi="Times New Roman" w:cs="Times New Roman"/>
          </w:rPr>
          <w:t>ISO</w:t>
        </w:r>
        <w:r w:rsidRPr="005F299B">
          <w:rPr>
            <w:rStyle w:val="af"/>
            <w:rFonts w:ascii="Times New Roman" w:hAnsi="Times New Roman" w:cs="Times New Roman"/>
            <w:lang w:val="ru-RU"/>
          </w:rPr>
          <w:t>/</w:t>
        </w:r>
        <w:r w:rsidRPr="005F299B">
          <w:rPr>
            <w:rStyle w:val="af"/>
            <w:rFonts w:ascii="Times New Roman" w:hAnsi="Times New Roman" w:cs="Times New Roman"/>
          </w:rPr>
          <w:t>IEC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25010:2011</w:t>
        </w:r>
      </w:hyperlink>
      <w:r w:rsidRPr="005F299B">
        <w:rPr>
          <w:rFonts w:ascii="Times New Roman" w:hAnsi="Times New Roman" w:cs="Times New Roman"/>
          <w:lang w:val="ru-RU"/>
        </w:rPr>
        <w:t>) – государственный стандарт, определяющий критерии эффективности производительности: временные характеристики (</w:t>
      </w:r>
      <w:r w:rsidRPr="005F299B">
        <w:rPr>
          <w:rFonts w:ascii="Times New Roman" w:hAnsi="Times New Roman" w:cs="Times New Roman"/>
        </w:rPr>
        <w:t>time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5F299B">
        <w:rPr>
          <w:rFonts w:ascii="Times New Roman" w:hAnsi="Times New Roman" w:cs="Times New Roman"/>
        </w:rPr>
        <w:t>behaviour</w:t>
      </w:r>
      <w:proofErr w:type="spellEnd"/>
      <w:r w:rsidRPr="005F299B">
        <w:rPr>
          <w:rFonts w:ascii="Times New Roman" w:hAnsi="Times New Roman" w:cs="Times New Roman"/>
          <w:lang w:val="ru-RU"/>
        </w:rPr>
        <w:t>) и использование ресурсов (</w:t>
      </w:r>
      <w:r w:rsidRPr="005F299B">
        <w:rPr>
          <w:rFonts w:ascii="Times New Roman" w:hAnsi="Times New Roman" w:cs="Times New Roman"/>
        </w:rPr>
        <w:t>resource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utilization</w:t>
      </w:r>
      <w:r w:rsidRPr="005F299B">
        <w:rPr>
          <w:rFonts w:ascii="Times New Roman" w:hAnsi="Times New Roman" w:cs="Times New Roman"/>
          <w:lang w:val="ru-RU"/>
        </w:rPr>
        <w:t xml:space="preserve">). </w:t>
      </w:r>
    </w:p>
    <w:p w14:paraId="6E29D8C9" w14:textId="7F1EF076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20">
        <w:r w:rsidRPr="005F299B">
          <w:rPr>
            <w:rStyle w:val="af"/>
            <w:rFonts w:ascii="Times New Roman" w:hAnsi="Times New Roman" w:cs="Times New Roman"/>
          </w:rPr>
          <w:t>Microsoft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Learn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Performance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Efficiency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pillar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(</w:t>
        </w:r>
        <w:r w:rsidRPr="005F299B">
          <w:rPr>
            <w:rStyle w:val="af"/>
            <w:rFonts w:ascii="Times New Roman" w:hAnsi="Times New Roman" w:cs="Times New Roman"/>
          </w:rPr>
          <w:t>Azure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Well</w:t>
        </w:r>
        <w:r w:rsidRPr="005F299B">
          <w:rPr>
            <w:rStyle w:val="af"/>
            <w:rFonts w:ascii="Times New Roman" w:hAnsi="Times New Roman" w:cs="Times New Roman"/>
            <w:lang w:val="ru-RU"/>
          </w:rPr>
          <w:t>-</w:t>
        </w:r>
        <w:r w:rsidRPr="005F299B">
          <w:rPr>
            <w:rStyle w:val="af"/>
            <w:rFonts w:ascii="Times New Roman" w:hAnsi="Times New Roman" w:cs="Times New Roman"/>
          </w:rPr>
          <w:t>Architected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Framework</w:t>
        </w:r>
        <w:r w:rsidRPr="005F299B">
          <w:rPr>
            <w:rStyle w:val="af"/>
            <w:rFonts w:ascii="Times New Roman" w:hAnsi="Times New Roman" w:cs="Times New Roman"/>
            <w:lang w:val="ru-RU"/>
          </w:rPr>
          <w:t>)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методология расчета запаса масштабирования (</w:t>
      </w:r>
      <w:r w:rsidRPr="005F299B">
        <w:rPr>
          <w:rFonts w:ascii="Times New Roman" w:hAnsi="Times New Roman" w:cs="Times New Roman"/>
        </w:rPr>
        <w:t>headroom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capacity</w:t>
      </w:r>
      <w:r w:rsidRPr="005F299B">
        <w:rPr>
          <w:rFonts w:ascii="Times New Roman" w:hAnsi="Times New Roman" w:cs="Times New Roman"/>
          <w:lang w:val="ru-RU"/>
        </w:rPr>
        <w:t>) и пороговых коридоров деградации высоконагруженных сервисов.</w:t>
      </w:r>
    </w:p>
    <w:p w14:paraId="5AECCDE2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Методологическое противоречие при агрегации оценок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13ADA9D5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Недостаток: </w:t>
      </w:r>
    </w:p>
    <w:p w14:paraId="58CAC7AE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В методике заложена ошибка в уровнях агрегации: </w:t>
      </w:r>
    </w:p>
    <w:p w14:paraId="566E8084" w14:textId="0858FC11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1. На уровне </w:t>
      </w:r>
      <w:proofErr w:type="spellStart"/>
      <w:r w:rsidRPr="005F299B">
        <w:rPr>
          <w:rFonts w:ascii="Times New Roman" w:hAnsi="Times New Roman" w:cs="Times New Roman"/>
          <w:lang w:val="ru-RU"/>
        </w:rPr>
        <w:t>микросервиса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(стр. 16–17) – отвергается среднее арифметическое в пользу принципа ограничивающего звена:</w:t>
      </w:r>
    </w:p>
    <w:p w14:paraId="68453E90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min</m:t>
              </m:r>
            </m:e>
            <m:lim>
              <m:r>
                <w:rPr>
                  <w:rFonts w:ascii="Cambria Math" w:hAnsi="Cambria Math" w:cs="Times New Roman"/>
                </w:rPr>
                <m:t>j</m:t>
              </m:r>
            </m:lim>
          </m:limLow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14:paraId="2A96870C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что обосновывается тем, что </w:t>
      </w:r>
      <w:r w:rsidRPr="005F299B">
        <w:rPr>
          <w:rFonts w:ascii="Times New Roman" w:hAnsi="Times New Roman" w:cs="Times New Roman"/>
          <w:i/>
          <w:iCs/>
          <w:lang w:val="ru-RU"/>
        </w:rPr>
        <w:t>«среднее арифметическое в такой ситуации систематически завышает оценку: оно прячет деградацию одной метрики за благополучием остальных»</w:t>
      </w:r>
      <w:r w:rsidRPr="005F299B">
        <w:rPr>
          <w:rFonts w:ascii="Times New Roman" w:hAnsi="Times New Roman" w:cs="Times New Roman"/>
          <w:lang w:val="ru-RU"/>
        </w:rPr>
        <w:t xml:space="preserve">. </w:t>
      </w:r>
    </w:p>
    <w:p w14:paraId="437E08C2" w14:textId="44527670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2. На уровне всей системы (стр. 17) этот принцип сразу нарушается и вычисляется простое взвешенное среднее:</w:t>
      </w:r>
    </w:p>
    <w:p w14:paraId="5522CA46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Eff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eff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_</m:t>
                  </m:r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norm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_</m:t>
              </m:r>
              <m:r>
                <w:rPr>
                  <w:rFonts w:ascii="Cambria Math" w:hAnsi="Cambria Math" w:cs="Times New Roman"/>
                </w:rPr>
                <m:t>i</m:t>
              </m:r>
            </m:sub>
          </m:sSub>
        </m:oMath>
      </m:oMathPara>
    </w:p>
    <w:p w14:paraId="648A1E5B" w14:textId="77777777" w:rsid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Если критический </w:t>
      </w:r>
      <w:proofErr w:type="spellStart"/>
      <w:r w:rsidRPr="005F299B">
        <w:rPr>
          <w:rFonts w:ascii="Times New Roman" w:hAnsi="Times New Roman" w:cs="Times New Roman"/>
          <w:lang w:val="ru-RU"/>
        </w:rPr>
        <w:t>микросервис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(авторизация, биллинг) полностью деградирует 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eff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 w:rsidRPr="005F299B">
        <w:rPr>
          <w:rFonts w:ascii="Times New Roman" w:hAnsi="Times New Roman" w:cs="Times New Roman"/>
          <w:lang w:val="ru-RU"/>
        </w:rPr>
        <w:t>), но на него приходится малая доля прямых внешних вызовов 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norm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05</m:t>
        </m:r>
      </m:oMath>
      <w:r w:rsidRPr="005F299B">
        <w:rPr>
          <w:rFonts w:ascii="Times New Roman" w:hAnsi="Times New Roman" w:cs="Times New Roman"/>
          <w:lang w:val="ru-RU"/>
        </w:rPr>
        <w:t xml:space="preserve">), итоговая оценка системы по приведенной формуле составит высокие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95</m:t>
        </m:r>
      </m:oMath>
      <w:r w:rsidRPr="005F299B">
        <w:rPr>
          <w:rFonts w:ascii="Times New Roman" w:hAnsi="Times New Roman" w:cs="Times New Roman"/>
          <w:lang w:val="ru-RU"/>
        </w:rPr>
        <w:t xml:space="preserve">. Система фактически парализована, однако расчет дает ложновысокую общую «эффективность». </w:t>
      </w:r>
    </w:p>
    <w:p w14:paraId="32B6CA6E" w14:textId="6BC7A176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3. Некорректная запись – на стр. 16 приведено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eff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=(</m:t>
        </m:r>
        <m:r>
          <m:rPr>
            <m:sty m:val="p"/>
          </m:rPr>
          <w:rPr>
            <w:rFonts w:ascii="Cambria Math" w:hAnsi="Cambria Math" w:cs="Times New Roman"/>
          </w:rPr>
          <m:t>min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),…,</m:t>
        </m:r>
        <m:r>
          <m:rPr>
            <m:sty m:val="p"/>
          </m:rPr>
          <w:rPr>
            <w:rFonts w:ascii="Cambria Math" w:hAnsi="Cambria Math" w:cs="Times New Roman"/>
          </w:rPr>
          <m:t>min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))</m:t>
        </m:r>
      </m:oMath>
      <w:r w:rsidRPr="005F299B">
        <w:rPr>
          <w:rFonts w:ascii="Times New Roman" w:hAnsi="Times New Roman" w:cs="Times New Roman"/>
          <w:lang w:val="ru-RU"/>
        </w:rPr>
        <w:t xml:space="preserve">. Так как ранее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 определен как скаляр, операция </w:t>
      </w:r>
      <m:oMath>
        <m:r>
          <m:rPr>
            <m:sty m:val="p"/>
          </m:rPr>
          <w:rPr>
            <w:rFonts w:ascii="Cambria Math" w:hAnsi="Cambria Math" w:cs="Times New Roman"/>
          </w:rPr>
          <m:t>min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5F299B">
        <w:rPr>
          <w:rFonts w:ascii="Times New Roman" w:hAnsi="Times New Roman" w:cs="Times New Roman"/>
          <w:lang w:val="ru-RU"/>
        </w:rPr>
        <w:t xml:space="preserve"> некорректна. Правильно: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eff</m:t>
            </m:r>
            <m:r>
              <w:rPr>
                <w:rFonts w:ascii="Cambria Math" w:hAnsi="Cambria Math" w:cs="Times New Roman"/>
                <w:lang w:val="ru-RU"/>
              </w:rPr>
              <m:t> </m:t>
            </m:r>
            <m: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min</m:t>
            </m:r>
          </m:e>
          <m:sub>
            <m:r>
              <w:rPr>
                <w:rFonts w:ascii="Cambria Math" w:hAnsi="Cambria Math" w:cs="Times New Roman"/>
              </w:rPr>
              <m:t>j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..</m:t>
            </m:r>
            <m: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ij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5F299B">
        <w:rPr>
          <w:rFonts w:ascii="Times New Roman" w:hAnsi="Times New Roman" w:cs="Times New Roman"/>
          <w:lang w:val="ru-RU"/>
        </w:rPr>
        <w:t>.</w:t>
      </w:r>
    </w:p>
    <w:p w14:paraId="2FF2BF04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</w:t>
      </w:r>
    </w:p>
    <w:p w14:paraId="4B2392DE" w14:textId="77777777" w:rsid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lastRenderedPageBreak/>
        <w:t xml:space="preserve">1. Исправить математическую запись частной эффективности сервиса: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eff</m:t>
            </m:r>
            <m:r>
              <w:rPr>
                <w:rFonts w:ascii="Cambria Math" w:hAnsi="Cambria Math" w:cs="Times New Roman"/>
                <w:lang w:val="ru-RU"/>
              </w:rPr>
              <m:t> </m:t>
            </m:r>
            <m:r>
              <w:rPr>
                <w:rFonts w:ascii="Cambria Math" w:hAnsi="Cambria Math" w:cs="Times New Roman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min</m:t>
            </m:r>
          </m:e>
          <m:sub>
            <m:r>
              <w:rPr>
                <w:rFonts w:ascii="Cambria Math" w:hAnsi="Cambria Math" w:cs="Times New Roman"/>
              </w:rPr>
              <m:t>j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..</m:t>
            </m:r>
            <m: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ij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5F299B">
        <w:rPr>
          <w:rFonts w:ascii="Times New Roman" w:hAnsi="Times New Roman" w:cs="Times New Roman"/>
          <w:lang w:val="ru-RU"/>
        </w:rPr>
        <w:t xml:space="preserve">. </w:t>
      </w:r>
    </w:p>
    <w:p w14:paraId="2980A020" w14:textId="0E96D2D9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2. Выбрать: - или применить среднее гармоническое (обобщенное среднее Колмогорова с отрицательным показателем степени):</w:t>
      </w:r>
    </w:p>
    <w:p w14:paraId="468BAE03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Eff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=</m:t>
                      </m:r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norm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_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⋅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eff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_</m:t>
                      </m:r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p</m:t>
                      </m:r>
                    </m:sup>
                  </m:sSubSup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p</m:t>
              </m:r>
            </m:sup>
          </m:sSup>
        </m:oMath>
      </m:oMathPara>
    </w:p>
    <w:p w14:paraId="4DBB7FF7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- или разделить </w:t>
      </w:r>
      <w:proofErr w:type="spellStart"/>
      <w:r w:rsidRPr="005F299B">
        <w:rPr>
          <w:rFonts w:ascii="Times New Roman" w:hAnsi="Times New Roman" w:cs="Times New Roman"/>
          <w:lang w:val="ru-RU"/>
        </w:rPr>
        <w:t>микросервисы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на критические (</w:t>
      </w:r>
      <w:r w:rsidRPr="005F299B">
        <w:rPr>
          <w:rFonts w:ascii="Times New Roman" w:hAnsi="Times New Roman" w:cs="Times New Roman"/>
        </w:rPr>
        <w:t>Mission</w:t>
      </w:r>
      <w:r w:rsidRPr="005F299B">
        <w:rPr>
          <w:rFonts w:ascii="Times New Roman" w:hAnsi="Times New Roman" w:cs="Times New Roman"/>
          <w:lang w:val="ru-RU"/>
        </w:rPr>
        <w:t>-</w:t>
      </w:r>
      <w:r w:rsidRPr="005F299B">
        <w:rPr>
          <w:rFonts w:ascii="Times New Roman" w:hAnsi="Times New Roman" w:cs="Times New Roman"/>
        </w:rPr>
        <w:t>critical</w:t>
      </w:r>
      <w:r w:rsidRPr="005F299B">
        <w:rPr>
          <w:rFonts w:ascii="Times New Roman" w:hAnsi="Times New Roman" w:cs="Times New Roman"/>
          <w:lang w:val="ru-RU"/>
        </w:rPr>
        <w:t xml:space="preserve">), для которых агрегация выполняется по правилу </w:t>
      </w:r>
      <m:oMath>
        <m:r>
          <m:rPr>
            <m:sty m:val="p"/>
          </m:rPr>
          <w:rPr>
            <w:rFonts w:ascii="Cambria Math" w:hAnsi="Cambria Math" w:cs="Times New Roman"/>
          </w:rPr>
          <m:t>min</m:t>
        </m:r>
      </m:oMath>
      <w:r w:rsidRPr="005F299B">
        <w:rPr>
          <w:rFonts w:ascii="Times New Roman" w:hAnsi="Times New Roman" w:cs="Times New Roman"/>
          <w:lang w:val="ru-RU"/>
        </w:rPr>
        <w:t>, и вспомогательные (</w:t>
      </w:r>
      <w:r w:rsidRPr="005F299B">
        <w:rPr>
          <w:rFonts w:ascii="Times New Roman" w:hAnsi="Times New Roman" w:cs="Times New Roman"/>
        </w:rPr>
        <w:t>Best</w:t>
      </w:r>
      <w:r w:rsidRPr="005F299B">
        <w:rPr>
          <w:rFonts w:ascii="Times New Roman" w:hAnsi="Times New Roman" w:cs="Times New Roman"/>
          <w:lang w:val="ru-RU"/>
        </w:rPr>
        <w:t>-</w:t>
      </w:r>
      <w:r w:rsidRPr="005F299B">
        <w:rPr>
          <w:rFonts w:ascii="Times New Roman" w:hAnsi="Times New Roman" w:cs="Times New Roman"/>
        </w:rPr>
        <w:t>effort</w:t>
      </w:r>
      <w:r w:rsidRPr="005F299B">
        <w:rPr>
          <w:rFonts w:ascii="Times New Roman" w:hAnsi="Times New Roman" w:cs="Times New Roman"/>
          <w:lang w:val="ru-RU"/>
        </w:rPr>
        <w:t xml:space="preserve">), чья деградация допускает взвешенное усреднение. </w:t>
      </w:r>
    </w:p>
    <w:p w14:paraId="2E45E79D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дополнительно посмотреть: </w:t>
      </w:r>
    </w:p>
    <w:p w14:paraId="65E866C5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21">
        <w:r w:rsidRPr="005F299B">
          <w:rPr>
            <w:rStyle w:val="af"/>
            <w:rFonts w:ascii="Times New Roman" w:hAnsi="Times New Roman" w:cs="Times New Roman"/>
          </w:rPr>
          <w:t>Wolfram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proofErr w:type="spellStart"/>
        <w:r w:rsidRPr="005F299B">
          <w:rPr>
            <w:rStyle w:val="af"/>
            <w:rFonts w:ascii="Times New Roman" w:hAnsi="Times New Roman" w:cs="Times New Roman"/>
          </w:rPr>
          <w:t>MathWorld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Power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Mean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(</w:t>
        </w:r>
        <w:r w:rsidRPr="005F299B">
          <w:rPr>
            <w:rStyle w:val="af"/>
            <w:rFonts w:ascii="Times New Roman" w:hAnsi="Times New Roman" w:cs="Times New Roman"/>
          </w:rPr>
          <w:t>Generalized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Mean</w:t>
        </w:r>
        <w:r w:rsidRPr="005F299B">
          <w:rPr>
            <w:rStyle w:val="af"/>
            <w:rFonts w:ascii="Times New Roman" w:hAnsi="Times New Roman" w:cs="Times New Roman"/>
            <w:lang w:val="ru-RU"/>
          </w:rPr>
          <w:t>)</w:t>
        </w:r>
      </w:hyperlink>
      <w:r w:rsidRPr="005F299B">
        <w:rPr>
          <w:rFonts w:ascii="Times New Roman" w:hAnsi="Times New Roman" w:cs="Times New Roman"/>
          <w:lang w:val="ru-RU"/>
        </w:rPr>
        <w:t xml:space="preserve"> – теория обобщенных средних величин (среднее Колмогорова, гармоническое и геометрическое среднее), штрафующих интегральную оценку за диспропорциональную деградацию компонентов. </w:t>
      </w:r>
    </w:p>
    <w:p w14:paraId="779F8061" w14:textId="229915DC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22">
        <w:r w:rsidRPr="005F299B">
          <w:rPr>
            <w:rStyle w:val="af"/>
            <w:rFonts w:ascii="Times New Roman" w:hAnsi="Times New Roman" w:cs="Times New Roman"/>
          </w:rPr>
          <w:t>AWS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The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Amazon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Builders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’ </w:t>
        </w:r>
        <w:r w:rsidRPr="005F299B">
          <w:rPr>
            <w:rStyle w:val="af"/>
            <w:rFonts w:ascii="Times New Roman" w:hAnsi="Times New Roman" w:cs="Times New Roman"/>
          </w:rPr>
          <w:t>Library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Graceful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Degradation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in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Distributed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Systems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архитектурные принципы изоляции критического пути исполнения (</w:t>
      </w:r>
      <w:r w:rsidRPr="005F299B">
        <w:rPr>
          <w:rFonts w:ascii="Times New Roman" w:hAnsi="Times New Roman" w:cs="Times New Roman"/>
        </w:rPr>
        <w:t>mission</w:t>
      </w:r>
      <w:r w:rsidRPr="005F299B">
        <w:rPr>
          <w:rFonts w:ascii="Times New Roman" w:hAnsi="Times New Roman" w:cs="Times New Roman"/>
          <w:lang w:val="ru-RU"/>
        </w:rPr>
        <w:t>-</w:t>
      </w:r>
      <w:r w:rsidRPr="005F299B">
        <w:rPr>
          <w:rFonts w:ascii="Times New Roman" w:hAnsi="Times New Roman" w:cs="Times New Roman"/>
        </w:rPr>
        <w:t>critical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path</w:t>
      </w:r>
      <w:r w:rsidRPr="005F299B">
        <w:rPr>
          <w:rFonts w:ascii="Times New Roman" w:hAnsi="Times New Roman" w:cs="Times New Roman"/>
          <w:lang w:val="ru-RU"/>
        </w:rPr>
        <w:t>) от второстепенных зависимостей (</w:t>
      </w:r>
      <w:r w:rsidRPr="005F299B">
        <w:rPr>
          <w:rFonts w:ascii="Times New Roman" w:hAnsi="Times New Roman" w:cs="Times New Roman"/>
        </w:rPr>
        <w:t>best</w:t>
      </w:r>
      <w:r w:rsidRPr="005F299B">
        <w:rPr>
          <w:rFonts w:ascii="Times New Roman" w:hAnsi="Times New Roman" w:cs="Times New Roman"/>
          <w:lang w:val="ru-RU"/>
        </w:rPr>
        <w:t>-</w:t>
      </w:r>
      <w:r w:rsidRPr="005F299B">
        <w:rPr>
          <w:rFonts w:ascii="Times New Roman" w:hAnsi="Times New Roman" w:cs="Times New Roman"/>
        </w:rPr>
        <w:t>effort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features</w:t>
      </w:r>
      <w:r w:rsidRPr="005F299B">
        <w:rPr>
          <w:rFonts w:ascii="Times New Roman" w:hAnsi="Times New Roman" w:cs="Times New Roman"/>
          <w:lang w:val="ru-RU"/>
        </w:rPr>
        <w:t>).</w:t>
      </w:r>
    </w:p>
    <w:p w14:paraId="788B7078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 xml:space="preserve">Применение </w:t>
      </w:r>
      <w:r w:rsidRPr="005F299B">
        <w:rPr>
          <w:rFonts w:ascii="Times New Roman" w:hAnsi="Times New Roman" w:cs="Times New Roman"/>
          <w:b/>
          <w:bCs/>
        </w:rPr>
        <w:t>SVD</w:t>
      </w:r>
      <w:r w:rsidRPr="005F299B">
        <w:rPr>
          <w:rFonts w:ascii="Times New Roman" w:hAnsi="Times New Roman" w:cs="Times New Roman"/>
          <w:b/>
          <w:bCs/>
          <w:lang w:val="ru-RU"/>
        </w:rPr>
        <w:t xml:space="preserve"> при оценке «связности»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369FD9DC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Недостаток: </w:t>
      </w:r>
    </w:p>
    <w:p w14:paraId="3D0CFA88" w14:textId="1866B0F8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Для анализа согласованности динамики метрик сервиса вычисляются сингулярные числа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≥…≥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 матрицы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отн</m:t>
            </m:r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 и доля первой компоненты:</w:t>
      </w:r>
    </w:p>
    <w:p w14:paraId="35F3FF76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Rate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K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bSup>
                </m:e>
              </m:nary>
            </m:den>
          </m:f>
        </m:oMath>
      </m:oMathPara>
    </w:p>
    <w:p w14:paraId="6C9C135A" w14:textId="77777777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1. Отсутствие обязательного центрирования (подмена </w:t>
      </w:r>
      <w:r w:rsidRPr="005F299B">
        <w:rPr>
          <w:rFonts w:ascii="Times New Roman" w:hAnsi="Times New Roman" w:cs="Times New Roman"/>
        </w:rPr>
        <w:t>PCA</w:t>
      </w:r>
      <w:r w:rsidRPr="005F299B">
        <w:rPr>
          <w:rFonts w:ascii="Times New Roman" w:hAnsi="Times New Roman" w:cs="Times New Roman"/>
          <w:lang w:val="ru-RU"/>
        </w:rPr>
        <w:t xml:space="preserve"> на </w:t>
      </w:r>
      <w:r w:rsidRPr="005F299B">
        <w:rPr>
          <w:rFonts w:ascii="Times New Roman" w:hAnsi="Times New Roman" w:cs="Times New Roman"/>
        </w:rPr>
        <w:t>SVD</w:t>
      </w:r>
      <w:r w:rsidRPr="005F299B">
        <w:rPr>
          <w:rFonts w:ascii="Times New Roman" w:hAnsi="Times New Roman" w:cs="Times New Roman"/>
          <w:lang w:val="ru-RU"/>
        </w:rPr>
        <w:t>) – квадраты сингулярных чисел равны собственным значениям выборочной ковариационной матрицы (и отражают доли объясненной дисперсии) только(!) в случае, если данные предварительно центрированы относительно среднего:</w:t>
      </w:r>
    </w:p>
    <w:p w14:paraId="3A9F5A75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acc>
            <m:accPr>
              <m:chr m:val="̃"/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M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acc>
            <m:accPr>
              <m:chr m:val="‾"/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M</m:t>
              </m:r>
            </m:e>
          </m:acc>
        </m:oMath>
      </m:oMathPara>
    </w:p>
    <w:p w14:paraId="131B9494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Так как все нормированные метрики строго положительны 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отн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&gt;</m:t>
        </m:r>
        <m:r>
          <w:rPr>
            <w:rFonts w:ascii="Cambria Math" w:hAnsi="Cambria Math" w:cs="Times New Roman"/>
            <w:lang w:val="ru-RU"/>
          </w:rPr>
          <m:t>0</m:t>
        </m:r>
      </m:oMath>
      <w:r w:rsidRPr="005F299B">
        <w:rPr>
          <w:rFonts w:ascii="Times New Roman" w:hAnsi="Times New Roman" w:cs="Times New Roman"/>
          <w:lang w:val="ru-RU"/>
        </w:rPr>
        <w:t xml:space="preserve">), первый сингулярный вектор без центрирования ориентирован на средний уровень величин (постоянную составляющую/энергию), а не на связь их изменений. Показатель </w:t>
      </w:r>
      <m:oMath>
        <m:r>
          <w:rPr>
            <w:rFonts w:ascii="Cambria Math" w:hAnsi="Cambria Math" w:cs="Times New Roman"/>
          </w:rPr>
          <m:t>Rate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5F299B">
        <w:rPr>
          <w:rFonts w:ascii="Times New Roman" w:hAnsi="Times New Roman" w:cs="Times New Roman"/>
          <w:lang w:val="ru-RU"/>
        </w:rPr>
        <w:t xml:space="preserve"> будет получен даже для взаимно независимых случайных процессов. </w:t>
      </w:r>
    </w:p>
    <w:p w14:paraId="0E5E109A" w14:textId="2D759681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2. В программной инженерии </w:t>
      </w:r>
      <w:r w:rsidRPr="005F299B">
        <w:rPr>
          <w:rFonts w:ascii="Times New Roman" w:hAnsi="Times New Roman" w:cs="Times New Roman"/>
          <w:i/>
          <w:iCs/>
          <w:lang w:val="ru-RU"/>
        </w:rPr>
        <w:t>связность (</w:t>
      </w:r>
      <w:r w:rsidRPr="005F299B">
        <w:rPr>
          <w:rFonts w:ascii="Times New Roman" w:hAnsi="Times New Roman" w:cs="Times New Roman"/>
          <w:i/>
          <w:iCs/>
        </w:rPr>
        <w:t>Cohesion</w:t>
      </w:r>
      <w:r w:rsidRPr="005F299B">
        <w:rPr>
          <w:rFonts w:ascii="Times New Roman" w:hAnsi="Times New Roman" w:cs="Times New Roman"/>
          <w:i/>
          <w:iCs/>
          <w:lang w:val="ru-RU"/>
        </w:rPr>
        <w:t>)</w:t>
      </w:r>
      <w:r w:rsidRPr="005F299B">
        <w:rPr>
          <w:rFonts w:ascii="Times New Roman" w:hAnsi="Times New Roman" w:cs="Times New Roman"/>
          <w:lang w:val="ru-RU"/>
        </w:rPr>
        <w:t xml:space="preserve"> – мера сфокусированности бизнес-логики компонента (</w:t>
      </w:r>
      <w:r w:rsidRPr="005F299B">
        <w:rPr>
          <w:rFonts w:ascii="Times New Roman" w:hAnsi="Times New Roman" w:cs="Times New Roman"/>
        </w:rPr>
        <w:t>SRP</w:t>
      </w:r>
      <w:r w:rsidRPr="005F299B">
        <w:rPr>
          <w:rFonts w:ascii="Times New Roman" w:hAnsi="Times New Roman" w:cs="Times New Roman"/>
          <w:lang w:val="ru-RU"/>
        </w:rPr>
        <w:t xml:space="preserve">). Синхронный рост </w:t>
      </w:r>
      <w:r w:rsidRPr="005F299B">
        <w:rPr>
          <w:rFonts w:ascii="Times New Roman" w:hAnsi="Times New Roman" w:cs="Times New Roman"/>
        </w:rPr>
        <w:t>CPU</w:t>
      </w:r>
      <w:r w:rsidRPr="005F299B">
        <w:rPr>
          <w:rFonts w:ascii="Times New Roman" w:hAnsi="Times New Roman" w:cs="Times New Roman"/>
          <w:lang w:val="ru-RU"/>
        </w:rPr>
        <w:t xml:space="preserve"> и </w:t>
      </w:r>
      <w:r w:rsidRPr="005F299B">
        <w:rPr>
          <w:rFonts w:ascii="Times New Roman" w:hAnsi="Times New Roman" w:cs="Times New Roman"/>
        </w:rPr>
        <w:t>RAM</w:t>
      </w:r>
      <w:r w:rsidRPr="005F299B">
        <w:rPr>
          <w:rFonts w:ascii="Times New Roman" w:hAnsi="Times New Roman" w:cs="Times New Roman"/>
          <w:lang w:val="ru-RU"/>
        </w:rPr>
        <w:t xml:space="preserve"> при росте </w:t>
      </w:r>
      <w:r w:rsidRPr="005F299B">
        <w:rPr>
          <w:rFonts w:ascii="Times New Roman" w:hAnsi="Times New Roman" w:cs="Times New Roman"/>
        </w:rPr>
        <w:t>RPS</w:t>
      </w:r>
      <w:r w:rsidRPr="005F299B">
        <w:rPr>
          <w:rFonts w:ascii="Times New Roman" w:hAnsi="Times New Roman" w:cs="Times New Roman"/>
          <w:lang w:val="ru-RU"/>
        </w:rPr>
        <w:t xml:space="preserve"> – штатное поведение среды исполнения, а не показатель архитектурной связности кода.</w:t>
      </w:r>
    </w:p>
    <w:p w14:paraId="0E7335AC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</w:t>
      </w:r>
    </w:p>
    <w:p w14:paraId="49AF8C1B" w14:textId="2EA86D3B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1. Ввести обязательную предварительную стандартизацию данных (</w:t>
      </w:r>
      <w:r w:rsidRPr="005F299B">
        <w:rPr>
          <w:rFonts w:ascii="Times New Roman" w:hAnsi="Times New Roman" w:cs="Times New Roman"/>
        </w:rPr>
        <w:t>z</w:t>
      </w:r>
      <w:r w:rsidRPr="005F299B">
        <w:rPr>
          <w:rFonts w:ascii="Times New Roman" w:hAnsi="Times New Roman" w:cs="Times New Roman"/>
          <w:lang w:val="ru-RU"/>
        </w:rPr>
        <w:t>-</w:t>
      </w:r>
      <w:r w:rsidRPr="005F299B">
        <w:rPr>
          <w:rFonts w:ascii="Times New Roman" w:hAnsi="Times New Roman" w:cs="Times New Roman"/>
        </w:rPr>
        <w:t>score</w:t>
      </w:r>
      <w:r w:rsidRPr="005F299B">
        <w:rPr>
          <w:rFonts w:ascii="Times New Roman" w:hAnsi="Times New Roman" w:cs="Times New Roman"/>
          <w:lang w:val="ru-RU"/>
        </w:rPr>
        <w:t>) перед вычислением сингулярных чисел:</w:t>
      </w:r>
    </w:p>
    <w:p w14:paraId="6E9ECF6F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den>
          </m:f>
        </m:oMath>
      </m:oMathPara>
    </w:p>
    <w:p w14:paraId="1EC5CBE8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2. Заменить термин «связность» (</w:t>
      </w:r>
      <w:r w:rsidRPr="005F299B">
        <w:rPr>
          <w:rFonts w:ascii="Times New Roman" w:hAnsi="Times New Roman" w:cs="Times New Roman"/>
        </w:rPr>
        <w:t>Cohesion</w:t>
      </w:r>
      <w:r w:rsidRPr="005F299B">
        <w:rPr>
          <w:rFonts w:ascii="Times New Roman" w:hAnsi="Times New Roman" w:cs="Times New Roman"/>
          <w:lang w:val="ru-RU"/>
        </w:rPr>
        <w:t xml:space="preserve">) на точный: «коэффициент ресурсной связанности (когерентности) отклика </w:t>
      </w:r>
      <w:proofErr w:type="spellStart"/>
      <w:r w:rsidRPr="005F299B">
        <w:rPr>
          <w:rFonts w:ascii="Times New Roman" w:hAnsi="Times New Roman" w:cs="Times New Roman"/>
          <w:lang w:val="ru-RU"/>
        </w:rPr>
        <w:t>микросервиса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». </w:t>
      </w:r>
    </w:p>
    <w:p w14:paraId="6F1A5F02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дополнительно посмотреть: </w:t>
      </w:r>
    </w:p>
    <w:p w14:paraId="453A5ABF" w14:textId="00AE9E4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23">
        <w:proofErr w:type="spellStart"/>
        <w:r w:rsidRPr="005F299B">
          <w:rPr>
            <w:rStyle w:val="af"/>
            <w:rFonts w:ascii="Times New Roman" w:hAnsi="Times New Roman" w:cs="Times New Roman"/>
          </w:rPr>
          <w:t>Shlens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, </w:t>
        </w:r>
        <w:r w:rsidRPr="005F299B">
          <w:rPr>
            <w:rStyle w:val="af"/>
            <w:rFonts w:ascii="Times New Roman" w:hAnsi="Times New Roman" w:cs="Times New Roman"/>
          </w:rPr>
          <w:t>J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. </w:t>
        </w:r>
        <w:r w:rsidRPr="005F299B">
          <w:rPr>
            <w:rStyle w:val="af"/>
            <w:rFonts w:ascii="Times New Roman" w:hAnsi="Times New Roman" w:cs="Times New Roman"/>
          </w:rPr>
          <w:t>A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Tutorial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on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Principal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Component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Analysis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(</w:t>
        </w:r>
        <w:proofErr w:type="spellStart"/>
        <w:r w:rsidRPr="005F299B">
          <w:rPr>
            <w:rStyle w:val="af"/>
            <w:rFonts w:ascii="Times New Roman" w:hAnsi="Times New Roman" w:cs="Times New Roman"/>
          </w:rPr>
          <w:t>arXiv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>:1404.1100)</w:t>
        </w:r>
      </w:hyperlink>
      <w:r w:rsidRPr="005F299B">
        <w:rPr>
          <w:rFonts w:ascii="Times New Roman" w:hAnsi="Times New Roman" w:cs="Times New Roman"/>
          <w:lang w:val="ru-RU"/>
        </w:rPr>
        <w:t xml:space="preserve"> –</w:t>
      </w:r>
      <w:r w:rsidR="009440CF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  <w:lang w:val="ru-RU"/>
        </w:rPr>
        <w:t xml:space="preserve">математическое руководство, анализирующее математическую эквивалентность </w:t>
      </w:r>
      <w:r w:rsidRPr="005F299B">
        <w:rPr>
          <w:rFonts w:ascii="Times New Roman" w:hAnsi="Times New Roman" w:cs="Times New Roman"/>
        </w:rPr>
        <w:t>SVD</w:t>
      </w:r>
      <w:r w:rsidRPr="005F299B">
        <w:rPr>
          <w:rFonts w:ascii="Times New Roman" w:hAnsi="Times New Roman" w:cs="Times New Roman"/>
          <w:lang w:val="ru-RU"/>
        </w:rPr>
        <w:t xml:space="preserve"> и </w:t>
      </w:r>
      <w:r w:rsidRPr="005F299B">
        <w:rPr>
          <w:rFonts w:ascii="Times New Roman" w:hAnsi="Times New Roman" w:cs="Times New Roman"/>
        </w:rPr>
        <w:t>PCA</w:t>
      </w:r>
      <w:r w:rsidRPr="005F299B">
        <w:rPr>
          <w:rFonts w:ascii="Times New Roman" w:hAnsi="Times New Roman" w:cs="Times New Roman"/>
          <w:lang w:val="ru-RU"/>
        </w:rPr>
        <w:t xml:space="preserve"> и строго доказывающее необходимость центрирования данных. </w:t>
      </w:r>
    </w:p>
    <w:p w14:paraId="31A9FCD2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24" w:anchor="pca">
        <w:r w:rsidRPr="005F299B">
          <w:rPr>
            <w:rStyle w:val="af"/>
            <w:rFonts w:ascii="Times New Roman" w:hAnsi="Times New Roman" w:cs="Times New Roman"/>
          </w:rPr>
          <w:t>Scikit</w:t>
        </w:r>
        <w:r w:rsidRPr="005F299B">
          <w:rPr>
            <w:rStyle w:val="af"/>
            <w:rFonts w:ascii="Times New Roman" w:hAnsi="Times New Roman" w:cs="Times New Roman"/>
            <w:lang w:val="ru-RU"/>
          </w:rPr>
          <w:t>-</w:t>
        </w:r>
        <w:r w:rsidRPr="005F299B">
          <w:rPr>
            <w:rStyle w:val="af"/>
            <w:rFonts w:ascii="Times New Roman" w:hAnsi="Times New Roman" w:cs="Times New Roman"/>
          </w:rPr>
          <w:t>learn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Documentation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Decompositions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: </w:t>
        </w:r>
        <w:r w:rsidRPr="005F299B">
          <w:rPr>
            <w:rStyle w:val="af"/>
            <w:rFonts w:ascii="Times New Roman" w:hAnsi="Times New Roman" w:cs="Times New Roman"/>
          </w:rPr>
          <w:t>Principal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Component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Analysis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(</w:t>
        </w:r>
        <w:r w:rsidRPr="005F299B">
          <w:rPr>
            <w:rStyle w:val="af"/>
            <w:rFonts w:ascii="Times New Roman" w:hAnsi="Times New Roman" w:cs="Times New Roman"/>
          </w:rPr>
          <w:t>PCA</w:t>
        </w:r>
        <w:r w:rsidRPr="005F299B">
          <w:rPr>
            <w:rStyle w:val="af"/>
            <w:rFonts w:ascii="Times New Roman" w:hAnsi="Times New Roman" w:cs="Times New Roman"/>
            <w:lang w:val="ru-RU"/>
          </w:rPr>
          <w:t>)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алгоритмическая реализация </w:t>
      </w:r>
      <w:r w:rsidRPr="005F299B">
        <w:rPr>
          <w:rFonts w:ascii="Times New Roman" w:hAnsi="Times New Roman" w:cs="Times New Roman"/>
        </w:rPr>
        <w:t>PCA</w:t>
      </w:r>
      <w:r w:rsidRPr="005F299B">
        <w:rPr>
          <w:rFonts w:ascii="Times New Roman" w:hAnsi="Times New Roman" w:cs="Times New Roman"/>
          <w:lang w:val="ru-RU"/>
        </w:rPr>
        <w:t xml:space="preserve"> через </w:t>
      </w:r>
      <w:r w:rsidRPr="005F299B">
        <w:rPr>
          <w:rFonts w:ascii="Times New Roman" w:hAnsi="Times New Roman" w:cs="Times New Roman"/>
        </w:rPr>
        <w:t>SVD</w:t>
      </w:r>
      <w:r w:rsidRPr="005F299B">
        <w:rPr>
          <w:rFonts w:ascii="Times New Roman" w:hAnsi="Times New Roman" w:cs="Times New Roman"/>
          <w:lang w:val="ru-RU"/>
        </w:rPr>
        <w:t xml:space="preserve"> с предварительным центрированием матрицы признаков. </w:t>
      </w:r>
    </w:p>
    <w:p w14:paraId="5D88B72E" w14:textId="4D8991C4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25">
        <w:r w:rsidRPr="005F299B">
          <w:rPr>
            <w:rStyle w:val="af"/>
            <w:rFonts w:ascii="Times New Roman" w:hAnsi="Times New Roman" w:cs="Times New Roman"/>
          </w:rPr>
          <w:t>Martin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Fowler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Microservices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Architecture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&amp; </w:t>
        </w:r>
        <w:r w:rsidRPr="005F299B">
          <w:rPr>
            <w:rStyle w:val="af"/>
            <w:rFonts w:ascii="Times New Roman" w:hAnsi="Times New Roman" w:cs="Times New Roman"/>
          </w:rPr>
          <w:t>Component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Boundaries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каноническое изложение принципов модульности, слабой связанности и принципа единственной ответственности компонентов.</w:t>
      </w:r>
    </w:p>
    <w:p w14:paraId="7E046186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 xml:space="preserve">Определение </w:t>
      </w:r>
      <w:proofErr w:type="spellStart"/>
      <w:r w:rsidRPr="005F299B">
        <w:rPr>
          <w:rFonts w:ascii="Times New Roman" w:hAnsi="Times New Roman" w:cs="Times New Roman"/>
          <w:b/>
          <w:bCs/>
          <w:lang w:val="ru-RU"/>
        </w:rPr>
        <w:t>сцепленности</w:t>
      </w:r>
      <w:proofErr w:type="spellEnd"/>
      <w:r w:rsidRPr="005F299B">
        <w:rPr>
          <w:rFonts w:ascii="Times New Roman" w:hAnsi="Times New Roman" w:cs="Times New Roman"/>
          <w:b/>
          <w:bCs/>
          <w:lang w:val="ru-RU"/>
        </w:rPr>
        <w:t xml:space="preserve"> через вторую производную (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″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 w:rsidRPr="005F299B">
        <w:rPr>
          <w:rFonts w:ascii="Times New Roman" w:hAnsi="Times New Roman" w:cs="Times New Roman"/>
          <w:b/>
          <w:bCs/>
          <w:lang w:val="ru-RU"/>
        </w:rPr>
        <w:t>)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68B9F98E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Недостаток: </w:t>
      </w:r>
    </w:p>
    <w:p w14:paraId="60E8423D" w14:textId="091E4140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Для поиска критической точки аппроксимируется кривая задержки </w:t>
      </w:r>
      <m:oMath>
        <m:r>
          <w:rPr>
            <w:rFonts w:ascii="Cambria Math" w:hAnsi="Cambria Math" w:cs="Times New Roman"/>
          </w:rPr>
          <m:t>f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RPS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 w:rsidRPr="005F299B">
        <w:rPr>
          <w:rFonts w:ascii="Times New Roman" w:hAnsi="Times New Roman" w:cs="Times New Roman"/>
          <w:lang w:val="ru-RU"/>
        </w:rPr>
        <w:t xml:space="preserve"> и ищется точка перегиба:</w:t>
      </w:r>
    </w:p>
    <w:p w14:paraId="494218E4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″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RP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перегиб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r>
            <w:rPr>
              <w:rFonts w:ascii="Cambria Math" w:hAnsi="Cambria Math" w:cs="Times New Roman"/>
            </w:rPr>
            <m:t>0</m:t>
          </m:r>
        </m:oMath>
      </m:oMathPara>
    </w:p>
    <w:p w14:paraId="5B1C41E4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Затем сервисы с близкими значениями </w:t>
      </w:r>
      <m:oMath>
        <m:r>
          <w:rPr>
            <w:rFonts w:ascii="Cambria Math" w:hAnsi="Cambria Math" w:cs="Times New Roman"/>
          </w:rPr>
          <m:t>rp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group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RP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перегиб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norm</m:t>
            </m:r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 объединяются в группы с предположением о «высокой сцепленности (</w:t>
      </w:r>
      <w:r w:rsidRPr="005F299B">
        <w:rPr>
          <w:rFonts w:ascii="Times New Roman" w:hAnsi="Times New Roman" w:cs="Times New Roman"/>
        </w:rPr>
        <w:t>Coupling</w:t>
      </w:r>
      <w:r w:rsidRPr="005F299B">
        <w:rPr>
          <w:rFonts w:ascii="Times New Roman" w:hAnsi="Times New Roman" w:cs="Times New Roman"/>
          <w:lang w:val="ru-RU"/>
        </w:rPr>
        <w:t xml:space="preserve">)». </w:t>
      </w:r>
    </w:p>
    <w:p w14:paraId="5A1E8D5E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1. В теории массового обслуживания (модели </w:t>
      </w:r>
      <m:oMath>
        <m:r>
          <w:rPr>
            <w:rFonts w:ascii="Cambria Math" w:hAnsi="Cambria Math" w:cs="Times New Roman"/>
          </w:rPr>
          <m:t>M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</w:rPr>
          <m:t>M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5F299B">
        <w:rPr>
          <w:rFonts w:ascii="Times New Roman" w:hAnsi="Times New Roman"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M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</w:rPr>
          <m:t>G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1</m:t>
        </m:r>
      </m:oMath>
      <w:r w:rsidRPr="005F299B">
        <w:rPr>
          <w:rFonts w:ascii="Times New Roman" w:hAnsi="Times New Roman" w:cs="Times New Roman"/>
          <w:lang w:val="ru-RU"/>
        </w:rPr>
        <w:t>) кривая задержки при росте нагрузки является строго вогнутой/выпуклой вверх (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″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)&gt;</m:t>
        </m:r>
        <m:r>
          <w:rPr>
            <w:rFonts w:ascii="Cambria Math" w:hAnsi="Cambria Math" w:cs="Times New Roman"/>
            <w:lang w:val="ru-RU"/>
          </w:rPr>
          <m:t>0</m:t>
        </m:r>
      </m:oMath>
      <w:r w:rsidRPr="005F299B">
        <w:rPr>
          <w:rFonts w:ascii="Times New Roman" w:hAnsi="Times New Roman" w:cs="Times New Roman"/>
          <w:lang w:val="ru-RU"/>
        </w:rPr>
        <w:t xml:space="preserve">) вплоть до зоны насыщения очередей (гиперболическая зависимость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μ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</w:rPr>
              <m:t>λ</m:t>
            </m:r>
          </m:den>
        </m:f>
      </m:oMath>
      <w:r w:rsidRPr="005F299B">
        <w:rPr>
          <w:rFonts w:ascii="Times New Roman" w:hAnsi="Times New Roman" w:cs="Times New Roman"/>
          <w:lang w:val="ru-RU"/>
        </w:rPr>
        <w:t xml:space="preserve">). Классической точки перегиба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″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 w:rsidRPr="005F299B">
        <w:rPr>
          <w:rFonts w:ascii="Times New Roman" w:hAnsi="Times New Roman" w:cs="Times New Roman"/>
          <w:lang w:val="ru-RU"/>
        </w:rPr>
        <w:t xml:space="preserve"> на реальных графиках </w:t>
      </w:r>
      <w:r w:rsidRPr="005F299B">
        <w:rPr>
          <w:rFonts w:ascii="Times New Roman" w:hAnsi="Times New Roman" w:cs="Times New Roman"/>
        </w:rPr>
        <w:t>latency</w:t>
      </w:r>
      <w:r w:rsidRPr="005F299B">
        <w:rPr>
          <w:rFonts w:ascii="Times New Roman" w:hAnsi="Times New Roman" w:cs="Times New Roman"/>
          <w:lang w:val="ru-RU"/>
        </w:rPr>
        <w:t xml:space="preserve"> нет. Полиномиальная аппроксимация приводит к появлению фиктивных корней. </w:t>
      </w:r>
    </w:p>
    <w:p w14:paraId="07C1D0E7" w14:textId="6618A27D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2. Совпадение точек насыщения двух сервисов не доказывает их </w:t>
      </w:r>
      <w:proofErr w:type="spellStart"/>
      <w:r w:rsidRPr="005F299B">
        <w:rPr>
          <w:rFonts w:ascii="Times New Roman" w:hAnsi="Times New Roman" w:cs="Times New Roman"/>
          <w:lang w:val="ru-RU"/>
        </w:rPr>
        <w:t>сцепленность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за ресурсы. Два полностью независимых сервиса могут иметь одинаковый порог насыщения просто в силу одинакового объема выделенного </w:t>
      </w:r>
      <w:r w:rsidRPr="005F299B">
        <w:rPr>
          <w:rFonts w:ascii="Times New Roman" w:hAnsi="Times New Roman" w:cs="Times New Roman"/>
        </w:rPr>
        <w:t>CPU</w:t>
      </w:r>
      <w:r w:rsidRPr="005F299B">
        <w:rPr>
          <w:rFonts w:ascii="Times New Roman" w:hAnsi="Times New Roman" w:cs="Times New Roman"/>
          <w:lang w:val="ru-RU"/>
        </w:rPr>
        <w:t xml:space="preserve"> (например, 1 </w:t>
      </w:r>
      <w:r w:rsidRPr="005F299B">
        <w:rPr>
          <w:rFonts w:ascii="Times New Roman" w:hAnsi="Times New Roman" w:cs="Times New Roman"/>
        </w:rPr>
        <w:t>core</w:t>
      </w:r>
      <w:r w:rsidRPr="005F299B">
        <w:rPr>
          <w:rFonts w:ascii="Times New Roman" w:hAnsi="Times New Roman" w:cs="Times New Roman"/>
          <w:lang w:val="ru-RU"/>
        </w:rPr>
        <w:t>).</w:t>
      </w:r>
    </w:p>
    <w:p w14:paraId="7B2E6E2B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</w:t>
      </w:r>
    </w:p>
    <w:p w14:paraId="3177DAE0" w14:textId="612247EE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1. Определять критическую нагрузку через точку максимальной кривизны (</w:t>
      </w:r>
      <w:r w:rsidRPr="005F299B">
        <w:rPr>
          <w:rFonts w:ascii="Times New Roman" w:hAnsi="Times New Roman" w:cs="Times New Roman"/>
        </w:rPr>
        <w:t>Knee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Point</w:t>
      </w:r>
      <w:r w:rsidRPr="005F299B">
        <w:rPr>
          <w:rFonts w:ascii="Times New Roman" w:hAnsi="Times New Roman" w:cs="Times New Roman"/>
          <w:lang w:val="ru-RU"/>
        </w:rPr>
        <w:t xml:space="preserve"> / </w:t>
      </w:r>
      <w:r w:rsidRPr="005F299B">
        <w:rPr>
          <w:rFonts w:ascii="Times New Roman" w:hAnsi="Times New Roman" w:cs="Times New Roman"/>
        </w:rPr>
        <w:t>Elbow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Method</w:t>
      </w:r>
      <w:r w:rsidRPr="005F299B">
        <w:rPr>
          <w:rFonts w:ascii="Times New Roman" w:hAnsi="Times New Roman" w:cs="Times New Roman"/>
          <w:lang w:val="ru-RU"/>
        </w:rPr>
        <w:t>):</w:t>
      </w:r>
    </w:p>
    <w:p w14:paraId="5E149C9D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κ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RPS</m:t>
          </m:r>
          <m:r>
            <m:rPr>
              <m:sty m:val="p"/>
            </m:rPr>
            <w:rPr>
              <w:rFonts w:ascii="Cambria Math" w:hAnsi="Cambria Math" w:cs="Times New Roman"/>
            </w:rPr>
            <m:t>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|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″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(</m:t>
              </m:r>
              <m:r>
                <w:rPr>
                  <w:rFonts w:ascii="Cambria Math" w:hAnsi="Cambria Math" w:cs="Times New Roman"/>
                </w:rPr>
                <m:t>RPS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)|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+(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'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(</m:t>
                      </m:r>
                      <m:r>
                        <w:rPr>
                          <w:rFonts w:ascii="Cambria Math" w:hAnsi="Cambria Math" w:cs="Times New Roman"/>
                        </w:rPr>
                        <m:t>RPS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)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/</m:t>
                  </m:r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→max</m:t>
          </m:r>
        </m:oMath>
      </m:oMathPara>
    </w:p>
    <w:p w14:paraId="6282146F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2. Межсервисную </w:t>
      </w:r>
      <w:proofErr w:type="spellStart"/>
      <w:r w:rsidRPr="005F299B">
        <w:rPr>
          <w:rFonts w:ascii="Times New Roman" w:hAnsi="Times New Roman" w:cs="Times New Roman"/>
          <w:lang w:val="ru-RU"/>
        </w:rPr>
        <w:t>сцепленность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(</w:t>
      </w:r>
      <w:r w:rsidRPr="005F299B">
        <w:rPr>
          <w:rFonts w:ascii="Times New Roman" w:hAnsi="Times New Roman" w:cs="Times New Roman"/>
        </w:rPr>
        <w:t>Coupling</w:t>
      </w:r>
      <w:r w:rsidRPr="005F299B">
        <w:rPr>
          <w:rFonts w:ascii="Times New Roman" w:hAnsi="Times New Roman" w:cs="Times New Roman"/>
          <w:lang w:val="ru-RU"/>
        </w:rPr>
        <w:t xml:space="preserve">) подтверждать не близостью точек деградации, а коэффициентом взаимной корреляции временных рядов задержек между парами сервисов либо анализом распределенных трейсов. </w:t>
      </w:r>
    </w:p>
    <w:p w14:paraId="056F4525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lastRenderedPageBreak/>
        <w:t xml:space="preserve">Где дополнительно посмотреть: </w:t>
      </w:r>
    </w:p>
    <w:p w14:paraId="3FFCF28B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26">
        <w:proofErr w:type="spellStart"/>
        <w:r w:rsidRPr="005F299B">
          <w:rPr>
            <w:rStyle w:val="af"/>
            <w:rFonts w:ascii="Times New Roman" w:hAnsi="Times New Roman" w:cs="Times New Roman"/>
          </w:rPr>
          <w:t>Satop</w:t>
        </w:r>
        <w:r w:rsidRPr="005F299B">
          <w:rPr>
            <w:rStyle w:val="af"/>
            <w:rFonts w:ascii="Times New Roman" w:hAnsi="Times New Roman" w:cs="Times New Roman"/>
            <w:lang w:val="ru-RU"/>
          </w:rPr>
          <w:t>ää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et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al</w:t>
        </w:r>
        <w:r w:rsidRPr="005F299B">
          <w:rPr>
            <w:rStyle w:val="af"/>
            <w:rFonts w:ascii="Times New Roman" w:hAnsi="Times New Roman" w:cs="Times New Roman"/>
            <w:lang w:val="ru-RU"/>
          </w:rPr>
          <w:t>.</w:t>
        </w:r>
        <w:r w:rsidRPr="005F299B">
          <w:rPr>
            <w:rStyle w:val="af"/>
            <w:rFonts w:ascii="Times New Roman" w:hAnsi="Times New Roman" w:cs="Times New Roman"/>
          </w:rPr>
          <w:t> Finding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“</w:t>
        </w:r>
        <w:proofErr w:type="spellStart"/>
        <w:r w:rsidRPr="005F299B">
          <w:rPr>
            <w:rStyle w:val="af"/>
            <w:rFonts w:ascii="Times New Roman" w:hAnsi="Times New Roman" w:cs="Times New Roman"/>
          </w:rPr>
          <w:t>Kneedle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” </w:t>
        </w:r>
        <w:r w:rsidRPr="005F299B">
          <w:rPr>
            <w:rStyle w:val="af"/>
            <w:rFonts w:ascii="Times New Roman" w:hAnsi="Times New Roman" w:cs="Times New Roman"/>
          </w:rPr>
          <w:t>in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Haystack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: </w:t>
        </w:r>
        <w:r w:rsidRPr="005F299B">
          <w:rPr>
            <w:rStyle w:val="af"/>
            <w:rFonts w:ascii="Times New Roman" w:hAnsi="Times New Roman" w:cs="Times New Roman"/>
          </w:rPr>
          <w:t>Detecting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Knee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Points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in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System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Behavior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(</w:t>
        </w:r>
        <w:r w:rsidRPr="005F299B">
          <w:rPr>
            <w:rStyle w:val="af"/>
            <w:rFonts w:ascii="Times New Roman" w:hAnsi="Times New Roman" w:cs="Times New Roman"/>
          </w:rPr>
          <w:t>IEEE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, </w:t>
        </w:r>
        <w:r w:rsidRPr="005F299B">
          <w:rPr>
            <w:rStyle w:val="af"/>
            <w:rFonts w:ascii="Times New Roman" w:hAnsi="Times New Roman" w:cs="Times New Roman"/>
          </w:rPr>
          <w:t>DOI</w:t>
        </w:r>
        <w:r w:rsidRPr="005F299B">
          <w:rPr>
            <w:rStyle w:val="af"/>
            <w:rFonts w:ascii="Times New Roman" w:hAnsi="Times New Roman" w:cs="Times New Roman"/>
            <w:lang w:val="ru-RU"/>
          </w:rPr>
          <w:t>: 10.1109/</w:t>
        </w:r>
        <w:r w:rsidRPr="005F299B">
          <w:rPr>
            <w:rStyle w:val="af"/>
            <w:rFonts w:ascii="Times New Roman" w:hAnsi="Times New Roman" w:cs="Times New Roman"/>
          </w:rPr>
          <w:t>ICDCSW</w:t>
        </w:r>
        <w:r w:rsidRPr="005F299B">
          <w:rPr>
            <w:rStyle w:val="af"/>
            <w:rFonts w:ascii="Times New Roman" w:hAnsi="Times New Roman" w:cs="Times New Roman"/>
            <w:lang w:val="ru-RU"/>
          </w:rPr>
          <w:t>.2011.20)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классический алгоритм </w:t>
      </w:r>
      <w:proofErr w:type="spellStart"/>
      <w:r w:rsidRPr="005F299B">
        <w:rPr>
          <w:rFonts w:ascii="Times New Roman" w:hAnsi="Times New Roman" w:cs="Times New Roman"/>
        </w:rPr>
        <w:t>Kneedle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для поиска точек насыщения и перегиба характеристик вычислительных систем на основе локальной кривизны. </w:t>
      </w:r>
    </w:p>
    <w:p w14:paraId="4B2DE0C5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27">
        <w:r w:rsidRPr="005F299B">
          <w:rPr>
            <w:rStyle w:val="af"/>
            <w:rFonts w:ascii="Times New Roman" w:hAnsi="Times New Roman" w:cs="Times New Roman"/>
          </w:rPr>
          <w:t>Wikipedia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M</w:t>
        </w:r>
        <w:r w:rsidRPr="005F299B">
          <w:rPr>
            <w:rStyle w:val="af"/>
            <w:rFonts w:ascii="Times New Roman" w:hAnsi="Times New Roman" w:cs="Times New Roman"/>
            <w:lang w:val="ru-RU"/>
          </w:rPr>
          <w:t>/</w:t>
        </w:r>
        <w:r w:rsidRPr="005F299B">
          <w:rPr>
            <w:rStyle w:val="af"/>
            <w:rFonts w:ascii="Times New Roman" w:hAnsi="Times New Roman" w:cs="Times New Roman"/>
          </w:rPr>
          <w:t>M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/1 </w:t>
        </w:r>
        <w:r w:rsidRPr="005F299B">
          <w:rPr>
            <w:rStyle w:val="af"/>
            <w:rFonts w:ascii="Times New Roman" w:hAnsi="Times New Roman" w:cs="Times New Roman"/>
          </w:rPr>
          <w:t>Queue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базовые соотношения теории массового обслуживания (формула </w:t>
      </w:r>
      <w:proofErr w:type="spellStart"/>
      <w:r w:rsidRPr="005F299B">
        <w:rPr>
          <w:rFonts w:ascii="Times New Roman" w:hAnsi="Times New Roman" w:cs="Times New Roman"/>
          <w:lang w:val="ru-RU"/>
        </w:rPr>
        <w:t>Поллачека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– </w:t>
      </w:r>
      <w:proofErr w:type="spellStart"/>
      <w:r w:rsidRPr="005F299B">
        <w:rPr>
          <w:rFonts w:ascii="Times New Roman" w:hAnsi="Times New Roman" w:cs="Times New Roman"/>
          <w:lang w:val="ru-RU"/>
        </w:rPr>
        <w:t>Хинчина</w:t>
      </w:r>
      <w:proofErr w:type="spellEnd"/>
      <w:r w:rsidRPr="005F299B">
        <w:rPr>
          <w:rFonts w:ascii="Times New Roman" w:hAnsi="Times New Roman" w:cs="Times New Roman"/>
          <w:lang w:val="ru-RU"/>
        </w:rPr>
        <w:t>), определяющие строго выпуклую геометрию кривых задержки.</w:t>
      </w:r>
    </w:p>
    <w:p w14:paraId="57C919B0" w14:textId="61B08010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28">
        <w:r w:rsidRPr="005F299B">
          <w:rPr>
            <w:rStyle w:val="af"/>
            <w:rFonts w:ascii="Times New Roman" w:hAnsi="Times New Roman" w:cs="Times New Roman"/>
          </w:rPr>
          <w:t>Wikipedia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Cross</w:t>
        </w:r>
        <w:r w:rsidRPr="005F299B">
          <w:rPr>
            <w:rStyle w:val="af"/>
            <w:rFonts w:ascii="Times New Roman" w:hAnsi="Times New Roman" w:cs="Times New Roman"/>
            <w:lang w:val="ru-RU"/>
          </w:rPr>
          <w:t>-</w:t>
        </w:r>
        <w:r w:rsidRPr="005F299B">
          <w:rPr>
            <w:rStyle w:val="af"/>
            <w:rFonts w:ascii="Times New Roman" w:hAnsi="Times New Roman" w:cs="Times New Roman"/>
          </w:rPr>
          <w:t>correlation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of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Time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Series</w:t>
        </w:r>
      </w:hyperlink>
      <w:r w:rsidRPr="005F299B">
        <w:rPr>
          <w:rFonts w:ascii="Times New Roman" w:hAnsi="Times New Roman" w:cs="Times New Roman"/>
          <w:lang w:val="ru-RU"/>
        </w:rPr>
        <w:t xml:space="preserve"> – статистический аппарат парного корреляционного анализа временных рядов с временным лагом.</w:t>
      </w:r>
    </w:p>
    <w:p w14:paraId="496A25AB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Статистическая ошибка при оценке отказоустойчивости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4ADDD022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Недостаток: </w:t>
      </w:r>
    </w:p>
    <w:p w14:paraId="58EB48EE" w14:textId="0833EB7D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Интегральная ошибка сервиса вычисляется как медиана нормированного вектора ошибок по ступеням испытаний:</w:t>
      </w:r>
    </w:p>
    <w:p w14:paraId="5559C40D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Er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медиана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</w:rPr>
            <m:t>med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er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отн 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 er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отн 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…,</m:t>
              </m:r>
              <m:r>
                <w:rPr>
                  <w:rFonts w:ascii="Cambria Math" w:hAnsi="Cambria Math" w:cs="Times New Roman"/>
                </w:rPr>
                <m:t> er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отн k</m:t>
                  </m:r>
                </m:sub>
              </m:sSub>
            </m:e>
          </m:d>
        </m:oMath>
      </m:oMathPara>
    </w:p>
    <w:p w14:paraId="6FC30EA5" w14:textId="70735A84" w:rsidR="00B54AE7" w:rsidRPr="005F299B" w:rsidRDefault="009440CF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 </w:t>
      </w:r>
      <w:r w:rsidR="00000000" w:rsidRPr="005F299B">
        <w:rPr>
          <w:rFonts w:ascii="Times New Roman" w:hAnsi="Times New Roman" w:cs="Times New Roman"/>
          <w:lang w:val="ru-RU"/>
        </w:rPr>
        <w:t>Статистическая ошибка – нагрузочный тест состоит из 50 шагов. На шагах с 1 по 35 ошибок нет (</w:t>
      </w:r>
      <m:oMath>
        <m:r>
          <w:rPr>
            <w:rFonts w:ascii="Cambria Math" w:hAnsi="Cambria Math" w:cs="Times New Roman"/>
          </w:rPr>
          <m:t>err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 w:rsidR="00000000" w:rsidRPr="005F299B">
        <w:rPr>
          <w:rFonts w:ascii="Times New Roman" w:hAnsi="Times New Roman" w:cs="Times New Roman"/>
          <w:lang w:val="ru-RU"/>
        </w:rPr>
        <w:t>). На шагах с 36 по 50 система входит в режим насыщения, и частота ошибок составляет от 5% до 100%. Так как нулевых значений больше половины (35 из 50), медиана равна 0:</w:t>
      </w:r>
    </w:p>
    <w:p w14:paraId="2915CDAC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Times New Roman" w:hAnsi="Times New Roman" w:cs="Times New Roman"/>
            </w:rPr>
            <m:t>med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(</m:t>
          </m:r>
          <m:r>
            <w:rPr>
              <w:rFonts w:ascii="Cambria Math" w:hAnsi="Cambria Math" w:cs="Times New Roman"/>
              <w:lang w:val="ru-RU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,…,</m:t>
          </m:r>
          <m:r>
            <w:rPr>
              <w:rFonts w:ascii="Cambria Math" w:hAnsi="Cambria Math" w:cs="Times New Roman"/>
              <w:lang w:val="ru-RU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,</m:t>
          </m:r>
          <m:r>
            <w:rPr>
              <w:rFonts w:ascii="Cambria Math" w:hAnsi="Cambria Math" w:cs="Times New Roman"/>
              <w:lang w:val="ru-RU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%,…,</m:t>
          </m:r>
          <m:r>
            <w:rPr>
              <w:rFonts w:ascii="Cambria Math" w:hAnsi="Cambria Math" w:cs="Times New Roman"/>
              <w:lang w:val="ru-RU"/>
            </w:rPr>
            <m:t>100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%)=</m:t>
          </m:r>
          <m:r>
            <w:rPr>
              <w:rFonts w:ascii="Cambria Math" w:hAnsi="Cambria Math" w:cs="Times New Roman"/>
              <w:lang w:val="ru-RU"/>
            </w:rPr>
            <m:t>0</m:t>
          </m:r>
        </m:oMath>
      </m:oMathPara>
    </w:p>
    <w:p w14:paraId="7A22180B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Такой расчет полностью скрывает отказ системы под нагрузкой. </w:t>
      </w:r>
    </w:p>
    <w:p w14:paraId="716720DA" w14:textId="77777777" w:rsidR="009440CF" w:rsidRDefault="009440CF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2. </w:t>
      </w:r>
      <w:r w:rsidR="00000000" w:rsidRPr="005F299B">
        <w:rPr>
          <w:rFonts w:ascii="Times New Roman" w:hAnsi="Times New Roman" w:cs="Times New Roman"/>
          <w:lang w:val="ru-RU"/>
        </w:rPr>
        <w:t>Несоответствие ГОСТ 25010 / 25023 – отказоустойчивость и восстанавливаемость оцениваются через время восстановления (</w:t>
      </w:r>
      <m:oMath>
        <m:r>
          <w:rPr>
            <w:rFonts w:ascii="Cambria Math" w:hAnsi="Cambria Math" w:cs="Times New Roman"/>
          </w:rPr>
          <m:t>MTTR</m:t>
        </m:r>
      </m:oMath>
      <w:r w:rsidR="00000000" w:rsidRPr="005F299B">
        <w:rPr>
          <w:rFonts w:ascii="Times New Roman" w:hAnsi="Times New Roman" w:cs="Times New Roman"/>
          <w:lang w:val="ru-RU"/>
        </w:rPr>
        <w:t xml:space="preserve">) и сохранение целостности, а не медиану ошибок. </w:t>
      </w:r>
    </w:p>
    <w:p w14:paraId="4B8E3DC1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</w:t>
      </w:r>
    </w:p>
    <w:p w14:paraId="0583B61E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1. Заменить медиану на перцентиль высокого порядка (</w:t>
      </w:r>
      <m:oMath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95</m:t>
        </m:r>
      </m:oMath>
      <w:r w:rsidRPr="005F299B">
        <w:rPr>
          <w:rFonts w:ascii="Times New Roman" w:hAnsi="Times New Roman" w:cs="Times New Roman"/>
          <w:lang w:val="ru-RU"/>
        </w:rPr>
        <w:t xml:space="preserve"> или максимум), либо вычислять интегральную площадь под кривой ошибок (</w:t>
      </w:r>
      <w:r w:rsidRPr="005F299B">
        <w:rPr>
          <w:rFonts w:ascii="Times New Roman" w:hAnsi="Times New Roman" w:cs="Times New Roman"/>
        </w:rPr>
        <w:t>AUC</w:t>
      </w:r>
      <w:r w:rsidRPr="005F299B">
        <w:rPr>
          <w:rFonts w:ascii="Times New Roman" w:hAnsi="Times New Roman" w:cs="Times New Roman"/>
          <w:lang w:val="ru-RU"/>
        </w:rPr>
        <w:t xml:space="preserve">) после прохождения точки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крит</m:t>
            </m:r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. </w:t>
      </w:r>
    </w:p>
    <w:p w14:paraId="5A7CD9D0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2. Ввести регламентный тест на восстанавливаемость – подача 150% нагрузки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</m:oMath>
      <w:r w:rsidRPr="005F299B">
        <w:rPr>
          <w:rFonts w:ascii="Times New Roman" w:hAnsi="Times New Roman" w:cs="Times New Roman"/>
          <w:lang w:val="ru-RU"/>
        </w:rPr>
        <w:t xml:space="preserve"> сброс нагрузки до базовой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→</m:t>
        </m:r>
      </m:oMath>
      <w:r w:rsidRPr="005F299B">
        <w:rPr>
          <w:rFonts w:ascii="Times New Roman" w:hAnsi="Times New Roman" w:cs="Times New Roman"/>
          <w:lang w:val="ru-RU"/>
        </w:rPr>
        <w:t xml:space="preserve"> замер времени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recovery</m:t>
            </m:r>
          </m:sub>
        </m:sSub>
      </m:oMath>
      <w:r w:rsidRPr="005F299B">
        <w:rPr>
          <w:rFonts w:ascii="Times New Roman" w:hAnsi="Times New Roman" w:cs="Times New Roman"/>
          <w:lang w:val="ru-RU"/>
        </w:rPr>
        <w:t xml:space="preserve">, за которое частота ошибок и </w:t>
      </w:r>
      <w:r w:rsidRPr="005F299B">
        <w:rPr>
          <w:rFonts w:ascii="Times New Roman" w:hAnsi="Times New Roman" w:cs="Times New Roman"/>
        </w:rPr>
        <w:t>latency</w:t>
      </w:r>
      <w:r w:rsidRPr="005F299B">
        <w:rPr>
          <w:rFonts w:ascii="Times New Roman" w:hAnsi="Times New Roman" w:cs="Times New Roman"/>
          <w:lang w:val="ru-RU"/>
        </w:rPr>
        <w:t xml:space="preserve"> возвращаются в нормативный коридор. </w:t>
      </w:r>
    </w:p>
    <w:p w14:paraId="3F6AA61E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дополнительно посмотреть: </w:t>
      </w:r>
    </w:p>
    <w:p w14:paraId="597FE508" w14:textId="77777777" w:rsidR="009440CF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29">
        <w:r w:rsidRPr="005F299B">
          <w:rPr>
            <w:rStyle w:val="af"/>
            <w:rFonts w:ascii="Times New Roman" w:hAnsi="Times New Roman" w:cs="Times New Roman"/>
          </w:rPr>
          <w:t>Google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SRE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Book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Service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Level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Objectives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and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Error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Budgets</w:t>
        </w:r>
      </w:hyperlink>
      <w:r w:rsidRPr="005F299B">
        <w:rPr>
          <w:rFonts w:ascii="Times New Roman" w:hAnsi="Times New Roman" w:cs="Times New Roman"/>
          <w:lang w:val="ru-RU"/>
        </w:rPr>
        <w:t xml:space="preserve"> –</w:t>
      </w:r>
      <w:r w:rsidR="009440CF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  <w:lang w:val="ru-RU"/>
        </w:rPr>
        <w:t>методика расчета допустимых пределов сбоев (</w:t>
      </w:r>
      <w:r w:rsidRPr="005F299B">
        <w:rPr>
          <w:rFonts w:ascii="Times New Roman" w:hAnsi="Times New Roman" w:cs="Times New Roman"/>
        </w:rPr>
        <w:t>Error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Budget</w:t>
      </w:r>
      <w:r w:rsidRPr="005F299B">
        <w:rPr>
          <w:rFonts w:ascii="Times New Roman" w:hAnsi="Times New Roman" w:cs="Times New Roman"/>
          <w:lang w:val="ru-RU"/>
        </w:rPr>
        <w:t xml:space="preserve">) и перцентильных квантилей надежности взамен математических средних и медиан. </w:t>
      </w:r>
    </w:p>
    <w:p w14:paraId="44801188" w14:textId="2BBF006B" w:rsidR="00B54AE7" w:rsidRPr="005F299B" w:rsidRDefault="00000000" w:rsidP="005F299B">
      <w:pPr>
        <w:pStyle w:val="FirstParagraph"/>
        <w:jc w:val="both"/>
        <w:rPr>
          <w:rFonts w:ascii="Times New Roman" w:hAnsi="Times New Roman" w:cs="Times New Roman"/>
          <w:lang w:val="ru-RU"/>
        </w:rPr>
      </w:pPr>
      <w:hyperlink r:id="rId30">
        <w:r w:rsidRPr="005F299B">
          <w:rPr>
            <w:rStyle w:val="af"/>
            <w:rFonts w:ascii="Times New Roman" w:hAnsi="Times New Roman" w:cs="Times New Roman"/>
            <w:lang w:val="ru-RU"/>
          </w:rPr>
          <w:t>ГОСТ Р ИСО/МЭК 25023-2017 – Измерение качества системных и программных продуктов (</w:t>
        </w:r>
        <w:proofErr w:type="spellStart"/>
        <w:r w:rsidRPr="005F299B">
          <w:rPr>
            <w:rStyle w:val="af"/>
            <w:rFonts w:ascii="Times New Roman" w:hAnsi="Times New Roman" w:cs="Times New Roman"/>
          </w:rPr>
          <w:t>SQuaRE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>)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количественные показатели надежности: среднее время наработки на отказ (</w:t>
      </w:r>
      <w:r w:rsidRPr="005F299B">
        <w:rPr>
          <w:rFonts w:ascii="Times New Roman" w:hAnsi="Times New Roman" w:cs="Times New Roman"/>
        </w:rPr>
        <w:t>MTBF</w:t>
      </w:r>
      <w:r w:rsidRPr="005F299B">
        <w:rPr>
          <w:rFonts w:ascii="Times New Roman" w:hAnsi="Times New Roman" w:cs="Times New Roman"/>
          <w:lang w:val="ru-RU"/>
        </w:rPr>
        <w:t>) и среднее время восстановления работоспособности (</w:t>
      </w:r>
      <w:r w:rsidRPr="005F299B">
        <w:rPr>
          <w:rFonts w:ascii="Times New Roman" w:hAnsi="Times New Roman" w:cs="Times New Roman"/>
        </w:rPr>
        <w:t>MTTR</w:t>
      </w:r>
      <w:r w:rsidRPr="005F299B">
        <w:rPr>
          <w:rFonts w:ascii="Times New Roman" w:hAnsi="Times New Roman" w:cs="Times New Roman"/>
          <w:lang w:val="ru-RU"/>
        </w:rPr>
        <w:t>).</w:t>
      </w:r>
    </w:p>
    <w:p w14:paraId="13EEBE63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Понятия «Связность» (</w:t>
      </w:r>
      <w:r w:rsidRPr="005F299B">
        <w:rPr>
          <w:rFonts w:ascii="Times New Roman" w:hAnsi="Times New Roman" w:cs="Times New Roman"/>
          <w:b/>
          <w:bCs/>
        </w:rPr>
        <w:t>Cohesion</w:t>
      </w:r>
      <w:r w:rsidRPr="005F299B">
        <w:rPr>
          <w:rFonts w:ascii="Times New Roman" w:hAnsi="Times New Roman" w:cs="Times New Roman"/>
          <w:b/>
          <w:bCs/>
          <w:lang w:val="ru-RU"/>
        </w:rPr>
        <w:t>) и «</w:t>
      </w:r>
      <w:proofErr w:type="spellStart"/>
      <w:r w:rsidRPr="005F299B">
        <w:rPr>
          <w:rFonts w:ascii="Times New Roman" w:hAnsi="Times New Roman" w:cs="Times New Roman"/>
          <w:b/>
          <w:bCs/>
          <w:lang w:val="ru-RU"/>
        </w:rPr>
        <w:t>Сцепленность</w:t>
      </w:r>
      <w:proofErr w:type="spellEnd"/>
      <w:r w:rsidRPr="005F299B">
        <w:rPr>
          <w:rFonts w:ascii="Times New Roman" w:hAnsi="Times New Roman" w:cs="Times New Roman"/>
          <w:b/>
          <w:bCs/>
          <w:lang w:val="ru-RU"/>
        </w:rPr>
        <w:t>» (</w:t>
      </w:r>
      <w:r w:rsidRPr="005F299B">
        <w:rPr>
          <w:rFonts w:ascii="Times New Roman" w:hAnsi="Times New Roman" w:cs="Times New Roman"/>
          <w:b/>
          <w:bCs/>
        </w:rPr>
        <w:t>Coupling</w:t>
      </w:r>
      <w:r w:rsidRPr="005F299B">
        <w:rPr>
          <w:rFonts w:ascii="Times New Roman" w:hAnsi="Times New Roman" w:cs="Times New Roman"/>
          <w:b/>
          <w:bCs/>
          <w:lang w:val="ru-RU"/>
        </w:rPr>
        <w:t>)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352DB3B9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lastRenderedPageBreak/>
        <w:t>На стр. 2 даны правильные теоретические определения: связность – мера внутренней сфокусированности компонента (</w:t>
      </w:r>
      <w:r w:rsidRPr="005F299B">
        <w:rPr>
          <w:rFonts w:ascii="Times New Roman" w:hAnsi="Times New Roman" w:cs="Times New Roman"/>
        </w:rPr>
        <w:t>Cohesion</w:t>
      </w:r>
      <w:r w:rsidRPr="005F299B">
        <w:rPr>
          <w:rFonts w:ascii="Times New Roman" w:hAnsi="Times New Roman" w:cs="Times New Roman"/>
          <w:lang w:val="ru-RU"/>
        </w:rPr>
        <w:t xml:space="preserve">), </w:t>
      </w:r>
      <w:proofErr w:type="spellStart"/>
      <w:r w:rsidRPr="005F299B">
        <w:rPr>
          <w:rFonts w:ascii="Times New Roman" w:hAnsi="Times New Roman" w:cs="Times New Roman"/>
          <w:lang w:val="ru-RU"/>
        </w:rPr>
        <w:t>сцепленность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– степень взаимозависимости компонентов (</w:t>
      </w:r>
      <w:r w:rsidRPr="005F299B">
        <w:rPr>
          <w:rFonts w:ascii="Times New Roman" w:hAnsi="Times New Roman" w:cs="Times New Roman"/>
        </w:rPr>
        <w:t>Coupling</w:t>
      </w:r>
      <w:r w:rsidRPr="005F299B">
        <w:rPr>
          <w:rFonts w:ascii="Times New Roman" w:hAnsi="Times New Roman" w:cs="Times New Roman"/>
          <w:lang w:val="ru-RU"/>
        </w:rPr>
        <w:t xml:space="preserve">). Но в заголовке раздела 3 (стр. 17) – </w:t>
      </w:r>
      <w:r w:rsidRPr="005F299B">
        <w:rPr>
          <w:rFonts w:ascii="Times New Roman" w:hAnsi="Times New Roman" w:cs="Times New Roman"/>
          <w:i/>
          <w:iCs/>
          <w:lang w:val="ru-RU"/>
        </w:rPr>
        <w:t>«СЦЕЛЕННОСТЬ И СВЯЗНОСТЬ»</w:t>
      </w:r>
      <w:r w:rsidRPr="005F299B">
        <w:rPr>
          <w:rFonts w:ascii="Times New Roman" w:hAnsi="Times New Roman" w:cs="Times New Roman"/>
          <w:lang w:val="ru-RU"/>
        </w:rPr>
        <w:t>, а далее внутренняя когерентность метрик сервиса (</w:t>
      </w:r>
      <w:r w:rsidRPr="005F299B">
        <w:rPr>
          <w:rFonts w:ascii="Times New Roman" w:hAnsi="Times New Roman" w:cs="Times New Roman"/>
        </w:rPr>
        <w:t>SVD</w:t>
      </w:r>
      <w:r w:rsidRPr="005F299B">
        <w:rPr>
          <w:rFonts w:ascii="Times New Roman" w:hAnsi="Times New Roman" w:cs="Times New Roman"/>
          <w:lang w:val="ru-RU"/>
        </w:rPr>
        <w:t xml:space="preserve">) используется для формулирования выводов о межсервисной </w:t>
      </w:r>
      <w:proofErr w:type="spellStart"/>
      <w:r w:rsidRPr="005F299B">
        <w:rPr>
          <w:rFonts w:ascii="Times New Roman" w:hAnsi="Times New Roman" w:cs="Times New Roman"/>
          <w:lang w:val="ru-RU"/>
        </w:rPr>
        <w:t>сцепленности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. </w:t>
      </w:r>
    </w:p>
    <w:p w14:paraId="099550D0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</w:t>
      </w:r>
    </w:p>
    <w:p w14:paraId="6D47BC9E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Разделить анализ: </w:t>
      </w:r>
    </w:p>
    <w:p w14:paraId="6B91D0BF" w14:textId="4C5033CB" w:rsidR="009440CF" w:rsidRDefault="00000000" w:rsidP="009440CF">
      <w:pPr>
        <w:pStyle w:val="a0"/>
        <w:numPr>
          <w:ilvl w:val="0"/>
          <w:numId w:val="3"/>
        </w:numPr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Внутреннее поведение сервиса – оценка ресурсно-временной когерентности; </w:t>
      </w:r>
    </w:p>
    <w:p w14:paraId="7355C0AF" w14:textId="128AACC0" w:rsidR="009440CF" w:rsidRDefault="00000000" w:rsidP="009440CF">
      <w:pPr>
        <w:pStyle w:val="a0"/>
        <w:numPr>
          <w:ilvl w:val="0"/>
          <w:numId w:val="3"/>
        </w:numPr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Межсервисные связи (</w:t>
      </w:r>
      <w:r w:rsidRPr="005F299B">
        <w:rPr>
          <w:rFonts w:ascii="Times New Roman" w:hAnsi="Times New Roman" w:cs="Times New Roman"/>
        </w:rPr>
        <w:t>Coupling</w:t>
      </w:r>
      <w:r w:rsidRPr="005F299B">
        <w:rPr>
          <w:rFonts w:ascii="Times New Roman" w:hAnsi="Times New Roman" w:cs="Times New Roman"/>
          <w:lang w:val="ru-RU"/>
        </w:rPr>
        <w:t xml:space="preserve">) – подтверждать только парным корреляционным анализом задержек или анализом структуры графа вызовов. </w:t>
      </w:r>
    </w:p>
    <w:p w14:paraId="0AB518B9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дополнительно посмотреть: </w:t>
      </w:r>
    </w:p>
    <w:p w14:paraId="7063AAD8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31">
        <w:r w:rsidRPr="005F299B">
          <w:rPr>
            <w:rStyle w:val="af"/>
            <w:rFonts w:ascii="Times New Roman" w:hAnsi="Times New Roman" w:cs="Times New Roman"/>
          </w:rPr>
          <w:t>Yourdon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, </w:t>
        </w:r>
        <w:r w:rsidRPr="005F299B">
          <w:rPr>
            <w:rStyle w:val="af"/>
            <w:rFonts w:ascii="Times New Roman" w:hAnsi="Times New Roman" w:cs="Times New Roman"/>
          </w:rPr>
          <w:t>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., </w:t>
        </w:r>
        <w:r w:rsidRPr="005F299B">
          <w:rPr>
            <w:rStyle w:val="af"/>
            <w:rFonts w:ascii="Times New Roman" w:hAnsi="Times New Roman" w:cs="Times New Roman"/>
          </w:rPr>
          <w:t>Constantine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, </w:t>
        </w:r>
        <w:r w:rsidRPr="005F299B">
          <w:rPr>
            <w:rStyle w:val="af"/>
            <w:rFonts w:ascii="Times New Roman" w:hAnsi="Times New Roman" w:cs="Times New Roman"/>
          </w:rPr>
          <w:t>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. </w:t>
        </w:r>
        <w:r w:rsidRPr="005F299B">
          <w:rPr>
            <w:rStyle w:val="af"/>
            <w:rFonts w:ascii="Times New Roman" w:hAnsi="Times New Roman" w:cs="Times New Roman"/>
          </w:rPr>
          <w:t>Structured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Design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(</w:t>
        </w:r>
        <w:r w:rsidRPr="005F299B">
          <w:rPr>
            <w:rStyle w:val="af"/>
            <w:rFonts w:ascii="Times New Roman" w:hAnsi="Times New Roman" w:cs="Times New Roman"/>
          </w:rPr>
          <w:t>Prentice</w:t>
        </w:r>
        <w:r w:rsidRPr="005F299B">
          <w:rPr>
            <w:rStyle w:val="af"/>
            <w:rFonts w:ascii="Times New Roman" w:hAnsi="Times New Roman" w:cs="Times New Roman"/>
            <w:lang w:val="ru-RU"/>
          </w:rPr>
          <w:t>-</w:t>
        </w:r>
        <w:r w:rsidRPr="005F299B">
          <w:rPr>
            <w:rStyle w:val="af"/>
            <w:rFonts w:ascii="Times New Roman" w:hAnsi="Times New Roman" w:cs="Times New Roman"/>
          </w:rPr>
          <w:t>Hall</w:t>
        </w:r>
        <w:r w:rsidRPr="005F299B">
          <w:rPr>
            <w:rStyle w:val="af"/>
            <w:rFonts w:ascii="Times New Roman" w:hAnsi="Times New Roman" w:cs="Times New Roman"/>
            <w:lang w:val="ru-RU"/>
          </w:rPr>
          <w:t>)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классический первоисточник системной инженерии по метрикам связности (</w:t>
      </w:r>
      <w:r w:rsidRPr="005F299B">
        <w:rPr>
          <w:rFonts w:ascii="Times New Roman" w:hAnsi="Times New Roman" w:cs="Times New Roman"/>
        </w:rPr>
        <w:t>Cohesion</w:t>
      </w:r>
      <w:r w:rsidRPr="005F299B">
        <w:rPr>
          <w:rFonts w:ascii="Times New Roman" w:hAnsi="Times New Roman" w:cs="Times New Roman"/>
          <w:lang w:val="ru-RU"/>
        </w:rPr>
        <w:t xml:space="preserve">) и </w:t>
      </w:r>
      <w:proofErr w:type="spellStart"/>
      <w:r w:rsidRPr="005F299B">
        <w:rPr>
          <w:rFonts w:ascii="Times New Roman" w:hAnsi="Times New Roman" w:cs="Times New Roman"/>
          <w:lang w:val="ru-RU"/>
        </w:rPr>
        <w:t>сцепленности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(</w:t>
      </w:r>
      <w:r w:rsidRPr="005F299B">
        <w:rPr>
          <w:rFonts w:ascii="Times New Roman" w:hAnsi="Times New Roman" w:cs="Times New Roman"/>
        </w:rPr>
        <w:t>Coupling</w:t>
      </w:r>
      <w:r w:rsidRPr="005F299B">
        <w:rPr>
          <w:rFonts w:ascii="Times New Roman" w:hAnsi="Times New Roman" w:cs="Times New Roman"/>
          <w:lang w:val="ru-RU"/>
        </w:rPr>
        <w:t>).</w:t>
      </w:r>
    </w:p>
    <w:p w14:paraId="002D6447" w14:textId="7FDD85D1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32">
        <w:r w:rsidRPr="005F299B">
          <w:rPr>
            <w:rStyle w:val="af"/>
            <w:rFonts w:ascii="Times New Roman" w:hAnsi="Times New Roman" w:cs="Times New Roman"/>
          </w:rPr>
          <w:t>ISO</w:t>
        </w:r>
        <w:r w:rsidRPr="005F299B">
          <w:rPr>
            <w:rStyle w:val="af"/>
            <w:rFonts w:ascii="Times New Roman" w:hAnsi="Times New Roman" w:cs="Times New Roman"/>
            <w:lang w:val="ru-RU"/>
          </w:rPr>
          <w:t>/</w:t>
        </w:r>
        <w:r w:rsidRPr="005F299B">
          <w:rPr>
            <w:rStyle w:val="af"/>
            <w:rFonts w:ascii="Times New Roman" w:hAnsi="Times New Roman" w:cs="Times New Roman"/>
          </w:rPr>
          <w:t>IEC</w:t>
        </w:r>
        <w:r w:rsidRPr="005F299B">
          <w:rPr>
            <w:rStyle w:val="af"/>
            <w:rFonts w:ascii="Times New Roman" w:hAnsi="Times New Roman" w:cs="Times New Roman"/>
            <w:lang w:val="ru-RU"/>
          </w:rPr>
          <w:t>/</w:t>
        </w:r>
        <w:r w:rsidRPr="005F299B">
          <w:rPr>
            <w:rStyle w:val="af"/>
            <w:rFonts w:ascii="Times New Roman" w:hAnsi="Times New Roman" w:cs="Times New Roman"/>
          </w:rPr>
          <w:t>IEEE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24765:2017 – </w:t>
        </w:r>
        <w:r w:rsidRPr="005F299B">
          <w:rPr>
            <w:rStyle w:val="af"/>
            <w:rFonts w:ascii="Times New Roman" w:hAnsi="Times New Roman" w:cs="Times New Roman"/>
          </w:rPr>
          <w:t>Systems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and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software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engineering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Vocabulary</w:t>
        </w:r>
      </w:hyperlink>
      <w:r w:rsidRPr="005F299B">
        <w:rPr>
          <w:rFonts w:ascii="Times New Roman" w:hAnsi="Times New Roman" w:cs="Times New Roman"/>
          <w:lang w:val="ru-RU"/>
        </w:rPr>
        <w:t xml:space="preserve"> – стандартизированный глоссарий терминов программной инженерии (определения </w:t>
      </w:r>
      <w:r w:rsidRPr="005F299B">
        <w:rPr>
          <w:rFonts w:ascii="Times New Roman" w:hAnsi="Times New Roman" w:cs="Times New Roman"/>
        </w:rPr>
        <w:t>Cohesion</w:t>
      </w:r>
      <w:r w:rsidRPr="005F299B">
        <w:rPr>
          <w:rFonts w:ascii="Times New Roman" w:hAnsi="Times New Roman" w:cs="Times New Roman"/>
          <w:lang w:val="ru-RU"/>
        </w:rPr>
        <w:t xml:space="preserve">, </w:t>
      </w:r>
      <w:r w:rsidRPr="005F299B">
        <w:rPr>
          <w:rFonts w:ascii="Times New Roman" w:hAnsi="Times New Roman" w:cs="Times New Roman"/>
        </w:rPr>
        <w:t>Coupling</w:t>
      </w:r>
      <w:r w:rsidRPr="005F299B">
        <w:rPr>
          <w:rFonts w:ascii="Times New Roman" w:hAnsi="Times New Roman" w:cs="Times New Roman"/>
          <w:lang w:val="ru-RU"/>
        </w:rPr>
        <w:t xml:space="preserve">, </w:t>
      </w:r>
      <w:r w:rsidRPr="005F299B">
        <w:rPr>
          <w:rFonts w:ascii="Times New Roman" w:hAnsi="Times New Roman" w:cs="Times New Roman"/>
        </w:rPr>
        <w:t>Module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independence</w:t>
      </w:r>
      <w:r w:rsidRPr="005F299B">
        <w:rPr>
          <w:rFonts w:ascii="Times New Roman" w:hAnsi="Times New Roman" w:cs="Times New Roman"/>
          <w:lang w:val="ru-RU"/>
        </w:rPr>
        <w:t>).</w:t>
      </w:r>
    </w:p>
    <w:p w14:paraId="5C785956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Выбор метрик стабильности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248474F2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Предложена формула стабильности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50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95</m:t>
        </m:r>
      </m:oMath>
      <w:r w:rsidRPr="005F299B">
        <w:rPr>
          <w:rFonts w:ascii="Times New Roman" w:hAnsi="Times New Roman" w:cs="Times New Roman"/>
          <w:lang w:val="ru-RU"/>
        </w:rPr>
        <w:t xml:space="preserve">. Отношение медианы к 95-му перцентилю лежит в диапазоне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]</m:t>
        </m:r>
      </m:oMath>
      <w:r w:rsidRPr="005F299B">
        <w:rPr>
          <w:rFonts w:ascii="Times New Roman" w:hAnsi="Times New Roman" w:cs="Times New Roman"/>
          <w:lang w:val="ru-RU"/>
        </w:rPr>
        <w:t xml:space="preserve"> и характеризует тяжесть хвоста распределения. Однако в тексте отсутствует обоснование, почему выбрано простое деление </w:t>
      </w:r>
      <m:oMath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50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95</m:t>
        </m:r>
      </m:oMath>
      <w:r w:rsidRPr="005F299B">
        <w:rPr>
          <w:rFonts w:ascii="Times New Roman" w:hAnsi="Times New Roman" w:cs="Times New Roman"/>
          <w:lang w:val="ru-RU"/>
        </w:rPr>
        <w:t>, а не интерквартильный размах (</w:t>
      </w:r>
      <m:oMath>
        <m:r>
          <w:rPr>
            <w:rFonts w:ascii="Cambria Math" w:hAnsi="Cambria Math" w:cs="Times New Roman"/>
          </w:rPr>
          <m:t>IQR</m:t>
        </m:r>
      </m:oMath>
      <w:r w:rsidRPr="005F299B">
        <w:rPr>
          <w:rFonts w:ascii="Times New Roman" w:hAnsi="Times New Roman" w:cs="Times New Roman"/>
          <w:lang w:val="ru-RU"/>
        </w:rPr>
        <w:t xml:space="preserve">) или нормализованная вариация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(</m:t>
        </m:r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95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50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)/</m:t>
        </m:r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50</m:t>
        </m:r>
      </m:oMath>
      <w:r w:rsidRPr="005F299B">
        <w:rPr>
          <w:rFonts w:ascii="Times New Roman" w:hAnsi="Times New Roman" w:cs="Times New Roman"/>
          <w:lang w:val="ru-RU"/>
        </w:rPr>
        <w:t xml:space="preserve">. Опечатка: </w:t>
      </w:r>
      <w:r w:rsidRPr="005F299B">
        <w:rPr>
          <w:rFonts w:ascii="Times New Roman" w:hAnsi="Times New Roman" w:cs="Times New Roman"/>
          <w:i/>
          <w:iCs/>
          <w:lang w:val="ru-RU"/>
        </w:rPr>
        <w:t>«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</m:oMath>
      <w:r w:rsidRPr="005F299B">
        <w:rPr>
          <w:rFonts w:ascii="Times New Roman" w:hAnsi="Times New Roman" w:cs="Times New Roman"/>
          <w:i/>
          <w:iCs/>
          <w:lang w:val="ru-RU"/>
        </w:rPr>
        <w:t xml:space="preserve"> показывает разбор (разброс</w:t>
      </w:r>
      <w:proofErr w:type="gramStart"/>
      <w:r w:rsidRPr="005F299B">
        <w:rPr>
          <w:rFonts w:ascii="Times New Roman" w:hAnsi="Times New Roman" w:cs="Times New Roman"/>
          <w:i/>
          <w:iCs/>
          <w:lang w:val="ru-RU"/>
        </w:rPr>
        <w:t>?)…</w:t>
      </w:r>
      <w:proofErr w:type="gramEnd"/>
      <w:r w:rsidRPr="005F299B">
        <w:rPr>
          <w:rFonts w:ascii="Times New Roman" w:hAnsi="Times New Roman" w:cs="Times New Roman"/>
          <w:i/>
          <w:iCs/>
          <w:lang w:val="ru-RU"/>
        </w:rPr>
        <w:t>»</w:t>
      </w:r>
      <w:r w:rsidRPr="005F299B">
        <w:rPr>
          <w:rFonts w:ascii="Times New Roman" w:hAnsi="Times New Roman" w:cs="Times New Roman"/>
          <w:lang w:val="ru-RU"/>
        </w:rPr>
        <w:t xml:space="preserve">. </w:t>
      </w:r>
    </w:p>
    <w:p w14:paraId="4304738F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Доработка: добавить теоретическое обоснование выбора отношения </w:t>
      </w:r>
      <m:oMath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50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95</m:t>
        </m:r>
      </m:oMath>
      <w:r w:rsidRPr="005F299B">
        <w:rPr>
          <w:rFonts w:ascii="Times New Roman" w:hAnsi="Times New Roman" w:cs="Times New Roman"/>
          <w:lang w:val="ru-RU"/>
        </w:rPr>
        <w:t xml:space="preserve"> как компактного показателя устойчивости хвоста распределения. </w:t>
      </w:r>
    </w:p>
    <w:p w14:paraId="21AED4C1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Где дополнительно посмотреть: </w:t>
      </w:r>
    </w:p>
    <w:p w14:paraId="46536335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33">
        <w:r w:rsidRPr="005F299B">
          <w:rPr>
            <w:rStyle w:val="af"/>
            <w:rFonts w:ascii="Times New Roman" w:hAnsi="Times New Roman" w:cs="Times New Roman"/>
          </w:rPr>
          <w:t>Dean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, </w:t>
        </w:r>
        <w:r w:rsidRPr="005F299B">
          <w:rPr>
            <w:rStyle w:val="af"/>
            <w:rFonts w:ascii="Times New Roman" w:hAnsi="Times New Roman" w:cs="Times New Roman"/>
          </w:rPr>
          <w:t>J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., </w:t>
        </w:r>
        <w:r w:rsidRPr="005F299B">
          <w:rPr>
            <w:rStyle w:val="af"/>
            <w:rFonts w:ascii="Times New Roman" w:hAnsi="Times New Roman" w:cs="Times New Roman"/>
          </w:rPr>
          <w:t>Barroso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, </w:t>
        </w:r>
        <w:r w:rsidRPr="005F299B">
          <w:rPr>
            <w:rStyle w:val="af"/>
            <w:rFonts w:ascii="Times New Roman" w:hAnsi="Times New Roman" w:cs="Times New Roman"/>
          </w:rPr>
          <w:t>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. </w:t>
        </w:r>
        <w:r w:rsidRPr="005F299B">
          <w:rPr>
            <w:rStyle w:val="af"/>
            <w:rFonts w:ascii="Times New Roman" w:hAnsi="Times New Roman" w:cs="Times New Roman"/>
          </w:rPr>
          <w:t>A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. </w:t>
        </w:r>
        <w:r w:rsidRPr="005F299B">
          <w:rPr>
            <w:rStyle w:val="af"/>
            <w:rFonts w:ascii="Times New Roman" w:hAnsi="Times New Roman" w:cs="Times New Roman"/>
          </w:rPr>
          <w:t>The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Tail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at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Scale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(</w:t>
        </w:r>
        <w:r w:rsidRPr="005F299B">
          <w:rPr>
            <w:rStyle w:val="af"/>
            <w:rFonts w:ascii="Times New Roman" w:hAnsi="Times New Roman" w:cs="Times New Roman"/>
          </w:rPr>
          <w:t>Communications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of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the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ACM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, </w:t>
        </w:r>
        <w:r w:rsidRPr="005F299B">
          <w:rPr>
            <w:rStyle w:val="af"/>
            <w:rFonts w:ascii="Times New Roman" w:hAnsi="Times New Roman" w:cs="Times New Roman"/>
          </w:rPr>
          <w:t>DOI</w:t>
        </w:r>
        <w:r w:rsidRPr="005F299B">
          <w:rPr>
            <w:rStyle w:val="af"/>
            <w:rFonts w:ascii="Times New Roman" w:hAnsi="Times New Roman" w:cs="Times New Roman"/>
            <w:lang w:val="ru-RU"/>
          </w:rPr>
          <w:t>: 10.1145/2408776.2408794)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ключевое академическое исследование по анализу длинных хвостов распределений времен отклика (</w:t>
      </w:r>
      <m:oMath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95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p</m:t>
        </m:r>
        <m:r>
          <w:rPr>
            <w:rFonts w:ascii="Cambria Math" w:hAnsi="Cambria Math" w:cs="Times New Roman"/>
            <w:lang w:val="ru-RU"/>
          </w:rPr>
          <m:t>99</m:t>
        </m:r>
      </m:oMath>
      <w:r w:rsidRPr="005F299B">
        <w:rPr>
          <w:rFonts w:ascii="Times New Roman" w:hAnsi="Times New Roman" w:cs="Times New Roman"/>
          <w:lang w:val="ru-RU"/>
        </w:rPr>
        <w:t xml:space="preserve">) в высоконагруженных распределенных сервисах. </w:t>
      </w:r>
    </w:p>
    <w:p w14:paraId="686CB169" w14:textId="5E60E58E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34">
        <w:r w:rsidRPr="005F299B">
          <w:rPr>
            <w:rStyle w:val="af"/>
            <w:rFonts w:ascii="Times New Roman" w:hAnsi="Times New Roman" w:cs="Times New Roman"/>
          </w:rPr>
          <w:t>Wolfram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proofErr w:type="spellStart"/>
        <w:r w:rsidRPr="005F299B">
          <w:rPr>
            <w:rStyle w:val="af"/>
            <w:rFonts w:ascii="Times New Roman" w:hAnsi="Times New Roman" w:cs="Times New Roman"/>
          </w:rPr>
          <w:t>MathWorld</w:t>
        </w:r>
        <w:proofErr w:type="spellEnd"/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– </w:t>
        </w:r>
        <w:r w:rsidRPr="005F299B">
          <w:rPr>
            <w:rStyle w:val="af"/>
            <w:rFonts w:ascii="Times New Roman" w:hAnsi="Times New Roman" w:cs="Times New Roman"/>
          </w:rPr>
          <w:t>Interquartile</w:t>
        </w:r>
        <w:r w:rsidRPr="005F299B">
          <w:rPr>
            <w:rStyle w:val="af"/>
            <w:rFonts w:ascii="Times New Roman" w:hAnsi="Times New Roman" w:cs="Times New Roman"/>
            <w:lang w:val="ru-RU"/>
          </w:rPr>
          <w:t xml:space="preserve"> </w:t>
        </w:r>
        <w:r w:rsidRPr="005F299B">
          <w:rPr>
            <w:rStyle w:val="af"/>
            <w:rFonts w:ascii="Times New Roman" w:hAnsi="Times New Roman" w:cs="Times New Roman"/>
          </w:rPr>
          <w:t>Range</w:t>
        </w:r>
      </w:hyperlink>
      <w:r w:rsidRPr="005F299B">
        <w:rPr>
          <w:rFonts w:ascii="Times New Roman" w:hAnsi="Times New Roman" w:cs="Times New Roman"/>
          <w:lang w:val="ru-RU"/>
        </w:rPr>
        <w:t xml:space="preserve"> – теоретические свойства робастных мер вариативности распределений случайных величин.</w:t>
      </w:r>
    </w:p>
    <w:p w14:paraId="2F0A64F7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Нумерация и названия подразделов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2CDEFD23" w14:textId="0811D44E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Оформить сквозные подразделы в рамках Главы 2: 2.1, 2.2, 2.3, 2.4 («Математические модели балансировки нагрузки»), 2.5 («Методика экспериментального исследования»), 2.6 («Постановка задач исследования») по требованиям </w:t>
      </w:r>
      <w:hyperlink r:id="rId35">
        <w:r w:rsidRPr="005F299B">
          <w:rPr>
            <w:rStyle w:val="af"/>
            <w:rFonts w:ascii="Times New Roman" w:hAnsi="Times New Roman" w:cs="Times New Roman"/>
            <w:lang w:val="ru-RU"/>
          </w:rPr>
          <w:t>ГОСТ Р 7.0.11-2011 – Диссертация и автореферат диссертации. Структура и правила оформления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нормативные требования к рубрикации, иерархии разделов и оформлению глав диссертационных исследований. Внутри подраздела 2.4 текст разбит на «ЧАСТЬ 1», «ЧАСТЬ 2», «ЧАСТЬ 3», «ЧАСТЬ 4». По ГОСТ так нельзя. Должна быть нумерация третьего уровня (2.4.1, 2.4.2, 2.4.3 и т. д.).</w:t>
      </w:r>
    </w:p>
    <w:p w14:paraId="1960E758" w14:textId="77777777" w:rsidR="009440CF" w:rsidRPr="009440CF" w:rsidRDefault="00000000" w:rsidP="005F299B">
      <w:pPr>
        <w:pStyle w:val="a0"/>
        <w:jc w:val="both"/>
        <w:rPr>
          <w:rFonts w:ascii="Times New Roman" w:hAnsi="Times New Roman" w:cs="Times New Roman"/>
          <w:b/>
          <w:bCs/>
          <w:lang w:val="ru-RU"/>
        </w:rPr>
      </w:pPr>
      <w:r w:rsidRPr="009440CF">
        <w:rPr>
          <w:rFonts w:ascii="Times New Roman" w:hAnsi="Times New Roman" w:cs="Times New Roman"/>
          <w:b/>
          <w:bCs/>
          <w:lang w:val="ru-RU"/>
        </w:rPr>
        <w:lastRenderedPageBreak/>
        <w:t xml:space="preserve">Формулировки цели и задач исследования </w:t>
      </w:r>
    </w:p>
    <w:p w14:paraId="01A1F079" w14:textId="3CD02D26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На стр. 3 сформулирована цель: </w:t>
      </w:r>
      <w:r w:rsidRPr="005F299B">
        <w:rPr>
          <w:rFonts w:ascii="Times New Roman" w:hAnsi="Times New Roman" w:cs="Times New Roman"/>
          <w:i/>
          <w:iCs/>
          <w:lang w:val="ru-RU"/>
        </w:rPr>
        <w:t>«повышение эффективности процесса балансировки нагрузки…»</w:t>
      </w:r>
      <w:r w:rsidRPr="005F299B">
        <w:rPr>
          <w:rFonts w:ascii="Times New Roman" w:hAnsi="Times New Roman" w:cs="Times New Roman"/>
          <w:lang w:val="ru-RU"/>
        </w:rPr>
        <w:t xml:space="preserve">. На стр. 35 в постановке задачи указана цель: </w:t>
      </w:r>
      <w:r w:rsidRPr="005F299B">
        <w:rPr>
          <w:rFonts w:ascii="Times New Roman" w:hAnsi="Times New Roman" w:cs="Times New Roman"/>
          <w:i/>
          <w:iCs/>
          <w:lang w:val="ru-RU"/>
        </w:rPr>
        <w:t>«исследование методов, которые помогут получить оценку эффективности…»</w:t>
      </w:r>
      <w:r w:rsidRPr="005F299B">
        <w:rPr>
          <w:rFonts w:ascii="Times New Roman" w:hAnsi="Times New Roman" w:cs="Times New Roman"/>
          <w:lang w:val="ru-RU"/>
        </w:rPr>
        <w:t>. Формулировка цели исследования во Введении и в выводах аналитической главы должна быть одинаковой.</w:t>
      </w:r>
    </w:p>
    <w:p w14:paraId="3C9313BF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Опечатки, опечатки!</w:t>
      </w:r>
      <w:r w:rsidRPr="005F299B">
        <w:rPr>
          <w:rFonts w:ascii="Times New Roman" w:hAnsi="Times New Roman" w:cs="Times New Roman"/>
          <w:lang w:val="ru-RU"/>
        </w:rPr>
        <w:t xml:space="preserve"> Потом надо вычитать.</w:t>
      </w:r>
    </w:p>
    <w:p w14:paraId="71694C4B" w14:textId="77777777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b/>
          <w:bCs/>
          <w:lang w:val="ru-RU"/>
        </w:rPr>
        <w:t>Список литературы</w:t>
      </w:r>
    </w:p>
    <w:p w14:paraId="1DB7C77E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ГОСТ Р 7.0.100-2018 / ГОСТ 7.0.5-2008 для электронных ресурсов: для интернет-источников обязательно указание режима доступа и даты обращения: </w:t>
      </w:r>
      <w:r w:rsidRPr="005F299B">
        <w:rPr>
          <w:rStyle w:val="VerbatimChar"/>
          <w:rFonts w:ascii="Times New Roman" w:hAnsi="Times New Roman" w:cs="Times New Roman"/>
          <w:sz w:val="24"/>
          <w:lang w:val="ru-RU"/>
        </w:rPr>
        <w:t xml:space="preserve">[Электронный ресурс]. – </w:t>
      </w:r>
      <w:r w:rsidRPr="005F299B">
        <w:rPr>
          <w:rStyle w:val="VerbatimChar"/>
          <w:rFonts w:ascii="Times New Roman" w:hAnsi="Times New Roman" w:cs="Times New Roman"/>
          <w:sz w:val="24"/>
        </w:rPr>
        <w:t>URL</w:t>
      </w:r>
      <w:r w:rsidRPr="005F299B">
        <w:rPr>
          <w:rStyle w:val="VerbatimChar"/>
          <w:rFonts w:ascii="Times New Roman" w:hAnsi="Times New Roman" w:cs="Times New Roman"/>
          <w:sz w:val="24"/>
          <w:lang w:val="ru-RU"/>
        </w:rPr>
        <w:t xml:space="preserve">: </w:t>
      </w:r>
      <w:r w:rsidRPr="005F299B">
        <w:rPr>
          <w:rStyle w:val="VerbatimChar"/>
          <w:rFonts w:ascii="Times New Roman" w:hAnsi="Times New Roman" w:cs="Times New Roman"/>
          <w:sz w:val="24"/>
        </w:rPr>
        <w:t>https</w:t>
      </w:r>
      <w:r w:rsidRPr="005F299B">
        <w:rPr>
          <w:rStyle w:val="VerbatimChar"/>
          <w:rFonts w:ascii="Times New Roman" w:hAnsi="Times New Roman" w:cs="Times New Roman"/>
          <w:sz w:val="24"/>
          <w:lang w:val="ru-RU"/>
        </w:rPr>
        <w:t>://... (дата обращения: ДД.ММ.ГГГГ).</w:t>
      </w:r>
      <w:r w:rsidRPr="005F299B">
        <w:rPr>
          <w:rFonts w:ascii="Times New Roman" w:hAnsi="Times New Roman" w:cs="Times New Roman"/>
          <w:lang w:val="ru-RU"/>
        </w:rPr>
        <w:t xml:space="preserve"> </w:t>
      </w:r>
    </w:p>
    <w:p w14:paraId="6FA0D09B" w14:textId="3597DAF5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В текущей версии списка дата обращения отсутствует во всех сетевых ссылках.</w:t>
      </w:r>
    </w:p>
    <w:p w14:paraId="7F803663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Ошибки в описании авторов и транслитерации: </w:t>
      </w:r>
    </w:p>
    <w:p w14:paraId="0A55F8DD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Источник [11]: </w:t>
      </w:r>
      <w:r w:rsidRPr="005F299B">
        <w:rPr>
          <w:rFonts w:ascii="Times New Roman" w:hAnsi="Times New Roman" w:cs="Times New Roman"/>
          <w:i/>
          <w:iCs/>
          <w:lang w:val="ru-RU"/>
        </w:rPr>
        <w:t xml:space="preserve">«А. </w:t>
      </w:r>
      <w:proofErr w:type="spellStart"/>
      <w:r w:rsidRPr="005F299B">
        <w:rPr>
          <w:rFonts w:ascii="Times New Roman" w:hAnsi="Times New Roman" w:cs="Times New Roman"/>
          <w:i/>
          <w:iCs/>
          <w:lang w:val="ru-RU"/>
        </w:rPr>
        <w:t>Деярадж</w:t>
      </w:r>
      <w:proofErr w:type="spellEnd"/>
      <w:r w:rsidRPr="005F299B">
        <w:rPr>
          <w:rFonts w:ascii="Times New Roman" w:hAnsi="Times New Roman" w:cs="Times New Roman"/>
          <w:i/>
          <w:iCs/>
          <w:lang w:val="ru-RU"/>
        </w:rPr>
        <w:t xml:space="preserve"> … / </w:t>
      </w:r>
      <w:proofErr w:type="spellStart"/>
      <w:r w:rsidRPr="005F299B">
        <w:rPr>
          <w:rFonts w:ascii="Times New Roman" w:hAnsi="Times New Roman" w:cs="Times New Roman"/>
          <w:i/>
          <w:iCs/>
          <w:lang w:val="ru-RU"/>
        </w:rPr>
        <w:t>Деярадж</w:t>
      </w:r>
      <w:proofErr w:type="spellEnd"/>
      <w:r w:rsidRPr="005F299B">
        <w:rPr>
          <w:rFonts w:ascii="Times New Roman" w:hAnsi="Times New Roman" w:cs="Times New Roman"/>
          <w:i/>
          <w:iCs/>
          <w:lang w:val="ru-RU"/>
        </w:rPr>
        <w:t xml:space="preserve"> А.//»</w:t>
      </w:r>
      <w:r w:rsidRPr="005F299B">
        <w:rPr>
          <w:rFonts w:ascii="Times New Roman" w:hAnsi="Times New Roman" w:cs="Times New Roman"/>
          <w:lang w:val="ru-RU"/>
        </w:rPr>
        <w:t xml:space="preserve"> – фамилия неверно транслитерирована (оригинал: </w:t>
      </w:r>
      <w:r w:rsidRPr="005F299B">
        <w:rPr>
          <w:rFonts w:ascii="Times New Roman" w:hAnsi="Times New Roman" w:cs="Times New Roman"/>
          <w:i/>
          <w:iCs/>
        </w:rPr>
        <w:t>Jeyaraj</w:t>
      </w:r>
      <w:r w:rsidRPr="005F299B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5F299B">
        <w:rPr>
          <w:rFonts w:ascii="Times New Roman" w:hAnsi="Times New Roman" w:cs="Times New Roman"/>
          <w:i/>
          <w:iCs/>
        </w:rPr>
        <w:t>A</w:t>
      </w:r>
      <w:r w:rsidRPr="005F299B">
        <w:rPr>
          <w:rFonts w:ascii="Times New Roman" w:hAnsi="Times New Roman" w:cs="Times New Roman"/>
          <w:i/>
          <w:iCs/>
          <w:lang w:val="ru-RU"/>
        </w:rPr>
        <w:t>.</w:t>
      </w:r>
      <w:r w:rsidRPr="005F299B">
        <w:rPr>
          <w:rFonts w:ascii="Times New Roman" w:hAnsi="Times New Roman" w:cs="Times New Roman"/>
          <w:lang w:val="ru-RU"/>
        </w:rPr>
        <w:t xml:space="preserve">), имя автора продублировано до и после косой черты. </w:t>
      </w:r>
    </w:p>
    <w:p w14:paraId="076FB1CA" w14:textId="23262B40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Источник [12]: </w:t>
      </w:r>
      <w:r w:rsidRPr="005F299B">
        <w:rPr>
          <w:rFonts w:ascii="Times New Roman" w:hAnsi="Times New Roman" w:cs="Times New Roman"/>
          <w:i/>
          <w:iCs/>
          <w:lang w:val="ru-RU"/>
        </w:rPr>
        <w:t>«Чанг Дж. Кинг Р.В.»</w:t>
      </w:r>
      <w:r w:rsidRPr="005F299B">
        <w:rPr>
          <w:rFonts w:ascii="Times New Roman" w:hAnsi="Times New Roman" w:cs="Times New Roman"/>
          <w:lang w:val="ru-RU"/>
        </w:rPr>
        <w:t xml:space="preserve"> – пропущена запятая между соавторами (</w:t>
      </w:r>
      <w:r w:rsidRPr="005F299B">
        <w:rPr>
          <w:rFonts w:ascii="Times New Roman" w:hAnsi="Times New Roman" w:cs="Times New Roman"/>
          <w:i/>
          <w:iCs/>
          <w:lang w:val="ru-RU"/>
        </w:rPr>
        <w:t>Чанг Дж., Кинг В. Р.</w:t>
      </w:r>
      <w:r w:rsidRPr="005F299B">
        <w:rPr>
          <w:rFonts w:ascii="Times New Roman" w:hAnsi="Times New Roman" w:cs="Times New Roman"/>
          <w:lang w:val="ru-RU"/>
        </w:rPr>
        <w:t>).</w:t>
      </w:r>
    </w:p>
    <w:p w14:paraId="682CEFD3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 xml:space="preserve">Неакадемические источники: </w:t>
      </w:r>
    </w:p>
    <w:p w14:paraId="63044003" w14:textId="1F38FC1F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Ссылки на публикации с ресурса «</w:t>
      </w:r>
      <w:proofErr w:type="spellStart"/>
      <w:r w:rsidRPr="005F299B">
        <w:rPr>
          <w:rFonts w:ascii="Times New Roman" w:hAnsi="Times New Roman" w:cs="Times New Roman"/>
          <w:lang w:val="ru-RU"/>
        </w:rPr>
        <w:t>Хабр</w:t>
      </w:r>
      <w:proofErr w:type="spellEnd"/>
      <w:r w:rsidRPr="005F299B">
        <w:rPr>
          <w:rFonts w:ascii="Times New Roman" w:hAnsi="Times New Roman" w:cs="Times New Roman"/>
          <w:lang w:val="ru-RU"/>
        </w:rPr>
        <w:t>» ([30]) и коммерческие блоги (</w:t>
      </w:r>
      <w:proofErr w:type="spellStart"/>
      <w:r w:rsidRPr="005F299B">
        <w:rPr>
          <w:rFonts w:ascii="Times New Roman" w:hAnsi="Times New Roman" w:cs="Times New Roman"/>
        </w:rPr>
        <w:t>GuruSoftware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[32]) – нельзя в теоретической главе диссертации. Их необходимо заменить на рецензируемые научные публикации из перечня ВАК, баз </w:t>
      </w:r>
      <w:r w:rsidRPr="005F299B">
        <w:rPr>
          <w:rFonts w:ascii="Times New Roman" w:hAnsi="Times New Roman" w:cs="Times New Roman"/>
        </w:rPr>
        <w:t>Scopus</w:t>
      </w:r>
      <w:r w:rsidRPr="005F299B">
        <w:rPr>
          <w:rFonts w:ascii="Times New Roman" w:hAnsi="Times New Roman" w:cs="Times New Roman"/>
          <w:lang w:val="ru-RU"/>
        </w:rPr>
        <w:t xml:space="preserve"> / </w:t>
      </w:r>
      <w:r w:rsidRPr="005F299B">
        <w:rPr>
          <w:rFonts w:ascii="Times New Roman" w:hAnsi="Times New Roman" w:cs="Times New Roman"/>
        </w:rPr>
        <w:t>Web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of</w:t>
      </w:r>
      <w:r w:rsidRPr="005F299B">
        <w:rPr>
          <w:rFonts w:ascii="Times New Roman" w:hAnsi="Times New Roman" w:cs="Times New Roman"/>
          <w:lang w:val="ru-RU"/>
        </w:rPr>
        <w:t xml:space="preserve"> </w:t>
      </w:r>
      <w:r w:rsidRPr="005F299B">
        <w:rPr>
          <w:rFonts w:ascii="Times New Roman" w:hAnsi="Times New Roman" w:cs="Times New Roman"/>
        </w:rPr>
        <w:t>Science</w:t>
      </w:r>
      <w:r w:rsidRPr="005F299B">
        <w:rPr>
          <w:rFonts w:ascii="Times New Roman" w:hAnsi="Times New Roman" w:cs="Times New Roman"/>
          <w:lang w:val="ru-RU"/>
        </w:rPr>
        <w:t xml:space="preserve"> либо трудов профильных конференций (</w:t>
      </w:r>
      <w:r w:rsidRPr="005F299B">
        <w:rPr>
          <w:rFonts w:ascii="Times New Roman" w:hAnsi="Times New Roman" w:cs="Times New Roman"/>
        </w:rPr>
        <w:t>IEEE</w:t>
      </w:r>
      <w:r w:rsidRPr="005F299B">
        <w:rPr>
          <w:rFonts w:ascii="Times New Roman" w:hAnsi="Times New Roman" w:cs="Times New Roman"/>
          <w:lang w:val="ru-RU"/>
        </w:rPr>
        <w:t xml:space="preserve">, </w:t>
      </w:r>
      <w:r w:rsidRPr="005F299B">
        <w:rPr>
          <w:rFonts w:ascii="Times New Roman" w:hAnsi="Times New Roman" w:cs="Times New Roman"/>
        </w:rPr>
        <w:t>ACM</w:t>
      </w:r>
      <w:r w:rsidRPr="005F299B">
        <w:rPr>
          <w:rFonts w:ascii="Times New Roman" w:hAnsi="Times New Roman" w:cs="Times New Roman"/>
          <w:lang w:val="ru-RU"/>
        </w:rPr>
        <w:t xml:space="preserve">, </w:t>
      </w:r>
      <w:r w:rsidRPr="005F299B">
        <w:rPr>
          <w:rFonts w:ascii="Times New Roman" w:hAnsi="Times New Roman" w:cs="Times New Roman"/>
        </w:rPr>
        <w:t>Springer</w:t>
      </w:r>
      <w:r w:rsidRPr="005F299B">
        <w:rPr>
          <w:rFonts w:ascii="Times New Roman" w:hAnsi="Times New Roman" w:cs="Times New Roman"/>
          <w:lang w:val="ru-RU"/>
        </w:rPr>
        <w:t>).</w:t>
      </w:r>
    </w:p>
    <w:p w14:paraId="401F9A9C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5F299B">
        <w:rPr>
          <w:rFonts w:ascii="Times New Roman" w:hAnsi="Times New Roman" w:cs="Times New Roman"/>
          <w:lang w:val="ru-RU"/>
        </w:rPr>
        <w:t>Справочные и нормативные источники:</w:t>
      </w:r>
    </w:p>
    <w:p w14:paraId="4913F844" w14:textId="77777777" w:rsidR="009440CF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36">
        <w:r w:rsidRPr="005F299B">
          <w:rPr>
            <w:rStyle w:val="af"/>
            <w:rFonts w:ascii="Times New Roman" w:hAnsi="Times New Roman" w:cs="Times New Roman"/>
            <w:lang w:val="ru-RU"/>
          </w:rPr>
          <w:t>ГОСТ Р 7.0.100-2018 – Библиографическая запись. Библиографическое описание. Общие требования и правила составления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государственный стандарт оформления библиографических записей.</w:t>
      </w:r>
    </w:p>
    <w:p w14:paraId="3518A4AF" w14:textId="65CB7352" w:rsidR="00B54AE7" w:rsidRPr="005F299B" w:rsidRDefault="00000000" w:rsidP="005F299B">
      <w:pPr>
        <w:pStyle w:val="a0"/>
        <w:jc w:val="both"/>
        <w:rPr>
          <w:rFonts w:ascii="Times New Roman" w:hAnsi="Times New Roman" w:cs="Times New Roman"/>
          <w:lang w:val="ru-RU"/>
        </w:rPr>
      </w:pPr>
      <w:hyperlink r:id="rId37">
        <w:r w:rsidRPr="005F299B">
          <w:rPr>
            <w:rStyle w:val="af"/>
            <w:rFonts w:ascii="Times New Roman" w:hAnsi="Times New Roman" w:cs="Times New Roman"/>
            <w:lang w:val="ru-RU"/>
          </w:rPr>
          <w:t>ГОСТ 7.0.5-2008 – Система стандартов по информации, библиотечному и издательскому делу. Библиографическая ссылка</w:t>
        </w:r>
      </w:hyperlink>
      <w:r w:rsidRPr="005F299B">
        <w:rPr>
          <w:rFonts w:ascii="Times New Roman" w:hAnsi="Times New Roman" w:cs="Times New Roman"/>
          <w:lang w:val="ru-RU"/>
        </w:rPr>
        <w:t xml:space="preserve"> – правила составления подстрочных и </w:t>
      </w:r>
      <w:proofErr w:type="spellStart"/>
      <w:r w:rsidRPr="005F299B">
        <w:rPr>
          <w:rFonts w:ascii="Times New Roman" w:hAnsi="Times New Roman" w:cs="Times New Roman"/>
          <w:lang w:val="ru-RU"/>
        </w:rPr>
        <w:t>затекстовых</w:t>
      </w:r>
      <w:proofErr w:type="spellEnd"/>
      <w:r w:rsidRPr="005F299B">
        <w:rPr>
          <w:rFonts w:ascii="Times New Roman" w:hAnsi="Times New Roman" w:cs="Times New Roman"/>
          <w:lang w:val="ru-RU"/>
        </w:rPr>
        <w:t xml:space="preserve"> библиографических ссылок.</w:t>
      </w:r>
    </w:p>
    <w:sectPr w:rsidR="00B54AE7" w:rsidRPr="005F299B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248D3E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1BDE48CB"/>
    <w:multiLevelType w:val="hybridMultilevel"/>
    <w:tmpl w:val="8E6427AA"/>
    <w:lvl w:ilvl="0" w:tplc="818C5274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33CB6"/>
    <w:multiLevelType w:val="hybridMultilevel"/>
    <w:tmpl w:val="9C4C9C46"/>
    <w:lvl w:ilvl="0" w:tplc="818C5274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77244">
    <w:abstractNumId w:val="0"/>
  </w:num>
  <w:num w:numId="2" w16cid:durableId="1493444620">
    <w:abstractNumId w:val="1"/>
  </w:num>
  <w:num w:numId="3" w16cid:durableId="1163351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4AE7"/>
    <w:rsid w:val="005F299B"/>
    <w:rsid w:val="009440CF"/>
    <w:rsid w:val="00B54AE7"/>
    <w:rsid w:val="00E33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6B3C86"/>
  <w15:docId w15:val="{83B8A29D-1145-4217-9C14-F7C4176EE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jaegertracing.io/docs/" TargetMode="External"/><Relationship Id="rId18" Type="http://schemas.openxmlformats.org/officeDocument/2006/relationships/hyperlink" Target="https://protect.gost.ru/document.aspx?control=7&amp;id=197825" TargetMode="External"/><Relationship Id="rId26" Type="http://schemas.openxmlformats.org/officeDocument/2006/relationships/hyperlink" Target="https://doi.org/10.1109/ICDCSW.2011.20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mathworld.wolfram.com/PowerMean.html" TargetMode="External"/><Relationship Id="rId34" Type="http://schemas.openxmlformats.org/officeDocument/2006/relationships/hyperlink" Target="https://mathworld.wolfram.com/InterquartileRange.html" TargetMode="External"/><Relationship Id="rId7" Type="http://schemas.openxmlformats.org/officeDocument/2006/relationships/hyperlink" Target="https://docs.k3s.io/" TargetMode="External"/><Relationship Id="rId12" Type="http://schemas.openxmlformats.org/officeDocument/2006/relationships/hyperlink" Target="https://opentelemetry.io/docs/concepts/signals/traces/" TargetMode="External"/><Relationship Id="rId17" Type="http://schemas.openxmlformats.org/officeDocument/2006/relationships/hyperlink" Target="https://mathworld.wolfram.com/TikhonovRegularization.html" TargetMode="External"/><Relationship Id="rId25" Type="http://schemas.openxmlformats.org/officeDocument/2006/relationships/hyperlink" Target="https://martinfowler.com/articles/microservices.html" TargetMode="External"/><Relationship Id="rId33" Type="http://schemas.openxmlformats.org/officeDocument/2006/relationships/hyperlink" Target="https://doi.org/10.1145/2408776.2408794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sre.google/workbook/alerting-on-slos/" TargetMode="External"/><Relationship Id="rId20" Type="http://schemas.openxmlformats.org/officeDocument/2006/relationships/hyperlink" Target="https://learn.microsoft.com/en-us/azure/well-architected/performance-efficiency/" TargetMode="External"/><Relationship Id="rId29" Type="http://schemas.openxmlformats.org/officeDocument/2006/relationships/hyperlink" Target="https://sre.google/sre-book/service-level-objective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docker.com/network/" TargetMode="External"/><Relationship Id="rId11" Type="http://schemas.openxmlformats.org/officeDocument/2006/relationships/hyperlink" Target="https://mathworld.wolfram.com/AbsorbingMarkovChain.html" TargetMode="External"/><Relationship Id="rId24" Type="http://schemas.openxmlformats.org/officeDocument/2006/relationships/hyperlink" Target="https://scikit-learn.org/stable/modules/decomposition.html" TargetMode="External"/><Relationship Id="rId32" Type="http://schemas.openxmlformats.org/officeDocument/2006/relationships/hyperlink" Target="https://www.iso.org/standard/68832.html" TargetMode="External"/><Relationship Id="rId37" Type="http://schemas.openxmlformats.org/officeDocument/2006/relationships/hyperlink" Target="https://protect.gost.ru/document.aspx?control=7&amp;id=173429" TargetMode="External"/><Relationship Id="rId5" Type="http://schemas.openxmlformats.org/officeDocument/2006/relationships/hyperlink" Target="https://man7.org/linux/man-pages/man8/tc-netem.8.html" TargetMode="External"/><Relationship Id="rId15" Type="http://schemas.openxmlformats.org/officeDocument/2006/relationships/hyperlink" Target="https://protect.gost.ru/document.aspx?control=7&amp;id=179836" TargetMode="External"/><Relationship Id="rId23" Type="http://schemas.openxmlformats.org/officeDocument/2006/relationships/hyperlink" Target="https://arxiv.org/abs/1404.1100" TargetMode="External"/><Relationship Id="rId28" Type="http://schemas.openxmlformats.org/officeDocument/2006/relationships/hyperlink" Target="https://en.wikipedia.org/wiki/Cross-correlation" TargetMode="External"/><Relationship Id="rId36" Type="http://schemas.openxmlformats.org/officeDocument/2006/relationships/hyperlink" Target="https://protect.gost.ru/document.aspx?control=7&amp;id=227092" TargetMode="External"/><Relationship Id="rId10" Type="http://schemas.openxmlformats.org/officeDocument/2006/relationships/hyperlink" Target="https://principlesofchaos.org/" TargetMode="External"/><Relationship Id="rId19" Type="http://schemas.openxmlformats.org/officeDocument/2006/relationships/hyperlink" Target="https://iso25000.com/index.php/en/iso-25000-standards/iso-25010" TargetMode="External"/><Relationship Id="rId31" Type="http://schemas.openxmlformats.org/officeDocument/2006/relationships/hyperlink" Target="https://en.wikipedia.org/wiki/Coupling_(computer_programming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ostgresql.org/docs/current/pgprewarm.html" TargetMode="External"/><Relationship Id="rId14" Type="http://schemas.openxmlformats.org/officeDocument/2006/relationships/hyperlink" Target="https://www.iso.org/standard/64973.html" TargetMode="External"/><Relationship Id="rId22" Type="http://schemas.openxmlformats.org/officeDocument/2006/relationships/hyperlink" Target="https://aws.amazon.com/builders-library/graceful-breakdowns/" TargetMode="External"/><Relationship Id="rId27" Type="http://schemas.openxmlformats.org/officeDocument/2006/relationships/hyperlink" Target="https://en.wikipedia.org/wiki/M/M/1_queue" TargetMode="External"/><Relationship Id="rId30" Type="http://schemas.openxmlformats.org/officeDocument/2006/relationships/hyperlink" Target="https://protect.gost.ru/document.aspx?control=7&amp;id=208945" TargetMode="External"/><Relationship Id="rId35" Type="http://schemas.openxmlformats.org/officeDocument/2006/relationships/hyperlink" Target="https://protect.gost.ru/document.aspx?control=7&amp;id=179727" TargetMode="External"/><Relationship Id="rId8" Type="http://schemas.openxmlformats.org/officeDocument/2006/relationships/hyperlink" Target="https://grafana.com/docs/k6/latest/using-k6/test-types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12</Pages>
  <Words>4518</Words>
  <Characters>25758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Алексей Синельщиков</cp:lastModifiedBy>
  <cp:revision>2</cp:revision>
  <dcterms:created xsi:type="dcterms:W3CDTF">2026-10-30T16:07:00Z</dcterms:created>
  <dcterms:modified xsi:type="dcterms:W3CDTF">2026-10-30T16:24:00Z</dcterms:modified>
</cp:coreProperties>
</file>