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96A34" w14:textId="77777777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>Сведения об авторах:</w:t>
      </w:r>
    </w:p>
    <w:p w14:paraId="328C27EE" w14:textId="1AEF5A31" w:rsidR="00A87A99" w:rsidRPr="00A87A99" w:rsidRDefault="000A6F9D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>
        <w:rPr>
          <w:rFonts w:ascii="Times New Roman" w:eastAsia="Calibri" w:hAnsi="Times New Roman" w:cs="Times New Roman"/>
          <w:kern w:val="0"/>
          <w14:ligatures w14:val="none"/>
        </w:rPr>
        <w:t>Научный руководитель: к.т.н., доцент Синельщиков Алексей Владимирович</w:t>
      </w:r>
    </w:p>
    <w:p w14:paraId="3612187F" w14:textId="525C0DB9" w:rsidR="00A87A99" w:rsidRPr="00A87A99" w:rsidRDefault="000A6F9D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>
        <w:rPr>
          <w:rFonts w:ascii="Times New Roman" w:eastAsia="Calibri" w:hAnsi="Times New Roman" w:cs="Times New Roman"/>
          <w:kern w:val="0"/>
          <w14:ligatures w14:val="none"/>
        </w:rPr>
        <w:t>Кузургалиев Радмир Алексеевич</w:t>
      </w:r>
      <w:r w:rsidR="00A87A99"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, </w:t>
      </w:r>
    </w:p>
    <w:p w14:paraId="6F42A044" w14:textId="335D58AF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студент </w:t>
      </w:r>
      <w:r w:rsidR="000A6F9D">
        <w:rPr>
          <w:rFonts w:ascii="Times New Roman" w:eastAsia="Calibri" w:hAnsi="Times New Roman" w:cs="Times New Roman"/>
          <w:kern w:val="0"/>
          <w14:ligatures w14:val="none"/>
        </w:rPr>
        <w:t>группы ДИФ-15</w:t>
      </w:r>
    </w:p>
    <w:p w14:paraId="6A0B52A0" w14:textId="77777777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Астраханского государственного университета им. В.Н. Татищева </w:t>
      </w:r>
    </w:p>
    <w:p w14:paraId="4F6DC321" w14:textId="77777777" w:rsidR="00A87A99" w:rsidRPr="00A87A99" w:rsidRDefault="00A87A99" w:rsidP="00A87A99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312AADFF" w14:textId="39B971FA" w:rsidR="00A87A99" w:rsidRPr="00A87A99" w:rsidRDefault="00A75696" w:rsidP="00A75696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>
        <w:rPr>
          <w:rFonts w:ascii="Times New Roman" w:eastAsia="Calibri" w:hAnsi="Times New Roman" w:cs="Times New Roman"/>
          <w:kern w:val="0"/>
          <w14:ligatures w14:val="none"/>
        </w:rPr>
        <w:br/>
      </w:r>
      <w:r w:rsidRPr="00A75696">
        <w:rPr>
          <w:rFonts w:ascii="Times New Roman" w:eastAsia="Calibri" w:hAnsi="Times New Roman" w:cs="Times New Roman"/>
          <w:b/>
          <w:bCs/>
          <w:kern w:val="0"/>
          <w14:ligatures w14:val="none"/>
        </w:rPr>
        <w:t>АННОТАЦИЯ</w:t>
      </w:r>
    </w:p>
    <w:p w14:paraId="33944FC0" w14:textId="5A6AB1D1" w:rsidR="00A75696" w:rsidRDefault="00A75696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75696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 архитектура стала одним из наиболее распространённых подходов к созданию сложных распределённых приложений благодаря своей гибкости, модульности и способности к независимому масштабированию сервисов. Однако по мере роста количества сервисов и нагрузки на систему возрастает сложность управления инфраструктурой, обеспечения устойчивой коммуникации, мониторинга и автоматизации процессов развертывания. Традиционные подходы, основанные на монолитных архитектурах или простых скриптах автоматизации, оказываются недостаточно эффективными в условиях высокой динамики и </w:t>
      </w:r>
      <w:proofErr w:type="spellStart"/>
      <w:r w:rsidRPr="00A75696">
        <w:rPr>
          <w:rFonts w:ascii="Times New Roman" w:hAnsi="Times New Roman" w:cs="Times New Roman"/>
          <w:sz w:val="28"/>
          <w:szCs w:val="28"/>
        </w:rPr>
        <w:t>распределённости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. В статье рассматриваются ключевые проблемы масштабирования </w:t>
      </w:r>
      <w:proofErr w:type="spellStart"/>
      <w:r w:rsidRPr="00A7569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: рост операционных затрат, сложность взаимодействия сервисов, повышение требований к отказоустойчивости и наблюдаемости. Анализируются современные решения, включающие системы </w:t>
      </w:r>
      <w:proofErr w:type="spellStart"/>
      <w:r w:rsidRPr="00A75696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 контейнеров, сервис-меш архитектуру, автоматизированные </w:t>
      </w:r>
      <w:proofErr w:type="spellStart"/>
      <w:r w:rsidRPr="00A75696">
        <w:rPr>
          <w:rFonts w:ascii="Times New Roman" w:hAnsi="Times New Roman" w:cs="Times New Roman"/>
          <w:sz w:val="28"/>
          <w:szCs w:val="28"/>
        </w:rPr>
        <w:t>pipelines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 CI/CD и подходы к распределённому логированию и мониторингу. Предлагаемый комплексный подход позволяет повысить устойчивость системы, снизить стоимость сопровождения и обеспечить гибкость масштабирования. Рассмотренные технологии и практики дают возможность эффективно решать проблемы роста и сложности </w:t>
      </w:r>
      <w:proofErr w:type="spellStart"/>
      <w:r w:rsidRPr="00A75696">
        <w:rPr>
          <w:rFonts w:ascii="Times New Roman" w:hAnsi="Times New Roman" w:cs="Times New Roman"/>
          <w:sz w:val="28"/>
          <w:szCs w:val="28"/>
        </w:rPr>
        <w:t>микросервисных</w:t>
      </w:r>
      <w:proofErr w:type="spellEnd"/>
      <w:r w:rsidRPr="00A75696">
        <w:rPr>
          <w:rFonts w:ascii="Times New Roman" w:hAnsi="Times New Roman" w:cs="Times New Roman"/>
          <w:sz w:val="28"/>
          <w:szCs w:val="28"/>
        </w:rPr>
        <w:t xml:space="preserve"> систем и достигать высокого уровня производительности и надёжности в условиях современных требований.</w:t>
      </w:r>
    </w:p>
    <w:p w14:paraId="5BFD06EE" w14:textId="5416C0CB" w:rsidR="001817A5" w:rsidRPr="00C81D30" w:rsidRDefault="00A75696" w:rsidP="00C81D30">
      <w:pPr>
        <w:spacing w:after="0" w:line="360" w:lineRule="auto"/>
        <w:ind w:firstLine="708"/>
        <w:jc w:val="both"/>
        <w:rPr>
          <w:b/>
          <w:bCs/>
          <w:sz w:val="28"/>
          <w:szCs w:val="28"/>
        </w:rPr>
      </w:pPr>
      <w:r w:rsidRPr="00A75696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слова: </w:t>
      </w:r>
      <w:proofErr w:type="spellStart"/>
      <w:r w:rsidRPr="00A75696">
        <w:rPr>
          <w:rFonts w:ascii="Times New Roman" w:hAnsi="Times New Roman" w:cs="Times New Roman"/>
          <w:b/>
          <w:bCs/>
          <w:sz w:val="28"/>
          <w:szCs w:val="28"/>
        </w:rPr>
        <w:t>Микросервисы</w:t>
      </w:r>
      <w:proofErr w:type="spellEnd"/>
      <w:r w:rsidRPr="00A75696">
        <w:rPr>
          <w:rFonts w:ascii="Times New Roman" w:hAnsi="Times New Roman" w:cs="Times New Roman"/>
          <w:b/>
          <w:bCs/>
          <w:sz w:val="28"/>
          <w:szCs w:val="28"/>
        </w:rPr>
        <w:t xml:space="preserve">, масштабирование, </w:t>
      </w:r>
      <w:proofErr w:type="spellStart"/>
      <w:r w:rsidRPr="00A75696">
        <w:rPr>
          <w:rFonts w:ascii="Times New Roman" w:hAnsi="Times New Roman" w:cs="Times New Roman"/>
          <w:b/>
          <w:bCs/>
          <w:sz w:val="28"/>
          <w:szCs w:val="28"/>
        </w:rPr>
        <w:t>Kubernetes</w:t>
      </w:r>
      <w:proofErr w:type="spellEnd"/>
      <w:r w:rsidRPr="00A75696">
        <w:rPr>
          <w:rFonts w:ascii="Times New Roman" w:hAnsi="Times New Roman" w:cs="Times New Roman"/>
          <w:b/>
          <w:bCs/>
          <w:sz w:val="28"/>
          <w:szCs w:val="28"/>
        </w:rPr>
        <w:t>, сервис-меш, мониторинг, CI/CD, распределённые системы, отказоустойчивость.</w:t>
      </w:r>
    </w:p>
    <w:p w14:paraId="31135ECB" w14:textId="6B090521" w:rsidR="00FA17A1" w:rsidRPr="00A87A99" w:rsidRDefault="00041067" w:rsidP="00C81D30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lastRenderedPageBreak/>
        <w:t>ВВЕДЕНИЕ</w:t>
      </w:r>
    </w:p>
    <w:p w14:paraId="57F871FC" w14:textId="77777777" w:rsidR="002F711C" w:rsidRPr="002F711C" w:rsidRDefault="002F711C" w:rsidP="00657BD4">
      <w:pPr>
        <w:spacing w:after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711C">
        <w:rPr>
          <w:rFonts w:ascii="Times New Roman" w:hAnsi="Times New Roman" w:cs="Times New Roman"/>
          <w:sz w:val="28"/>
          <w:szCs w:val="28"/>
        </w:rPr>
        <w:t xml:space="preserve">Переход от монолитных приложений к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архитектуре стал естественным этапом эволюции высоконагруженных систем, стремящихся к гибкости и быстрому выводу новых функций на рынок. Как отмечает Сэм Ньюман в работе «Building </w:t>
      </w:r>
      <w:proofErr w:type="spellStart"/>
      <w:proofErr w:type="gramStart"/>
      <w:r w:rsidRPr="002F711C">
        <w:rPr>
          <w:rFonts w:ascii="Times New Roman" w:hAnsi="Times New Roman" w:cs="Times New Roman"/>
          <w:sz w:val="28"/>
          <w:szCs w:val="28"/>
        </w:rPr>
        <w:t>Microservices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»[</w:t>
      </w:r>
      <w:proofErr w:type="gramEnd"/>
      <w:r w:rsidRPr="002F711C">
        <w:rPr>
          <w:rFonts w:ascii="Times New Roman" w:hAnsi="Times New Roman" w:cs="Times New Roman"/>
          <w:sz w:val="28"/>
          <w:szCs w:val="28"/>
        </w:rPr>
        <w:t xml:space="preserve">1],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позволяют ускорять разработку за счёт автономности компонентов и независимого управления их жизненным циклом. Такой подход привлекает компании, которым необходимы масштабируемые и устойчивые решения.</w:t>
      </w:r>
    </w:p>
    <w:p w14:paraId="7139C462" w14:textId="77777777" w:rsidR="002F711C" w:rsidRPr="002F711C" w:rsidRDefault="002F711C" w:rsidP="00657BD4">
      <w:pPr>
        <w:spacing w:after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711C">
        <w:rPr>
          <w:rFonts w:ascii="Times New Roman" w:hAnsi="Times New Roman" w:cs="Times New Roman"/>
          <w:sz w:val="28"/>
          <w:szCs w:val="28"/>
        </w:rPr>
        <w:t xml:space="preserve">Однако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распределённость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неизбежно приводит к росту сложности. Мартин Фаулер подчёркивает, что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требуют совершенно нового уровня мониторинга, автоматизации и управления </w:t>
      </w:r>
      <w:proofErr w:type="gramStart"/>
      <w:r w:rsidRPr="002F711C">
        <w:rPr>
          <w:rFonts w:ascii="Times New Roman" w:hAnsi="Times New Roman" w:cs="Times New Roman"/>
          <w:sz w:val="28"/>
          <w:szCs w:val="28"/>
        </w:rPr>
        <w:t>конфигурациями[</w:t>
      </w:r>
      <w:proofErr w:type="gramEnd"/>
      <w:r w:rsidRPr="002F711C">
        <w:rPr>
          <w:rFonts w:ascii="Times New Roman" w:hAnsi="Times New Roman" w:cs="Times New Roman"/>
          <w:sz w:val="28"/>
          <w:szCs w:val="28"/>
        </w:rPr>
        <w:t>2]. По мере увеличения числа сервисов возросшие инфраструктурные требования начинают значительно усложнять эксплуатацию. Появляется необходимость контролировать состояние большого количества контейнеров, обеспечивать стабильность сетевых взаимодействий, отслеживать взаимозависимости и автоматизировать процессы развертывания.</w:t>
      </w:r>
    </w:p>
    <w:p w14:paraId="502FDCC3" w14:textId="77777777" w:rsidR="002F711C" w:rsidRPr="002F711C" w:rsidRDefault="002F711C" w:rsidP="00657BD4">
      <w:pPr>
        <w:spacing w:after="20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711C">
        <w:rPr>
          <w:rFonts w:ascii="Times New Roman" w:hAnsi="Times New Roman" w:cs="Times New Roman"/>
          <w:sz w:val="28"/>
          <w:szCs w:val="28"/>
        </w:rPr>
        <w:t xml:space="preserve">Актуальность темы обусловлена тем, что современным компаниям важно не просто внедрить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но и обеспечить их способность расти без потери стабильности. Отсутствие подходящей инфраструктуры и практик может привести к увеличению операционных затрат и снижению качества работы системы. Поэтому изучение инструментов и методологий масштабирования является важной исследовательской задачей и имеет практическую значимость.</w:t>
      </w:r>
    </w:p>
    <w:p w14:paraId="2E9E54BE" w14:textId="23884638" w:rsidR="00891789" w:rsidRPr="00891789" w:rsidRDefault="00A87A99" w:rsidP="0035256E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О</w:t>
      </w:r>
      <w:r w:rsidR="006C737A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БЗОР СУЩЕСТВУЮЩИХ РЕШЕНИЙ</w:t>
      </w:r>
    </w:p>
    <w:p w14:paraId="7353DB96" w14:textId="77777777" w:rsidR="00F443F3" w:rsidRPr="00F443F3" w:rsidRDefault="00F443F3" w:rsidP="00F443F3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Одним из первых серьёзных вызовов, с которым столкнулись компании, внедряющие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микросервисную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архитектуру, стало управление постоянно растущим числом контейнеров и экземпляров сервисов. Хотя появление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Docker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значительно упростило упаковку приложений в стандартизированные 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образы и позволило добиться предсказуемости среды выполнения, сам подход быстро показал свои ограничения. По мере увеличения числа сервисов ручное управление контейнерами, слежение за их состоянием, обновление версий и восстановление после сбоев становились всё более трудоёмкими и подверженными ошибкам. Именно в этот период появились первые системы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оркестрации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кульминацией развития которых стал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Kubernetes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подробно представленный в исследовании Бёрнса и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коллег[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3].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Kubernetes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не только автоматизировал балансировку нагрузки, перезапуск упавших экземпляров и горизонтальное масштабирование, но и предложил декларативный подход к управлению конфигурациями, что стало революционным для всей индустрии. Благодаря этому платформу стали рассматривать как универсальную основу для масштабирования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микросервисов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Тем не менее, внедрение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Kubernetes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требует определённой инфраструктурной зрелости и высокой квалификации специалистов, на что неоднократно обращал внимание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Келси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Хайтауэр, подчеркивая необходимость глубокого понимания сетевых, кластерных и системных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механизмов[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4].</w:t>
      </w:r>
    </w:p>
    <w:p w14:paraId="731C0559" w14:textId="7FAC7192" w:rsidR="00F443F3" w:rsidRPr="00F443F3" w:rsidRDefault="00F443F3" w:rsidP="00F443F3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По мере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того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как инфраструктура росла, разработчики столкнулись с другой фундаментальной проблемой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усложнением сетевого взаимодействия.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Микросервисы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вынуждены обмениваться данными по сети гораздо чаще, чем компоненты монолита внутри одного процесса. Чем больше сервисов и точек взаимодействия, тем выше вероятность сетевых задержек, сбоев, неверного маршрутизации и ошибок совместимости API. В таких условиях становятся необходимыми централизованная маршрутизация, гибкое управление трафиком, автоматизированный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трейсинг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шифрование межсервисных запросов. Чтобы решить эти задачи, была предложена архитектура сервис-меш, детально описанная в документации </w:t>
      </w:r>
      <w:proofErr w:type="spellStart"/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Istio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5]. Сервис-меш выносит большую часть сетевой логики из приложений в специализированный слой, позволяя контролировать трафик, выполнять канареечные релизы, автоматически перехватывать и трассировать запросы, а также обеспечивать сквозную безопасность. Параллельно с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Istio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развивались и другие решения, 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включая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Linkerd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более лёгкую и производительную реализацию, созданную компанией </w:t>
      </w:r>
      <w:proofErr w:type="spellStart"/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Buoyant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6].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Linkerd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делает упор на минимализм, простоту внедрения и высокую скорость работы, что делает его привлекательным выбором для компаний, которым не требуется полный объём функциональности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Istio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или которые стремятся снизить инфраструктурные накладные расходы.</w:t>
      </w:r>
    </w:p>
    <w:p w14:paraId="15060AEA" w14:textId="77777777" w:rsidR="00F443F3" w:rsidRPr="00F443F3" w:rsidRDefault="00F443F3" w:rsidP="00F443F3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Критически важным элементом масштабирования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микросервисов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стала наблюдаемость, поскольку без достаточного объёма данных и аналитики распределённая система фактически превращается в «чёрный ящик». Команда инженеров Google SRE подчёркивает, что только наличие метрик, логов и трассировок делает систему управляемой и позволяет своевременно выявлять отклонения в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работе[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7]. На практике для сбора метрик используется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Prometheus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который благодаря модели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pull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гибкому языку запросов стал стандартом де-факто в индустрии.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Grafana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обеспечивает удобную визуализацию этих данных, позволяя создавать панели мониторинга любой сложности. Вопрос обработки логов, объём которых растёт экспоненциально при масштабировании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микросервисов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решается с помощью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Elasticsearch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-ориентированных систем. Документация ELK и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OpenSearch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подчёркивает возможности по поиску, агрегации, корреляции событий и долгосрочному хранению больших массивов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данных[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8]. Трассировка запросов, особенно важных в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микросервисных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системах, доступна благодаря инструментам вроде Jaeger, который позволяет прослеживать путь запроса через десятки сервисов и выявлять узкие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места[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9].</w:t>
      </w:r>
    </w:p>
    <w:p w14:paraId="23DD75EC" w14:textId="77777777" w:rsidR="00F443F3" w:rsidRPr="00F443F3" w:rsidRDefault="00F443F3" w:rsidP="00F443F3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Автоматизация процессов развертывания стала ещё одним фактором, определяющим успешное масштабирование.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GitOps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-подход, подробно описанный в рекомендациях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GitOps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Working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Group[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10], предполагает, что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выступает единственным достоверным источником конфигураций инфраструктуры. Любые изменения фиксируются в репозитории и автоматически применяются в кластер через такие инструменты, как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ArgoCD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или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FluxCD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Этот механизм исключает ручные ошибки, делает изменения воспроизводимыми и обеспечивает прозрачность всех операций. В дополнение к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GitOps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современные команды используют развитые CI/CD-конвейеры.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GitHub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Actions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GitLab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CI и другие системы позволяют запускать тестирование, статический анализ, сборку образов и развертывание автоматически при каждом коммите, минимизируя участие человека и снижая вероятность ошибок.</w:t>
      </w:r>
    </w:p>
    <w:p w14:paraId="02019A15" w14:textId="590E17B2" w:rsidR="00F443F3" w:rsidRPr="00F443F3" w:rsidRDefault="00F443F3" w:rsidP="00F443F3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Наконец, безопасность стала одним из наиболее сложных аспектов масштабируемых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микросервисных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архитектур. Увеличение числа сервисов приводит к росту числа секретов, токенов, ключей и конфиденциальных данных, которые необходимо хранить, обновлять и передавать безопасным образом.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HashiCorp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Vault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предоставляет централизованную систему хранения и выдачи секретов, поддерживая ротацию ключей, динамические секреты и тонкое управление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доступом[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11].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Consul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также разработанный 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HashiCorp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, решает другую важную задачу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- </w:t>
      </w:r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сервис-</w:t>
      </w:r>
      <w:proofErr w:type="spell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дискавери</w:t>
      </w:r>
      <w:proofErr w:type="spell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управление распределёнными конфигурациями. Он позволяет сервисам автоматически находить друг друга, обновлять конфигурации без перезагрузок и обеспечивать согласованность данных в динамичных </w:t>
      </w:r>
      <w:proofErr w:type="gramStart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средах[</w:t>
      </w:r>
      <w:proofErr w:type="gramEnd"/>
      <w:r w:rsidRPr="00F443F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12]. Эти механизмы значительно упрощают обеспечение безопасности и стабильности инфраструктуры, позволяя компаниям сохранять контроль даже при быстром росте количества компонентов.</w:t>
      </w:r>
    </w:p>
    <w:p w14:paraId="2FF14E0B" w14:textId="304B3FFF" w:rsidR="00A87A99" w:rsidRPr="00A87A99" w:rsidRDefault="0035256E" w:rsidP="00F443F3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ЗАКЛЮЧЕНИЕ</w:t>
      </w:r>
    </w:p>
    <w:p w14:paraId="2FFCB88C" w14:textId="77777777" w:rsidR="002F711C" w:rsidRPr="002F711C" w:rsidRDefault="002F711C" w:rsidP="002F711C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Масштабирование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микросервисной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архитектуры невозможно без системного подхода, объединяющего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оркестрацию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, сетевую инфраструктуру, автоматизацию поставки, мониторинг и безопасность.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Kubernetes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предоставляет надёжный фундамент для управления распределёнными системами, а сервис-меш добавляет возможности интеллектуального управления трафиком и повышенной наблюдаемости. Современные инструменты мониторинга, такие как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Prometheus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,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Grafana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и Jaeger, позволяют </w:t>
      </w:r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lastRenderedPageBreak/>
        <w:t xml:space="preserve">анализировать состояние системы в реальном времени и быстро реагировать на сбои.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GitOps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и CI/CD создают предсказуемый и воспроизводимый процесс доставки изменений, а инструменты типа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Vault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обеспечивают безопасность данных.</w:t>
      </w:r>
    </w:p>
    <w:p w14:paraId="0D40AA01" w14:textId="77777777" w:rsidR="002F711C" w:rsidRPr="002F711C" w:rsidRDefault="002F711C" w:rsidP="002F711C">
      <w:pPr>
        <w:spacing w:after="200" w:line="360" w:lineRule="auto"/>
        <w:ind w:firstLine="708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Комплексное использование перечисленных подходов делает </w:t>
      </w:r>
      <w:proofErr w:type="spellStart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микросервисные</w:t>
      </w:r>
      <w:proofErr w:type="spellEnd"/>
      <w:r w:rsidRPr="002F711C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системы устойчивыми к росту, уменьшает операционные риски и повышает надёжность сервисов. Такой подход позволяет компаниям уверенно развивать приложения, удовлетворять растущий спрос и поддерживать высокое качество работы даже в условиях постоянно увеличивающихся нагрузок.</w:t>
      </w:r>
    </w:p>
    <w:p w14:paraId="0961DFEC" w14:textId="77777777" w:rsidR="00F443F3" w:rsidRDefault="00F443F3">
      <w:pPr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br w:type="page"/>
      </w:r>
    </w:p>
    <w:p w14:paraId="1C079EDD" w14:textId="25715F4D" w:rsidR="00422C7E" w:rsidRPr="00F443F3" w:rsidRDefault="002F711C" w:rsidP="00F443F3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14:ligatures w14:val="none"/>
        </w:rPr>
        <w:lastRenderedPageBreak/>
        <w:t>СПИСОК ИСПОЛЬЗОВАННОЙ ЛИТЕРАТУРЫ</w:t>
      </w:r>
      <w:r>
        <w:rPr>
          <w:rFonts w:ascii="Times New Roman" w:eastAsia="Calibri" w:hAnsi="Times New Roman" w:cs="Times New Roman"/>
          <w:b/>
          <w:kern w:val="0"/>
          <w14:ligatures w14:val="none"/>
        </w:rPr>
        <w:br/>
      </w:r>
    </w:p>
    <w:p w14:paraId="7920CFA7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Newman S.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Building Microservices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. O’Reilly Media, 2021.</w:t>
      </w:r>
    </w:p>
    <w:p w14:paraId="7ACB21F7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</w:rPr>
        <w:t>Fowler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M.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Microservices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</w:rPr>
        <w:t xml:space="preserve"> Guide</w:t>
      </w:r>
      <w:r w:rsidRPr="002F711C">
        <w:rPr>
          <w:rFonts w:ascii="Times New Roman" w:hAnsi="Times New Roman" w:cs="Times New Roman"/>
          <w:sz w:val="28"/>
          <w:szCs w:val="28"/>
        </w:rPr>
        <w:t>. 2019.</w:t>
      </w:r>
    </w:p>
    <w:p w14:paraId="5DE2FAF0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Burns B., Grant B., Oppenheimer D.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Kubernetes: Up and Running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O’Reilly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2022.</w:t>
      </w:r>
    </w:p>
    <w:p w14:paraId="67C1ACEA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Hightower K.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Kubernetes </w:t>
      </w:r>
      <w:proofErr w:type="gramStart"/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The</w:t>
      </w:r>
      <w:proofErr w:type="gramEnd"/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Hard Way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, 2021.</w:t>
      </w:r>
    </w:p>
    <w:p w14:paraId="0C138426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</w:rPr>
        <w:t>Istio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711C">
        <w:rPr>
          <w:rFonts w:ascii="Times New Roman" w:hAnsi="Times New Roman" w:cs="Times New Roman"/>
          <w:sz w:val="28"/>
          <w:szCs w:val="28"/>
        </w:rPr>
        <w:t>Authors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Istio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2023.</w:t>
      </w:r>
    </w:p>
    <w:p w14:paraId="63C151F0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</w:rPr>
        <w:t>Buoyant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 Inc.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Linkerd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2023.</w:t>
      </w:r>
    </w:p>
    <w:p w14:paraId="0A713D81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Google SRE Team.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Site Reliability Engineering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, 2020.</w:t>
      </w:r>
    </w:p>
    <w:p w14:paraId="3551451F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Elastic / OpenSearch Authors.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ELK &amp; OpenSearch Documentation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, 2022.</w:t>
      </w:r>
    </w:p>
    <w:p w14:paraId="09D58624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Jaeger Authors. </w:t>
      </w:r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Jaeger Distributed Tracing Guide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, 2022.</w:t>
      </w:r>
    </w:p>
    <w:p w14:paraId="5F87B851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  <w:lang w:val="en-US"/>
        </w:rPr>
        <w:t>GitOps</w:t>
      </w:r>
      <w:proofErr w:type="spellEnd"/>
      <w:r w:rsidRPr="002F711C">
        <w:rPr>
          <w:rFonts w:ascii="Times New Roman" w:hAnsi="Times New Roman" w:cs="Times New Roman"/>
          <w:sz w:val="28"/>
          <w:szCs w:val="28"/>
          <w:lang w:val="en-US"/>
        </w:rPr>
        <w:t xml:space="preserve"> Working Group.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>GitOps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Principles</w:t>
      </w:r>
      <w:r w:rsidRPr="002F711C">
        <w:rPr>
          <w:rFonts w:ascii="Times New Roman" w:hAnsi="Times New Roman" w:cs="Times New Roman"/>
          <w:sz w:val="28"/>
          <w:szCs w:val="28"/>
          <w:lang w:val="en-US"/>
        </w:rPr>
        <w:t>, 2021.</w:t>
      </w:r>
    </w:p>
    <w:p w14:paraId="74B6DFD4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</w:rPr>
        <w:t>HashiCorp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Vault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2022.</w:t>
      </w:r>
    </w:p>
    <w:p w14:paraId="26B5B124" w14:textId="77777777" w:rsidR="002F711C" w:rsidRPr="002F711C" w:rsidRDefault="002F711C" w:rsidP="002F711C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F711C">
        <w:rPr>
          <w:rFonts w:ascii="Times New Roman" w:hAnsi="Times New Roman" w:cs="Times New Roman"/>
          <w:sz w:val="28"/>
          <w:szCs w:val="28"/>
        </w:rPr>
        <w:t>HashiCorp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Consul</w:t>
      </w:r>
      <w:proofErr w:type="spellEnd"/>
      <w:r w:rsidRPr="002F711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F711C">
        <w:rPr>
          <w:rFonts w:ascii="Times New Roman" w:hAnsi="Times New Roman" w:cs="Times New Roman"/>
          <w:i/>
          <w:iCs/>
          <w:sz w:val="28"/>
          <w:szCs w:val="28"/>
        </w:rPr>
        <w:t>Documentation</w:t>
      </w:r>
      <w:proofErr w:type="spellEnd"/>
      <w:r w:rsidRPr="002F711C">
        <w:rPr>
          <w:rFonts w:ascii="Times New Roman" w:hAnsi="Times New Roman" w:cs="Times New Roman"/>
          <w:sz w:val="28"/>
          <w:szCs w:val="28"/>
        </w:rPr>
        <w:t>, 2022.</w:t>
      </w:r>
    </w:p>
    <w:p w14:paraId="41AC7C47" w14:textId="77777777" w:rsidR="002F711C" w:rsidRDefault="002F711C"/>
    <w:sectPr w:rsidR="002F71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D722F"/>
    <w:multiLevelType w:val="multilevel"/>
    <w:tmpl w:val="82547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165337"/>
    <w:multiLevelType w:val="multilevel"/>
    <w:tmpl w:val="35A2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1EB0CED"/>
    <w:multiLevelType w:val="multilevel"/>
    <w:tmpl w:val="128C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4B36958"/>
    <w:multiLevelType w:val="multilevel"/>
    <w:tmpl w:val="1FD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5D191C"/>
    <w:multiLevelType w:val="multilevel"/>
    <w:tmpl w:val="1B70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40B2A"/>
    <w:multiLevelType w:val="multilevel"/>
    <w:tmpl w:val="D7BCE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006F03"/>
    <w:multiLevelType w:val="multilevel"/>
    <w:tmpl w:val="4BB6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560072">
    <w:abstractNumId w:val="2"/>
  </w:num>
  <w:num w:numId="2" w16cid:durableId="1497500847">
    <w:abstractNumId w:val="5"/>
  </w:num>
  <w:num w:numId="3" w16cid:durableId="983387641">
    <w:abstractNumId w:val="3"/>
  </w:num>
  <w:num w:numId="4" w16cid:durableId="1600866455">
    <w:abstractNumId w:val="9"/>
  </w:num>
  <w:num w:numId="5" w16cid:durableId="1173762106">
    <w:abstractNumId w:val="8"/>
  </w:num>
  <w:num w:numId="6" w16cid:durableId="900991330">
    <w:abstractNumId w:val="6"/>
  </w:num>
  <w:num w:numId="7" w16cid:durableId="1652711111">
    <w:abstractNumId w:val="1"/>
  </w:num>
  <w:num w:numId="8" w16cid:durableId="464130578">
    <w:abstractNumId w:val="4"/>
  </w:num>
  <w:num w:numId="9" w16cid:durableId="709300584">
    <w:abstractNumId w:val="7"/>
  </w:num>
  <w:num w:numId="10" w16cid:durableId="1201279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F74"/>
    <w:rsid w:val="00041067"/>
    <w:rsid w:val="000A6F9D"/>
    <w:rsid w:val="001817A5"/>
    <w:rsid w:val="002C14EA"/>
    <w:rsid w:val="002F711C"/>
    <w:rsid w:val="0035256E"/>
    <w:rsid w:val="003E0C36"/>
    <w:rsid w:val="00422C7E"/>
    <w:rsid w:val="00437AC5"/>
    <w:rsid w:val="00654F74"/>
    <w:rsid w:val="00657BD4"/>
    <w:rsid w:val="0067477E"/>
    <w:rsid w:val="006C737A"/>
    <w:rsid w:val="00891789"/>
    <w:rsid w:val="00A75696"/>
    <w:rsid w:val="00A86680"/>
    <w:rsid w:val="00A87A99"/>
    <w:rsid w:val="00C81705"/>
    <w:rsid w:val="00C81D30"/>
    <w:rsid w:val="00CF0FB3"/>
    <w:rsid w:val="00F443F3"/>
    <w:rsid w:val="00FA1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58056"/>
  <w15:chartTrackingRefBased/>
  <w15:docId w15:val="{CE3E240D-D8DE-4AFD-BEB9-19920E3C6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7A5"/>
  </w:style>
  <w:style w:type="paragraph" w:styleId="1">
    <w:name w:val="heading 1"/>
    <w:basedOn w:val="a"/>
    <w:next w:val="a"/>
    <w:link w:val="10"/>
    <w:uiPriority w:val="9"/>
    <w:qFormat/>
    <w:rsid w:val="00654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4F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4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4F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4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4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4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4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4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4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4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4F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4F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4F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4F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4F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4F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4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4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4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4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4F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4F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4F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4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4F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4F7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A7569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</Pages>
  <Words>1544</Words>
  <Characters>8801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33</cp:revision>
  <dcterms:created xsi:type="dcterms:W3CDTF">2025-11-27T17:30:00Z</dcterms:created>
  <dcterms:modified xsi:type="dcterms:W3CDTF">2025-11-30T10:05:00Z</dcterms:modified>
</cp:coreProperties>
</file>