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028708" w14:textId="77777777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5E3E0FEA" w14:textId="0E031FB1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 xml:space="preserve"> «Анализ и классификация информационных систем и знакомство со стандартами»</w:t>
      </w:r>
    </w:p>
    <w:p w14:paraId="1D450CD7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дисциплины</w:t>
      </w:r>
    </w:p>
    <w:p w14:paraId="7D0A6792" w14:textId="533842C3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FFC6793" w14:textId="5EF00126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1D06">
        <w:rPr>
          <w:rFonts w:ascii="Times New Roman" w:hAnsi="Times New Roman" w:cs="Times New Roman"/>
          <w:sz w:val="28"/>
          <w:szCs w:val="28"/>
        </w:rPr>
        <w:t>Закрепить</w:t>
      </w:r>
      <w:proofErr w:type="gramEnd"/>
      <w:r w:rsidRPr="00F41D06">
        <w:rPr>
          <w:rFonts w:ascii="Times New Roman" w:hAnsi="Times New Roman" w:cs="Times New Roman"/>
          <w:sz w:val="28"/>
          <w:szCs w:val="28"/>
        </w:rPr>
        <w:t xml:space="preserve"> теоретические знания о классификации информационных систем, их жизненном цикле и роли архитектуры. Ознакомиться с основными стандартами, применяемыми при разработке и документировании ИС.</w:t>
      </w:r>
    </w:p>
    <w:p w14:paraId="3F5699EB" w14:textId="77777777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Pr="00F41D06">
        <w:rPr>
          <w:rFonts w:ascii="Times New Roman" w:hAnsi="Times New Roman" w:cs="Times New Roman"/>
          <w:sz w:val="28"/>
          <w:szCs w:val="28"/>
        </w:rPr>
        <w:t>. «Анализ и классификация информационных систем и знакомство со стандартами».</w:t>
      </w:r>
    </w:p>
    <w:p w14:paraId="2A4BF72F" w14:textId="1C281856" w:rsidR="00BF7BA1" w:rsidRPr="00F41D06" w:rsidRDefault="000C46FB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 xml:space="preserve">Система бронирования авиабилетов предназначена для удобного поиска, бронирования, покупки авиабилетов. </w:t>
      </w:r>
    </w:p>
    <w:p w14:paraId="20CEBD9B" w14:textId="4F93D1D5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КЛАССИФИКАЦИЯ ИНФОРМАЦИОННОЙ СИСТЕМЫ</w:t>
      </w:r>
    </w:p>
    <w:p w14:paraId="4CEAE873" w14:textId="3EFAE992" w:rsidR="00437DCC" w:rsidRPr="00437DCC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сфере применения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475CA6" w14:textId="6A525A87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62AF8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Отраслевая система для сферы транспорта и логистики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BED1241" w14:textId="306351E1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6C7428" w:rsidRPr="006C7428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Система не является универсальной (как, например, бухгалтерская). Она создана специально для автоматизации ключевых бизнес-процессов в авиационной и туристической индустрии: продажа мест, управление пассажиропотоком, оказание сопутствующих услуг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3782935A" w14:textId="2DDA5D02" w:rsidR="004766D0" w:rsidRPr="00743161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архитектуре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626B0" w14:textId="28B757C2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Веб-ориентированная система, построенная по многоуровневой архитектуре, часто с использованием облачных технологий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).</w:t>
      </w:r>
    </w:p>
    <w:p w14:paraId="1B5157C5" w14:textId="7DB2D40D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ориентированная  модель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выбрана, потому что пользователи работают через удобный интерфейс, а обработка и хранение данных происходят на сервере. Облачный подход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 обоснован тем, что компания не хочет поддерживать собственную инфраструктуру, а предпочитает гибкость, масштабируемость и доступ из любой точки мира.</w:t>
      </w:r>
    </w:p>
    <w:p w14:paraId="546856C8" w14:textId="2D2EDD22" w:rsidR="004766D0" w:rsidRPr="00743161" w:rsidRDefault="004766D0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2713B" w14:textId="53DD42A3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533F70" w:rsidRPr="00F41D06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78EDA5F" w14:textId="48A63446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</w:t>
      </w:r>
      <w:r w:rsidR="00533F70" w:rsidRPr="00F41D06">
        <w:rPr>
          <w:rFonts w:ascii="Times New Roman" w:hAnsi="Times New Roman" w:cs="Times New Roman"/>
          <w:sz w:val="28"/>
          <w:szCs w:val="28"/>
        </w:rPr>
        <w:t>истема выполняет огромный объем работы автоматически (поиск, блокировка мест, генерация билетов), ключевые решения принимает человек-пользователь (выбор рейса, ввод персональных данных, подтверждение оплаты).</w:t>
      </w:r>
    </w:p>
    <w:p w14:paraId="210E2ED5" w14:textId="79E63F29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типу обработки данных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86AB0" w14:textId="6F741883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Транзакционная с элементами аналитики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62BE526A" w14:textId="40D2888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BE2FE8" w:rsidRPr="00F41D06">
        <w:rPr>
          <w:rFonts w:ascii="Times New Roman" w:hAnsi="Times New Roman" w:cs="Times New Roman"/>
          <w:sz w:val="28"/>
          <w:szCs w:val="28"/>
        </w:rPr>
        <w:t>: Транзакционная обработка необходима для моментального учета операций (например, бронирование билетов или её отмены), что важно для оперативной работы с пользователями. Элементы аналитики добавлены для поддержки стратегических решений — например, анализ направлений или эффективности рейсов, что требует обработки накопленных данных.</w:t>
      </w:r>
    </w:p>
    <w:p w14:paraId="19C8BDA4" w14:textId="1111F19F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масштабу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DF6EA" w14:textId="7467DBC9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Корпоративная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5C8E8588" w14:textId="5503EB8B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lastRenderedPageBreak/>
        <w:t>Обоснование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крупная система, которая обслуживает все основные операционные процессы бизнеса авиакомпании или агрегатора: продажи, финансы (оплата), работу с клиентами (рассылка билетов, поддержка), логистику (управление местами).</w:t>
      </w:r>
    </w:p>
    <w:p w14:paraId="5C694870" w14:textId="786F1FA0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E55FA3" w14:textId="5C7F2C9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B2AD1" w:rsidRPr="00F41D06">
        <w:rPr>
          <w:rFonts w:ascii="Times New Roman" w:hAnsi="Times New Roman" w:cs="Times New Roman"/>
          <w:sz w:val="28"/>
          <w:szCs w:val="28"/>
        </w:rPr>
        <w:t>: Информационно-справочная система</w:t>
      </w:r>
    </w:p>
    <w:p w14:paraId="784ACCDB" w14:textId="7A532AC9" w:rsidR="00B82C30" w:rsidRPr="00B82C30" w:rsidRDefault="00F62AF8" w:rsidP="00B82C30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FB2AD1" w:rsidRPr="00F41D06">
        <w:rPr>
          <w:rFonts w:ascii="Times New Roman" w:hAnsi="Times New Roman" w:cs="Times New Roman"/>
          <w:sz w:val="28"/>
          <w:szCs w:val="28"/>
        </w:rPr>
        <w:t>: Основная и первичная функция системы — предоставление пользователям актуальной справочной информации по запросу</w:t>
      </w:r>
      <w:r w:rsidR="00B82C30">
        <w:rPr>
          <w:rFonts w:ascii="Times New Roman" w:hAnsi="Times New Roman" w:cs="Times New Roman"/>
          <w:sz w:val="28"/>
          <w:szCs w:val="28"/>
        </w:rPr>
        <w:t>.</w:t>
      </w:r>
    </w:p>
    <w:p w14:paraId="05CBD5B7" w14:textId="1F2520E0" w:rsidR="00F62AF8" w:rsidRPr="00B82C30" w:rsidRDefault="00FB2AD1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АНАЛИЗ СТАНДАРТОВ И НОРМАТИВНЫХ ДОКУМЕНТОВ</w:t>
      </w:r>
    </w:p>
    <w:p w14:paraId="3F088ABC" w14:textId="447682DB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Назначение: Онлайн-система для поиска рейсов, бронирования, оплаты и регистрации на рейс.</w:t>
      </w:r>
    </w:p>
    <w:p w14:paraId="30684788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Особенности: Облачное развертывание (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 xml:space="preserve">), обработка большого объема персональных и финансовых данных, интеграция с платежными шлюзами, GDS (глобальными дистрибьюторскими системами), 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>- и SMS-сервисами.</w:t>
      </w:r>
    </w:p>
    <w:p w14:paraId="2A8B0B43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Регион применения: Россия.</w:t>
      </w:r>
    </w:p>
    <w:p w14:paraId="790848B7" w14:textId="6F6BEC1D" w:rsidR="00251624" w:rsidRPr="00743161" w:rsidRDefault="00251624" w:rsidP="00B82C3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ISO/IEC 25010:2011 — Системы и программное обеспечение. Модель качества</w:t>
      </w:r>
    </w:p>
    <w:p w14:paraId="73C5F923" w14:textId="583AEFA0" w:rsidR="00795E93" w:rsidRPr="00743161" w:rsidRDefault="00795E93" w:rsidP="00437DCC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(пункты стандартов, которые должны быть учтены):</w:t>
      </w:r>
    </w:p>
    <w:p w14:paraId="5E9472C1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Система должна точно выполнять функции поиска рейсов, бронирования, оплаты, управления бронями и отправки уведомлений (Раздел 4.2.1 "</w:t>
      </w:r>
      <w:proofErr w:type="spellStart"/>
      <w:r w:rsidRPr="00F41D06">
        <w:rPr>
          <w:color w:val="0F1115"/>
          <w:sz w:val="28"/>
          <w:szCs w:val="28"/>
        </w:rPr>
        <w:t>Functional</w:t>
      </w:r>
      <w:proofErr w:type="spellEnd"/>
      <w:r w:rsidRPr="00F41D06">
        <w:rPr>
          <w:color w:val="0F1115"/>
          <w:sz w:val="28"/>
          <w:szCs w:val="28"/>
        </w:rPr>
        <w:t xml:space="preserve"> </w:t>
      </w:r>
      <w:proofErr w:type="spellStart"/>
      <w:r w:rsidRPr="00F41D06">
        <w:rPr>
          <w:color w:val="0F1115"/>
          <w:sz w:val="28"/>
          <w:szCs w:val="28"/>
        </w:rPr>
        <w:t>suitability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72BD8F1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 xml:space="preserve"> Время отклика не более 2-3 секунд при пиковых нагрузках (например, запуск акционных тарифов, сезон бронирований) до нескольких тысяч одновременных пользователей (Раздел 4.2.3 "Performance </w:t>
      </w:r>
      <w:proofErr w:type="spellStart"/>
      <w:r w:rsidRPr="00F41D06">
        <w:rPr>
          <w:color w:val="0F1115"/>
          <w:sz w:val="28"/>
          <w:szCs w:val="28"/>
        </w:rPr>
        <w:t>efficiency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6D279FC6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Защита финансовых транзакций и персональных данных пассажиров (PII) от несанкционированного доступа и мошенничества (Раздел 4.2.5 "Security").</w:t>
      </w:r>
    </w:p>
    <w:p w14:paraId="06C68DE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Интуитивно</w:t>
      </w:r>
      <w:proofErr w:type="gramEnd"/>
      <w:r w:rsidRPr="00F41D06">
        <w:rPr>
          <w:color w:val="0F1115"/>
          <w:sz w:val="28"/>
          <w:szCs w:val="28"/>
        </w:rPr>
        <w:t xml:space="preserve"> понятный интерфейс для конечных пользователей, позволяющий быстро найти и забронировать билет (Раздел 4.2.7 "</w:t>
      </w:r>
      <w:proofErr w:type="spellStart"/>
      <w:r w:rsidRPr="00F41D06">
        <w:rPr>
          <w:color w:val="0F1115"/>
          <w:sz w:val="28"/>
          <w:szCs w:val="28"/>
        </w:rPr>
        <w:t>Usability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24C64D58" w14:textId="72C518AE" w:rsidR="00251624" w:rsidRPr="00743161" w:rsidRDefault="00251624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76C88CC5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Разработать</w:t>
      </w:r>
      <w:proofErr w:type="gramEnd"/>
      <w:r w:rsidRPr="00F41D06">
        <w:rPr>
          <w:color w:val="0F1115"/>
          <w:sz w:val="28"/>
          <w:szCs w:val="28"/>
        </w:rPr>
        <w:t xml:space="preserve"> и протестировать модули поиска (интеграция с GDS API), бронирования (блокировка мест), оплаты (интеграция с платежными шлюзами), личного кабинета и админ-панели.</w:t>
      </w:r>
    </w:p>
    <w:p w14:paraId="06CD5A6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стресс-тестирование и нагрузочное тестирование (например, с помощью k6 или </w:t>
      </w:r>
      <w:proofErr w:type="spellStart"/>
      <w:r w:rsidRPr="00F41D06">
        <w:rPr>
          <w:color w:val="0F1115"/>
          <w:sz w:val="28"/>
          <w:szCs w:val="28"/>
        </w:rPr>
        <w:t>JMeter</w:t>
      </w:r>
      <w:proofErr w:type="spellEnd"/>
      <w:r w:rsidRPr="00F41D06">
        <w:rPr>
          <w:color w:val="0F1115"/>
          <w:sz w:val="28"/>
          <w:szCs w:val="28"/>
        </w:rPr>
        <w:t>) сценариев поиска рейсов и процесса оплаты под высокой нагрузкой.</w:t>
      </w:r>
    </w:p>
    <w:p w14:paraId="0F12E0F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lastRenderedPageBreak/>
        <w:t>Безопасность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Внедрить</w:t>
      </w:r>
      <w:proofErr w:type="gramEnd"/>
      <w:r w:rsidRPr="00F41D06">
        <w:rPr>
          <w:color w:val="0F1115"/>
          <w:sz w:val="28"/>
          <w:szCs w:val="28"/>
        </w:rPr>
        <w:t xml:space="preserve"> PCI DSS-совместимые решения для оплаты, шифрование данных (TLS 1.3 для передачи, </w:t>
      </w:r>
      <w:proofErr w:type="spellStart"/>
      <w:r w:rsidRPr="00F41D06">
        <w:rPr>
          <w:color w:val="0F1115"/>
          <w:sz w:val="28"/>
          <w:szCs w:val="28"/>
        </w:rPr>
        <w:t>токенизация</w:t>
      </w:r>
      <w:proofErr w:type="spellEnd"/>
      <w:r w:rsidRPr="00F41D06">
        <w:rPr>
          <w:color w:val="0F1115"/>
          <w:sz w:val="28"/>
          <w:szCs w:val="28"/>
        </w:rPr>
        <w:t xml:space="preserve"> или AES для хранения платежных данных), защиту от мошеннических транзакций.</w:t>
      </w:r>
    </w:p>
    <w:p w14:paraId="6900C277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юзабилити-тестирование с фокус-группами, внедрить адаптивный и отзывчивый (</w:t>
      </w:r>
      <w:proofErr w:type="spellStart"/>
      <w:r w:rsidRPr="00F41D06">
        <w:rPr>
          <w:color w:val="0F1115"/>
          <w:sz w:val="28"/>
          <w:szCs w:val="28"/>
        </w:rPr>
        <w:t>responsive</w:t>
      </w:r>
      <w:proofErr w:type="spellEnd"/>
      <w:r w:rsidRPr="00F41D06">
        <w:rPr>
          <w:color w:val="0F1115"/>
          <w:sz w:val="28"/>
          <w:szCs w:val="28"/>
        </w:rPr>
        <w:t>) веб-дизайн.</w:t>
      </w:r>
    </w:p>
    <w:p w14:paraId="70B689A3" w14:textId="4A5A25F7" w:rsidR="00251624" w:rsidRPr="00743161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Обоснование (почему необходимо учесть)</w:t>
      </w:r>
      <w:r w:rsidR="00743161">
        <w:rPr>
          <w:b/>
          <w:bCs/>
          <w:color w:val="0F1115"/>
          <w:sz w:val="28"/>
          <w:szCs w:val="28"/>
        </w:rPr>
        <w:t>:</w:t>
      </w:r>
    </w:p>
    <w:p w14:paraId="55E51E7B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Ядро бизнеса. Ошибки в поиске, бронировании или оплате приведут к прямым финансовым потерям и потере клиентов.</w:t>
      </w:r>
    </w:p>
    <w:p w14:paraId="51CF357D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Медленный поиск или "зависание" при оплате приводят к брошенным корзинам и недовольству пользователей, особенно в условиях высокой конкуренции.</w:t>
      </w:r>
    </w:p>
    <w:p w14:paraId="1543F05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Утечка данных банковских карт или паспортов нанесет катастрофический репутационный и финансовый ущерб.</w:t>
      </w:r>
    </w:p>
    <w:p w14:paraId="1EBCF71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использования:</w:t>
      </w:r>
      <w:r w:rsidRPr="00F41D06">
        <w:rPr>
          <w:color w:val="0F1115"/>
          <w:sz w:val="28"/>
          <w:szCs w:val="28"/>
        </w:rPr>
        <w:t> Сложный процесс бронирования отпугнет менее технически подкованных пользователей.</w:t>
      </w:r>
    </w:p>
    <w:p w14:paraId="35E6C3AF" w14:textId="6C372F73" w:rsidR="00795E93" w:rsidRPr="00437DCC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Требования, которые могут не учитываться (с обоснованием)</w:t>
      </w:r>
      <w:r w:rsidR="00437DCC" w:rsidRPr="00437DCC">
        <w:rPr>
          <w:b/>
          <w:bCs/>
          <w:color w:val="0F1115"/>
          <w:sz w:val="28"/>
          <w:szCs w:val="28"/>
        </w:rPr>
        <w:t>:</w:t>
      </w:r>
    </w:p>
    <w:p w14:paraId="0605ECB3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Совместимость (Раздел 4.2.2 "</w:t>
      </w:r>
      <w:proofErr w:type="spell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Compatibility</w:t>
      </w:r>
      <w:proofErr w:type="spellEnd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")</w:t>
      </w:r>
      <w:r w:rsidRPr="00F41D06">
        <w:rPr>
          <w:color w:val="0F1115"/>
          <w:sz w:val="28"/>
          <w:szCs w:val="28"/>
        </w:rPr>
        <w:t> на уровне оборудования или специфического ПО.</w:t>
      </w:r>
    </w:p>
    <w:p w14:paraId="2C563637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Обоснование:</w:t>
      </w:r>
      <w:r w:rsidRPr="00F41D06">
        <w:rPr>
          <w:color w:val="0F1115"/>
          <w:sz w:val="28"/>
          <w:szCs w:val="28"/>
        </w:rPr>
        <w:t xml:space="preserve"> Система является </w:t>
      </w:r>
      <w:proofErr w:type="spellStart"/>
      <w:r w:rsidRPr="00F41D06">
        <w:rPr>
          <w:color w:val="0F1115"/>
          <w:sz w:val="28"/>
          <w:szCs w:val="28"/>
        </w:rPr>
        <w:t>SaaS</w:t>
      </w:r>
      <w:proofErr w:type="spellEnd"/>
      <w:r w:rsidRPr="00F41D06">
        <w:rPr>
          <w:color w:val="0F1115"/>
          <w:sz w:val="28"/>
          <w:szCs w:val="28"/>
        </w:rPr>
        <w:t xml:space="preserve">-решением, работающим через стандартные веб-браузеры и мобильные приложения. Интеграция с внешними системами (GDS, платежки,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) осуществляется через общедоступные API.</w:t>
      </w:r>
    </w:p>
    <w:p w14:paraId="0FA4293E" w14:textId="3F0CE737" w:rsidR="00795E93" w:rsidRPr="00743161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Федеральный закон РФ № 152-ФЗ "О персональных данных" (в ред. от 31.07.2023)</w:t>
      </w:r>
    </w:p>
    <w:p w14:paraId="3996A25D" w14:textId="52DEFB77" w:rsidR="00795E93" w:rsidRPr="00F41D06" w:rsidRDefault="00795E93" w:rsidP="00437DCC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Описание: Российский закон о защите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</w:p>
    <w:p w14:paraId="422A046C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60F88D8E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Локализация данных: Хранение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граждан РФ на территории РФ (Статья 18, часть 5).</w:t>
      </w:r>
    </w:p>
    <w:p w14:paraId="3A5B7720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Согласие на обработку: Получение явного согласия пользователя на обработку его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(для целей, не связанных напрямую с исполнением договора, например, для маркетинга) (Статья 9).</w:t>
      </w:r>
    </w:p>
    <w:p w14:paraId="61F5C7BC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Минимизация данных: Сбор только необходимых для продажи авиабилета данных (Статья 5).</w:t>
      </w:r>
    </w:p>
    <w:p w14:paraId="2CFC7195" w14:textId="77777777" w:rsidR="00795E93" w:rsidRPr="00F41D06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Безопасность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: Реализация мер по защите данных от несанкционированного доступа (Статья 19).</w:t>
      </w:r>
    </w:p>
    <w:p w14:paraId="2B9D2E08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7FBA9A5" w14:textId="3CB3D10F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Локализация</w:t>
      </w:r>
      <w:proofErr w:type="gramStart"/>
      <w:r w:rsidRPr="00795E93">
        <w:rPr>
          <w:color w:val="0F1115"/>
          <w:sz w:val="28"/>
          <w:szCs w:val="28"/>
        </w:rPr>
        <w:t>: Выбрать</w:t>
      </w:r>
      <w:proofErr w:type="gramEnd"/>
      <w:r w:rsidRPr="00795E93">
        <w:rPr>
          <w:color w:val="0F1115"/>
          <w:sz w:val="28"/>
          <w:szCs w:val="28"/>
        </w:rPr>
        <w:t xml:space="preserve"> облачного провайдера (например, Yandex </w:t>
      </w:r>
      <w:proofErr w:type="spellStart"/>
      <w:r w:rsidRPr="00795E93">
        <w:rPr>
          <w:color w:val="0F1115"/>
          <w:sz w:val="28"/>
          <w:szCs w:val="28"/>
        </w:rPr>
        <w:t>Cloud</w:t>
      </w:r>
      <w:proofErr w:type="spellEnd"/>
      <w:r w:rsidRPr="00795E93">
        <w:rPr>
          <w:color w:val="0F1115"/>
          <w:sz w:val="28"/>
          <w:szCs w:val="28"/>
        </w:rPr>
        <w:t xml:space="preserve">) с дата-центрами в России для размещения серверов и баз данных с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.</w:t>
      </w:r>
    </w:p>
    <w:p w14:paraId="0F4516C8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t>Уведомление</w:t>
      </w:r>
      <w:proofErr w:type="gramEnd"/>
      <w:r w:rsidRPr="00F41D06">
        <w:rPr>
          <w:color w:val="0F1115"/>
          <w:sz w:val="28"/>
          <w:szCs w:val="28"/>
        </w:rPr>
        <w:t xml:space="preserve"> Документировать процесс обработки и подать уведомление через юриста. </w:t>
      </w:r>
    </w:p>
    <w:p w14:paraId="03F860EC" w14:textId="678909AD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lastRenderedPageBreak/>
        <w:t>Минимизация</w:t>
      </w:r>
      <w:proofErr w:type="gramEnd"/>
      <w:r w:rsidRPr="00F41D06">
        <w:rPr>
          <w:color w:val="0F1115"/>
          <w:sz w:val="28"/>
          <w:szCs w:val="28"/>
        </w:rPr>
        <w:t xml:space="preserve"> Ограничить поля ввода (имя,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, телефон).</w:t>
      </w:r>
    </w:p>
    <w:p w14:paraId="205184C0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4180DEDD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Локализация Данные россиян должны храниться в РФ для соблюдения закона. Провайдер с локальными серверами или гибридное решение предотвращает штрафы. </w:t>
      </w:r>
    </w:p>
    <w:p w14:paraId="042CE655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Уведомление Регистрация в Роскомнадзоре — формальность, требующая описания целей обработки (ведение клиентской базы). </w:t>
      </w:r>
    </w:p>
    <w:p w14:paraId="16083436" w14:textId="07F2AEE9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Минимизация Сбор лишних данных запрещен. Ограничение полей ввода минимизирует риски и упрощает управление данными</w:t>
      </w:r>
    </w:p>
    <w:p w14:paraId="61CD862B" w14:textId="77777777" w:rsidR="00795E93" w:rsidRPr="00437DCC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 xml:space="preserve">Требования, которые могут не учитываться (с обоснованием): </w:t>
      </w:r>
    </w:p>
    <w:p w14:paraId="4F862A6B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Обезличивание данных Статья 7 Обработка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в форме, не позволяющей идентифицировать субъекта. </w:t>
      </w:r>
    </w:p>
    <w:p w14:paraId="1DA7CCE8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Обоснование: CRM требует точной идентификации клиентов (имя, телефон) для продаж и общения, поэтому обезличивание противоречит ее назначению. </w:t>
      </w:r>
    </w:p>
    <w:p w14:paraId="68923DF0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Трансграничная передача данных Статья 12 Регулирование передачи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РФ, если это не требуется. </w:t>
      </w:r>
    </w:p>
    <w:p w14:paraId="538A6399" w14:textId="045C2FFC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 Данные хранятся в РФ, а интеграция с сервисами ЕС (например,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 xml:space="preserve">) не предполагает передачу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локализованной базы.</w:t>
      </w:r>
    </w:p>
    <w:p w14:paraId="508F83D3" w14:textId="77777777" w:rsidR="00795E93" w:rsidRPr="00743161" w:rsidRDefault="00795E93" w:rsidP="00437DC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ISO/IEC 27001:2013 — Информационная безопасность</w:t>
      </w:r>
    </w:p>
    <w:p w14:paraId="2CC11BA2" w14:textId="1860A120" w:rsidR="00795E93" w:rsidRPr="00F41D06" w:rsidRDefault="00795E93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D06">
        <w:rPr>
          <w:rFonts w:ascii="Times New Roman" w:hAnsi="Times New Roman" w:cs="Times New Roman"/>
          <w:sz w:val="28"/>
          <w:szCs w:val="28"/>
          <w:lang w:eastAsia="ru-RU"/>
        </w:rPr>
        <w:t>Описание:</w:t>
      </w:r>
      <w:r w:rsidR="00437DCC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F41D06">
        <w:rPr>
          <w:rFonts w:ascii="Times New Roman" w:hAnsi="Times New Roman" w:cs="Times New Roman"/>
          <w:sz w:val="28"/>
          <w:szCs w:val="28"/>
          <w:lang w:eastAsia="ru-RU"/>
        </w:rPr>
        <w:t>Стандарт управления системой информационной безопасности (СИБ).</w:t>
      </w:r>
    </w:p>
    <w:p w14:paraId="5930265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273BBAAA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Оценка рисков: Регулярная оценка рисков для информации (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, финансовые данные) (Раздел 6.1.2).</w:t>
      </w:r>
    </w:p>
    <w:p w14:paraId="3974C42E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Управление доступом: Строгий контроль и разграничение прав доступа к данным и функциям системы (Приложение A.9).</w:t>
      </w:r>
    </w:p>
    <w:p w14:paraId="4F96E9EF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Инцидент-менеджмент: Процедуры по реагированию на инциденты безопасности (Приложение A.16).</w:t>
      </w:r>
    </w:p>
    <w:p w14:paraId="6B994BC4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Криптография: Применение шифрования для защиты конфиденциальной информации (Приложение A.10).</w:t>
      </w:r>
    </w:p>
    <w:p w14:paraId="72FC852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5C8D192F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Риски</w:t>
      </w:r>
      <w:proofErr w:type="gramStart"/>
      <w:r w:rsidRPr="00795E93">
        <w:rPr>
          <w:color w:val="0F1115"/>
          <w:sz w:val="28"/>
          <w:szCs w:val="28"/>
        </w:rPr>
        <w:t>: Провести</w:t>
      </w:r>
      <w:proofErr w:type="gramEnd"/>
      <w:r w:rsidRPr="00795E93">
        <w:rPr>
          <w:color w:val="0F1115"/>
          <w:sz w:val="28"/>
          <w:szCs w:val="28"/>
        </w:rPr>
        <w:t xml:space="preserve"> анализ угроз и уязвимостей (например, по модели STRIDE или OWASP Top 10), уделив особое внимание уязвимостям инъекций (SQL), механизмам аутентификации и сессий.</w:t>
      </w:r>
    </w:p>
    <w:p w14:paraId="2C0C0F32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Контроль доступа</w:t>
      </w:r>
      <w:proofErr w:type="gramStart"/>
      <w:r w:rsidRPr="00795E93">
        <w:rPr>
          <w:color w:val="0F1115"/>
          <w:sz w:val="28"/>
          <w:szCs w:val="28"/>
        </w:rPr>
        <w:t>: Внедрить</w:t>
      </w:r>
      <w:proofErr w:type="gramEnd"/>
      <w:r w:rsidRPr="00795E93">
        <w:rPr>
          <w:color w:val="0F1115"/>
          <w:sz w:val="28"/>
          <w:szCs w:val="28"/>
        </w:rPr>
        <w:t xml:space="preserve"> ролевую модель (RBAC): Пользователь, Менеджер, Администратор. Пользователь имеет доступ только к своим бронированиям.</w:t>
      </w:r>
    </w:p>
    <w:p w14:paraId="65AFB2F3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lastRenderedPageBreak/>
        <w:t>Инциденты</w:t>
      </w:r>
      <w:proofErr w:type="gramStart"/>
      <w:r w:rsidRPr="00795E93">
        <w:rPr>
          <w:color w:val="0F1115"/>
          <w:sz w:val="28"/>
          <w:szCs w:val="28"/>
        </w:rPr>
        <w:t>: Настроить</w:t>
      </w:r>
      <w:proofErr w:type="gramEnd"/>
      <w:r w:rsidRPr="00795E93">
        <w:rPr>
          <w:color w:val="0F1115"/>
          <w:sz w:val="28"/>
          <w:szCs w:val="28"/>
        </w:rPr>
        <w:t xml:space="preserve"> систему мониторинга и оповещения (например, в </w:t>
      </w:r>
      <w:proofErr w:type="spellStart"/>
      <w:r w:rsidRPr="00795E93">
        <w:rPr>
          <w:color w:val="0F1115"/>
          <w:sz w:val="28"/>
          <w:szCs w:val="28"/>
        </w:rPr>
        <w:t>Sentry</w:t>
      </w:r>
      <w:proofErr w:type="spellEnd"/>
      <w:r w:rsidRPr="00795E93">
        <w:rPr>
          <w:color w:val="0F1115"/>
          <w:sz w:val="28"/>
          <w:szCs w:val="28"/>
        </w:rPr>
        <w:t xml:space="preserve">, </w:t>
      </w:r>
      <w:proofErr w:type="spellStart"/>
      <w:r w:rsidRPr="00795E93">
        <w:rPr>
          <w:color w:val="0F1115"/>
          <w:sz w:val="28"/>
          <w:szCs w:val="28"/>
        </w:rPr>
        <w:t>Grafana</w:t>
      </w:r>
      <w:proofErr w:type="spellEnd"/>
      <w:r w:rsidRPr="00795E93">
        <w:rPr>
          <w:color w:val="0F1115"/>
          <w:sz w:val="28"/>
          <w:szCs w:val="28"/>
        </w:rPr>
        <w:t xml:space="preserve">) о подозрительных действиях (множественные </w:t>
      </w:r>
      <w:proofErr w:type="spellStart"/>
      <w:r w:rsidRPr="00795E93">
        <w:rPr>
          <w:color w:val="0F1115"/>
          <w:sz w:val="28"/>
          <w:szCs w:val="28"/>
        </w:rPr>
        <w:t>failed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login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attempts</w:t>
      </w:r>
      <w:proofErr w:type="spellEnd"/>
      <w:r w:rsidRPr="00795E93">
        <w:rPr>
          <w:color w:val="0F1115"/>
          <w:sz w:val="28"/>
          <w:szCs w:val="28"/>
        </w:rPr>
        <w:t>, массовые запросы на поиск).</w:t>
      </w:r>
    </w:p>
    <w:p w14:paraId="1B9A7720" w14:textId="77777777" w:rsidR="00AA4E1A" w:rsidRDefault="00795E93" w:rsidP="00AA4E1A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</w:t>
      </w:r>
      <w:proofErr w:type="gramStart"/>
      <w:r w:rsidRPr="00795E93">
        <w:rPr>
          <w:color w:val="0F1115"/>
          <w:sz w:val="28"/>
          <w:szCs w:val="28"/>
        </w:rPr>
        <w:t>: Использовать</w:t>
      </w:r>
      <w:proofErr w:type="gramEnd"/>
      <w:r w:rsidRPr="00795E93">
        <w:rPr>
          <w:color w:val="0F1115"/>
          <w:sz w:val="28"/>
          <w:szCs w:val="28"/>
        </w:rPr>
        <w:t xml:space="preserve"> современные алгоритмы шифрования (AES-256 для данных, </w:t>
      </w:r>
      <w:proofErr w:type="spellStart"/>
      <w:r w:rsidRPr="00795E93">
        <w:rPr>
          <w:color w:val="0F1115"/>
          <w:sz w:val="28"/>
          <w:szCs w:val="28"/>
        </w:rPr>
        <w:t>bcrypt</w:t>
      </w:r>
      <w:proofErr w:type="spellEnd"/>
      <w:r w:rsidRPr="00795E93">
        <w:rPr>
          <w:color w:val="0F1115"/>
          <w:sz w:val="28"/>
          <w:szCs w:val="28"/>
        </w:rPr>
        <w:t xml:space="preserve"> для хэшей паролей).</w:t>
      </w:r>
    </w:p>
    <w:p w14:paraId="57A45CA4" w14:textId="3D83B78B" w:rsidR="00FB24E2" w:rsidRPr="00AA4E1A" w:rsidRDefault="00795E93" w:rsidP="00AA4E1A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AA4E1A">
        <w:rPr>
          <w:color w:val="0F1115"/>
          <w:sz w:val="28"/>
          <w:szCs w:val="28"/>
        </w:rPr>
        <w:t>Обоснование:</w:t>
      </w:r>
      <w:r w:rsidR="00AA4E1A">
        <w:rPr>
          <w:color w:val="0F1115"/>
          <w:sz w:val="28"/>
          <w:szCs w:val="28"/>
        </w:rPr>
        <w:t xml:space="preserve"> </w:t>
      </w:r>
      <w:r w:rsidRPr="00AA4E1A">
        <w:rPr>
          <w:color w:val="0F1115"/>
          <w:sz w:val="28"/>
          <w:szCs w:val="28"/>
        </w:rPr>
        <w:t xml:space="preserve">Система является привлекательной мишенью для злоумышленников (данные карт, </w:t>
      </w:r>
      <w:proofErr w:type="spellStart"/>
      <w:r w:rsidRPr="00AA4E1A">
        <w:rPr>
          <w:color w:val="0F1115"/>
          <w:sz w:val="28"/>
          <w:szCs w:val="28"/>
        </w:rPr>
        <w:t>ПДн</w:t>
      </w:r>
      <w:proofErr w:type="spellEnd"/>
      <w:r w:rsidRPr="00AA4E1A">
        <w:rPr>
          <w:color w:val="0F1115"/>
          <w:sz w:val="28"/>
          <w:szCs w:val="28"/>
        </w:rPr>
        <w:t>). Внедрение процессов ISMS снижает риски и демонстрирует клиентам серьезный подход к безопасности.</w:t>
      </w:r>
    </w:p>
    <w:p w14:paraId="26EA09C6" w14:textId="158CDA6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WCAG 2.1 — Руководство по доступности веб-контента</w:t>
      </w:r>
    </w:p>
    <w:p w14:paraId="7B85B509" w14:textId="1111C47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Описание:</w:t>
      </w:r>
      <w:r w:rsidR="00437DCC">
        <w:rPr>
          <w:b/>
          <w:bCs/>
          <w:color w:val="0F1115"/>
          <w:sz w:val="28"/>
          <w:szCs w:val="28"/>
        </w:rPr>
        <w:t> </w:t>
      </w:r>
      <w:r w:rsidRPr="00795E93">
        <w:rPr>
          <w:color w:val="0F1115"/>
          <w:sz w:val="28"/>
          <w:szCs w:val="28"/>
        </w:rPr>
        <w:t>Рекомендации для обеспечения доступности веб-интерфейсов для людей с ограниченными возможностями.</w:t>
      </w:r>
    </w:p>
    <w:p w14:paraId="537F1EBE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 (Уровень AA):</w:t>
      </w:r>
    </w:p>
    <w:p w14:paraId="4ECB3E42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Воспринимаемость: Альтернативные тексты для изображений, семантическая верстка (Принцип 1.3).</w:t>
      </w:r>
    </w:p>
    <w:p w14:paraId="66203EA5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Управляемость: Полная навигация и совершение заказа с помощью клавиатуры (Принцип 2.1).</w:t>
      </w:r>
    </w:p>
    <w:p w14:paraId="4C2F8E84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Контрастность: Достаточный коэффициент контрастности текста (4.5:1) (Критерий 1.4.3).</w:t>
      </w:r>
    </w:p>
    <w:p w14:paraId="577B38B1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2D3AB6DE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</w:t>
      </w:r>
      <w:proofErr w:type="gramStart"/>
      <w:r w:rsidRPr="00795E93">
        <w:rPr>
          <w:color w:val="0F1115"/>
          <w:sz w:val="28"/>
          <w:szCs w:val="28"/>
        </w:rPr>
        <w:t>: Добавить</w:t>
      </w:r>
      <w:proofErr w:type="gramEnd"/>
      <w:r w:rsidRPr="00795E93">
        <w:rPr>
          <w:color w:val="0F1115"/>
          <w:sz w:val="28"/>
          <w:szCs w:val="28"/>
        </w:rPr>
        <w:t> </w:t>
      </w:r>
      <w:proofErr w:type="spellStart"/>
      <w:r w:rsidRPr="00795E93">
        <w:rPr>
          <w:color w:val="0F1115"/>
          <w:sz w:val="28"/>
          <w:szCs w:val="28"/>
        </w:rPr>
        <w:t>alt</w:t>
      </w:r>
      <w:proofErr w:type="spellEnd"/>
      <w:r w:rsidRPr="00795E93">
        <w:rPr>
          <w:color w:val="0F1115"/>
          <w:sz w:val="28"/>
          <w:szCs w:val="28"/>
        </w:rPr>
        <w:t>-тексты для логотипов и иконок, использовать семантические теги HTML5 (&lt;</w:t>
      </w:r>
      <w:proofErr w:type="spellStart"/>
      <w:r w:rsidRPr="00795E93">
        <w:rPr>
          <w:color w:val="0F1115"/>
          <w:sz w:val="28"/>
          <w:szCs w:val="28"/>
        </w:rPr>
        <w:t>header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nav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main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button</w:t>
      </w:r>
      <w:proofErr w:type="spellEnd"/>
      <w:r w:rsidRPr="00795E93">
        <w:rPr>
          <w:color w:val="0F1115"/>
          <w:sz w:val="28"/>
          <w:szCs w:val="28"/>
        </w:rPr>
        <w:t>&gt;).</w:t>
      </w:r>
    </w:p>
    <w:p w14:paraId="408630F3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</w:t>
      </w:r>
      <w:proofErr w:type="gramStart"/>
      <w:r w:rsidRPr="00795E93">
        <w:rPr>
          <w:color w:val="0F1115"/>
          <w:sz w:val="28"/>
          <w:szCs w:val="28"/>
        </w:rPr>
        <w:t>: Обеспечить</w:t>
      </w:r>
      <w:proofErr w:type="gramEnd"/>
      <w:r w:rsidRPr="00795E93">
        <w:rPr>
          <w:color w:val="0F1115"/>
          <w:sz w:val="28"/>
          <w:szCs w:val="28"/>
        </w:rPr>
        <w:t xml:space="preserve"> четкую визуальную индикацию фокуса для всех интерактивных элементов, возможность заполнить все формы и нажать все кнопки с клавиатуры.</w:t>
      </w:r>
    </w:p>
    <w:p w14:paraId="7710ACFF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Понятность</w:t>
      </w:r>
      <w:proofErr w:type="gramStart"/>
      <w:r w:rsidRPr="00795E93">
        <w:rPr>
          <w:color w:val="0F1115"/>
          <w:sz w:val="28"/>
          <w:szCs w:val="28"/>
        </w:rPr>
        <w:t>: Четко</w:t>
      </w:r>
      <w:proofErr w:type="gramEnd"/>
      <w:r w:rsidRPr="00795E93">
        <w:rPr>
          <w:color w:val="0F1115"/>
          <w:sz w:val="28"/>
          <w:szCs w:val="28"/>
        </w:rPr>
        <w:t xml:space="preserve"> маркировать все поля ввода, предоставлять понятные сообщения об ошибках (не просто "Ошибка", а "Номер карты введен неверно").</w:t>
      </w:r>
    </w:p>
    <w:p w14:paraId="55C9A0DB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</w:t>
      </w:r>
      <w:proofErr w:type="gramStart"/>
      <w:r w:rsidRPr="00795E93">
        <w:rPr>
          <w:color w:val="0F1115"/>
          <w:sz w:val="28"/>
          <w:szCs w:val="28"/>
        </w:rPr>
        <w:t>: Проверить</w:t>
      </w:r>
      <w:proofErr w:type="gramEnd"/>
      <w:r w:rsidRPr="00795E93">
        <w:rPr>
          <w:color w:val="0F1115"/>
          <w:sz w:val="28"/>
          <w:szCs w:val="28"/>
        </w:rPr>
        <w:t xml:space="preserve"> и адаптировать цветовую схему (текст/фон) под требования контраста.</w:t>
      </w:r>
    </w:p>
    <w:p w14:paraId="332CD2E4" w14:textId="77777777" w:rsidR="00795E93" w:rsidRPr="00601E1C" w:rsidRDefault="00795E93" w:rsidP="00F41D06">
      <w:pPr>
        <w:pStyle w:val="ds-markdown-paragraph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</w:rPr>
        <w:t>Обоснование</w:t>
      </w:r>
      <w:r w:rsidRPr="00601E1C">
        <w:rPr>
          <w:color w:val="0F1115"/>
          <w:sz w:val="28"/>
          <w:szCs w:val="28"/>
          <w:lang w:val="en-US"/>
        </w:rPr>
        <w:t>:</w:t>
      </w:r>
    </w:p>
    <w:p w14:paraId="46A03E38" w14:textId="4D440F87" w:rsidR="00FB24E2" w:rsidRPr="00743161" w:rsidRDefault="00FB24E2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  <w:lang w:val="en-US"/>
        </w:rPr>
      </w:pPr>
      <w:r w:rsidRPr="00743161">
        <w:rPr>
          <w:b/>
          <w:bCs/>
          <w:color w:val="0F1115"/>
          <w:sz w:val="28"/>
          <w:szCs w:val="28"/>
          <w:lang w:val="en-US"/>
        </w:rPr>
        <w:t>PCI DSS (Payment Card Industry Data Security Standard)</w:t>
      </w:r>
    </w:p>
    <w:p w14:paraId="0C7FCAB4" w14:textId="70489415" w:rsidR="00FB24E2" w:rsidRPr="00FB24E2" w:rsidRDefault="00FB24E2" w:rsidP="00437DCC">
      <w:pPr>
        <w:pStyle w:val="ds-markdown-paragraph"/>
        <w:spacing w:before="0" w:beforeAutospacing="0" w:after="0" w:afterAutospacing="0"/>
        <w:ind w:firstLine="708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Описание:</w:t>
      </w:r>
      <w:r w:rsidR="00437DCC">
        <w:rPr>
          <w:color w:val="0F1115"/>
          <w:sz w:val="28"/>
          <w:szCs w:val="28"/>
        </w:rPr>
        <w:t xml:space="preserve"> </w:t>
      </w:r>
      <w:r w:rsidRPr="00FB24E2">
        <w:rPr>
          <w:color w:val="0F1115"/>
          <w:sz w:val="28"/>
          <w:szCs w:val="28"/>
        </w:rPr>
        <w:t>Международный стандарт безопасности индустрии платежных карт.</w:t>
      </w:r>
    </w:p>
    <w:p w14:paraId="1D90257F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требования:</w:t>
      </w:r>
    </w:p>
    <w:p w14:paraId="3DFB4544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данных карт: Шифрование данных карт при передаче и хранении.</w:t>
      </w:r>
    </w:p>
    <w:p w14:paraId="6B9D0A28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от уязвимостей: Регулярное тестирование безопасности систем и приложений.</w:t>
      </w:r>
    </w:p>
    <w:p w14:paraId="029B932D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lastRenderedPageBreak/>
        <w:t xml:space="preserve">Контроль доступа: Строгое разграничение доступа к данным карт по принципу </w:t>
      </w:r>
      <w:proofErr w:type="spellStart"/>
      <w:r w:rsidRPr="00FB24E2">
        <w:rPr>
          <w:color w:val="0F1115"/>
          <w:sz w:val="28"/>
          <w:szCs w:val="28"/>
        </w:rPr>
        <w:t>need-to-know</w:t>
      </w:r>
      <w:proofErr w:type="spellEnd"/>
      <w:r w:rsidRPr="00FB24E2">
        <w:rPr>
          <w:color w:val="0F1115"/>
          <w:sz w:val="28"/>
          <w:szCs w:val="28"/>
        </w:rPr>
        <w:t>.</w:t>
      </w:r>
    </w:p>
    <w:p w14:paraId="2569D587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Политика безопасности: Реализация и соблюдение политик информационной безопасности.</w:t>
      </w:r>
    </w:p>
    <w:p w14:paraId="68316E04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B56755B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Не хранить данные карт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метод </w:t>
      </w:r>
      <w:proofErr w:type="spellStart"/>
      <w:r w:rsidRPr="00FB24E2">
        <w:rPr>
          <w:color w:val="0F1115"/>
          <w:sz w:val="28"/>
          <w:szCs w:val="28"/>
        </w:rPr>
        <w:t>токенизации</w:t>
      </w:r>
      <w:proofErr w:type="spellEnd"/>
      <w:r w:rsidRPr="00FB24E2">
        <w:rPr>
          <w:color w:val="0F1115"/>
          <w:sz w:val="28"/>
          <w:szCs w:val="28"/>
        </w:rPr>
        <w:t xml:space="preserve"> через интегрированного платежного провайдера (например, </w:t>
      </w:r>
      <w:proofErr w:type="spellStart"/>
      <w:r w:rsidRPr="00FB24E2">
        <w:rPr>
          <w:color w:val="0F1115"/>
          <w:sz w:val="28"/>
          <w:szCs w:val="28"/>
        </w:rPr>
        <w:t>CloudPayments</w:t>
      </w:r>
      <w:proofErr w:type="spellEnd"/>
      <w:r w:rsidRPr="00FB24E2">
        <w:rPr>
          <w:color w:val="0F1115"/>
          <w:sz w:val="28"/>
          <w:szCs w:val="28"/>
        </w:rPr>
        <w:t xml:space="preserve">, </w:t>
      </w:r>
      <w:proofErr w:type="spellStart"/>
      <w:r w:rsidRPr="00FB24E2">
        <w:rPr>
          <w:color w:val="0F1115"/>
          <w:sz w:val="28"/>
          <w:szCs w:val="28"/>
        </w:rPr>
        <w:t>YooKassa</w:t>
      </w:r>
      <w:proofErr w:type="spellEnd"/>
      <w:r w:rsidRPr="00FB24E2">
        <w:rPr>
          <w:color w:val="0F1115"/>
          <w:sz w:val="28"/>
          <w:szCs w:val="28"/>
        </w:rPr>
        <w:t>). Это самый надежный способ снизить область действия PCI DSS.</w:t>
      </w:r>
    </w:p>
    <w:p w14:paraId="4EE0FF1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передачи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только защищенные протоколы (TLS) для передачи любых данных на платежную страницу.</w:t>
      </w:r>
    </w:p>
    <w:p w14:paraId="28A7302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Регулярный аудит</w:t>
      </w:r>
      <w:proofErr w:type="gramStart"/>
      <w:r w:rsidRPr="00FB24E2">
        <w:rPr>
          <w:color w:val="0F1115"/>
          <w:sz w:val="28"/>
          <w:szCs w:val="28"/>
        </w:rPr>
        <w:t>: Проводить</w:t>
      </w:r>
      <w:proofErr w:type="gramEnd"/>
      <w:r w:rsidRPr="00FB24E2">
        <w:rPr>
          <w:color w:val="0F1115"/>
          <w:sz w:val="28"/>
          <w:szCs w:val="28"/>
        </w:rPr>
        <w:t xml:space="preserve"> регулярное сканирование на уязвимости (ASV </w:t>
      </w:r>
      <w:proofErr w:type="spellStart"/>
      <w:r w:rsidRPr="00FB24E2">
        <w:rPr>
          <w:color w:val="0F1115"/>
          <w:sz w:val="28"/>
          <w:szCs w:val="28"/>
        </w:rPr>
        <w:t>scans</w:t>
      </w:r>
      <w:proofErr w:type="spellEnd"/>
      <w:r w:rsidRPr="00FB24E2">
        <w:rPr>
          <w:color w:val="0F1115"/>
          <w:sz w:val="28"/>
          <w:szCs w:val="28"/>
        </w:rPr>
        <w:t>) и тесты на проникновение.</w:t>
      </w:r>
    </w:p>
    <w:p w14:paraId="30EF52B6" w14:textId="77777777" w:rsid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Контроль доступа</w:t>
      </w:r>
      <w:proofErr w:type="gramStart"/>
      <w:r w:rsidRPr="00FB24E2">
        <w:rPr>
          <w:color w:val="0F1115"/>
          <w:sz w:val="28"/>
          <w:szCs w:val="28"/>
        </w:rPr>
        <w:t>: Реализовать</w:t>
      </w:r>
      <w:proofErr w:type="gramEnd"/>
      <w:r w:rsidRPr="00FB24E2">
        <w:rPr>
          <w:color w:val="0F1115"/>
          <w:sz w:val="28"/>
          <w:szCs w:val="28"/>
        </w:rPr>
        <w:t xml:space="preserve"> RBAC, чтобы доступ к журналам транзакций и данным карт (даже </w:t>
      </w:r>
      <w:proofErr w:type="spellStart"/>
      <w:r w:rsidRPr="00FB24E2">
        <w:rPr>
          <w:color w:val="0F1115"/>
          <w:sz w:val="28"/>
          <w:szCs w:val="28"/>
        </w:rPr>
        <w:t>токенизированным</w:t>
      </w:r>
      <w:proofErr w:type="spellEnd"/>
      <w:r w:rsidRPr="00FB24E2">
        <w:rPr>
          <w:color w:val="0F1115"/>
          <w:sz w:val="28"/>
          <w:szCs w:val="28"/>
        </w:rPr>
        <w:t>) имел только ограниченный круг персонала.</w:t>
      </w:r>
    </w:p>
    <w:p w14:paraId="59A34CCB" w14:textId="1DECFA4C" w:rsidR="00795E93" w:rsidRPr="000456D1" w:rsidRDefault="00FB24E2" w:rsidP="000456D1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B34C32">
        <w:rPr>
          <w:color w:val="0F1115"/>
          <w:sz w:val="28"/>
          <w:szCs w:val="28"/>
        </w:rPr>
        <w:t>Обоснование:</w:t>
      </w:r>
      <w:r w:rsidR="000456D1">
        <w:rPr>
          <w:color w:val="0F1115"/>
          <w:sz w:val="28"/>
          <w:szCs w:val="28"/>
        </w:rPr>
        <w:t xml:space="preserve"> </w:t>
      </w:r>
      <w:r w:rsidRPr="000456D1">
        <w:rPr>
          <w:color w:val="0F1115"/>
          <w:sz w:val="28"/>
          <w:szCs w:val="28"/>
        </w:rPr>
        <w:t>Прямая работа с данными платежных карт обязывает соблюдать PCI DSS. Несоблюдение стандарта ведет к огромным штрафам от платежных систем и потере возможности принимать карты к оплате.</w:t>
      </w:r>
    </w:p>
    <w:p w14:paraId="14DA5878" w14:textId="639D6378" w:rsidR="00795E93" w:rsidRPr="00B82C30" w:rsidRDefault="00795E93" w:rsidP="00437DCC">
      <w:pPr>
        <w:pStyle w:val="ds-markdown-paragraph"/>
        <w:spacing w:before="120" w:beforeAutospacing="0" w:after="120" w:afterAutospacing="0"/>
        <w:ind w:firstLine="709"/>
        <w:jc w:val="center"/>
        <w:rPr>
          <w:b/>
          <w:bCs/>
          <w:color w:val="0F1115"/>
          <w:sz w:val="32"/>
          <w:szCs w:val="32"/>
        </w:rPr>
      </w:pPr>
      <w:r w:rsidRPr="00B82C30">
        <w:rPr>
          <w:b/>
          <w:bCs/>
          <w:color w:val="0F1115"/>
          <w:sz w:val="32"/>
          <w:szCs w:val="32"/>
        </w:rPr>
        <w:t>Список использованных стандартов и нормативных документов</w:t>
      </w:r>
    </w:p>
    <w:p w14:paraId="1780AF2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25010:2011 — "Systems and software engineering — Systems and software Quality Requirements and Evaluation (</w:t>
      </w:r>
      <w:proofErr w:type="spellStart"/>
      <w:r w:rsidRPr="00795E93">
        <w:rPr>
          <w:color w:val="0F1115"/>
          <w:sz w:val="28"/>
          <w:szCs w:val="28"/>
          <w:lang w:val="en-US"/>
        </w:rPr>
        <w:t>SQuaRE</w:t>
      </w:r>
      <w:proofErr w:type="spellEnd"/>
      <w:r w:rsidRPr="00795E93">
        <w:rPr>
          <w:color w:val="0F1115"/>
          <w:sz w:val="28"/>
          <w:szCs w:val="28"/>
          <w:lang w:val="en-US"/>
        </w:rPr>
        <w:t>) — System and software quality models".</w:t>
      </w:r>
    </w:p>
    <w:p w14:paraId="3ECCA1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Федеральный закон РФ № 152-ФЗ "О персональных данных" — в редакции от 31.07.2023.</w:t>
      </w:r>
    </w:p>
    <w:p w14:paraId="4B52B033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PCI DSS — Payment Card Industry Data Security Standard. v4.0.</w:t>
      </w:r>
    </w:p>
    <w:p w14:paraId="3E3E64D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27001:2013 — "Information technology — Security techniques — Information security management systems — Requirements".</w:t>
      </w:r>
    </w:p>
    <w:p w14:paraId="7AAFCE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WCAG 2.1 — "Web Content Accessibility Guidelines 2.1".</w:t>
      </w:r>
    </w:p>
    <w:p w14:paraId="06D5F1B5" w14:textId="77777777" w:rsidR="00795E93" w:rsidRPr="00F41D06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  <w:lang w:val="en-US"/>
        </w:rPr>
      </w:pPr>
    </w:p>
    <w:sectPr w:rsidR="00795E93" w:rsidRPr="00F4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4"/>
  </w:num>
  <w:num w:numId="2" w16cid:durableId="344209901">
    <w:abstractNumId w:val="16"/>
  </w:num>
  <w:num w:numId="3" w16cid:durableId="1912154152">
    <w:abstractNumId w:val="7"/>
  </w:num>
  <w:num w:numId="4" w16cid:durableId="1453741181">
    <w:abstractNumId w:val="18"/>
  </w:num>
  <w:num w:numId="5" w16cid:durableId="2020351354">
    <w:abstractNumId w:val="9"/>
  </w:num>
  <w:num w:numId="6" w16cid:durableId="1074081998">
    <w:abstractNumId w:val="19"/>
  </w:num>
  <w:num w:numId="7" w16cid:durableId="763964890">
    <w:abstractNumId w:val="22"/>
  </w:num>
  <w:num w:numId="8" w16cid:durableId="1713530963">
    <w:abstractNumId w:val="1"/>
  </w:num>
  <w:num w:numId="9" w16cid:durableId="2049330351">
    <w:abstractNumId w:val="15"/>
  </w:num>
  <w:num w:numId="10" w16cid:durableId="1430083905">
    <w:abstractNumId w:val="11"/>
  </w:num>
  <w:num w:numId="11" w16cid:durableId="666174828">
    <w:abstractNumId w:val="6"/>
  </w:num>
  <w:num w:numId="12" w16cid:durableId="141314615">
    <w:abstractNumId w:val="10"/>
  </w:num>
  <w:num w:numId="13" w16cid:durableId="845828280">
    <w:abstractNumId w:val="20"/>
  </w:num>
  <w:num w:numId="14" w16cid:durableId="1362828811">
    <w:abstractNumId w:val="13"/>
  </w:num>
  <w:num w:numId="15" w16cid:durableId="2143573105">
    <w:abstractNumId w:val="8"/>
  </w:num>
  <w:num w:numId="16" w16cid:durableId="2080135250">
    <w:abstractNumId w:val="12"/>
  </w:num>
  <w:num w:numId="17" w16cid:durableId="1824852681">
    <w:abstractNumId w:val="14"/>
  </w:num>
  <w:num w:numId="18" w16cid:durableId="1542671072">
    <w:abstractNumId w:val="21"/>
  </w:num>
  <w:num w:numId="19" w16cid:durableId="841316405">
    <w:abstractNumId w:val="5"/>
  </w:num>
  <w:num w:numId="20" w16cid:durableId="2020424998">
    <w:abstractNumId w:val="3"/>
  </w:num>
  <w:num w:numId="21" w16cid:durableId="218250240">
    <w:abstractNumId w:val="0"/>
  </w:num>
  <w:num w:numId="22" w16cid:durableId="1411125227">
    <w:abstractNumId w:val="2"/>
  </w:num>
  <w:num w:numId="23" w16cid:durableId="2520105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456D1"/>
    <w:rsid w:val="00083B04"/>
    <w:rsid w:val="000C46FB"/>
    <w:rsid w:val="000E274A"/>
    <w:rsid w:val="00102777"/>
    <w:rsid w:val="00237826"/>
    <w:rsid w:val="00251624"/>
    <w:rsid w:val="002B55D3"/>
    <w:rsid w:val="003C07B5"/>
    <w:rsid w:val="00422C7E"/>
    <w:rsid w:val="00437DCC"/>
    <w:rsid w:val="004766D0"/>
    <w:rsid w:val="00533F70"/>
    <w:rsid w:val="005A5072"/>
    <w:rsid w:val="00601E1C"/>
    <w:rsid w:val="00616174"/>
    <w:rsid w:val="00621E7E"/>
    <w:rsid w:val="00622BE6"/>
    <w:rsid w:val="0063075E"/>
    <w:rsid w:val="006654AE"/>
    <w:rsid w:val="0067477E"/>
    <w:rsid w:val="00674C81"/>
    <w:rsid w:val="006C7428"/>
    <w:rsid w:val="007077E5"/>
    <w:rsid w:val="00743161"/>
    <w:rsid w:val="00752AA5"/>
    <w:rsid w:val="0079494C"/>
    <w:rsid w:val="00794B8E"/>
    <w:rsid w:val="00795E93"/>
    <w:rsid w:val="008D05C6"/>
    <w:rsid w:val="00950037"/>
    <w:rsid w:val="00A623C7"/>
    <w:rsid w:val="00A87323"/>
    <w:rsid w:val="00AA4E1A"/>
    <w:rsid w:val="00AD04BB"/>
    <w:rsid w:val="00B12F36"/>
    <w:rsid w:val="00B34C32"/>
    <w:rsid w:val="00B82C30"/>
    <w:rsid w:val="00BE2FE8"/>
    <w:rsid w:val="00BF7BA1"/>
    <w:rsid w:val="00C103F1"/>
    <w:rsid w:val="00DE1323"/>
    <w:rsid w:val="00EC562D"/>
    <w:rsid w:val="00F41D06"/>
    <w:rsid w:val="00F62AF8"/>
    <w:rsid w:val="00F85B64"/>
    <w:rsid w:val="00F97370"/>
    <w:rsid w:val="00FB24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119</cp:revision>
  <dcterms:created xsi:type="dcterms:W3CDTF">2025-09-21T09:27:00Z</dcterms:created>
  <dcterms:modified xsi:type="dcterms:W3CDTF">2025-10-02T18:19:00Z</dcterms:modified>
</cp:coreProperties>
</file>