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03DC" w14:textId="77777777" w:rsidR="00C55AFE" w:rsidRPr="00C55AFE" w:rsidRDefault="0030250F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036B4F" w:rsidRPr="00CE310D">
        <w:rPr>
          <w:rFonts w:ascii="Times New Roman" w:hAnsi="Times New Roman" w:cs="Times New Roman"/>
          <w:sz w:val="28"/>
          <w:szCs w:val="28"/>
        </w:rPr>
        <w:t>студент ДИФ-15</w:t>
      </w:r>
      <w:r w:rsidR="009B6FBB" w:rsidRPr="00CE310D">
        <w:rPr>
          <w:rFonts w:ascii="Times New Roman" w:hAnsi="Times New Roman" w:cs="Times New Roman"/>
          <w:sz w:val="28"/>
          <w:szCs w:val="28"/>
        </w:rPr>
        <w:t xml:space="preserve"> Кузургалиев Р. А.</w:t>
      </w:r>
    </w:p>
    <w:p w14:paraId="0170356B" w14:textId="3B81F2F2" w:rsidR="00C55AFE" w:rsidRPr="00C55AFE" w:rsidRDefault="0030250F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>Руководитель</w:t>
      </w:r>
      <w:r w:rsidR="009B6FBB" w:rsidRPr="00CE310D">
        <w:rPr>
          <w:rFonts w:ascii="Times New Roman" w:hAnsi="Times New Roman" w:cs="Times New Roman"/>
          <w:sz w:val="28"/>
          <w:szCs w:val="28"/>
        </w:rPr>
        <w:t xml:space="preserve">: </w:t>
      </w:r>
      <w:r w:rsidR="00EB1816" w:rsidRPr="00CE310D">
        <w:rPr>
          <w:rFonts w:ascii="Times New Roman" w:hAnsi="Times New Roman" w:cs="Times New Roman"/>
          <w:sz w:val="28"/>
          <w:szCs w:val="28"/>
        </w:rPr>
        <w:t>к.т.н.</w:t>
      </w:r>
      <w:r w:rsidR="00036B4F" w:rsidRPr="00CE310D">
        <w:rPr>
          <w:rFonts w:ascii="Times New Roman" w:hAnsi="Times New Roman" w:cs="Times New Roman"/>
          <w:sz w:val="28"/>
          <w:szCs w:val="28"/>
        </w:rPr>
        <w:t>, доцент</w:t>
      </w:r>
      <w:r w:rsidR="00EB1816" w:rsidRPr="00CE310D">
        <w:rPr>
          <w:rFonts w:ascii="Times New Roman" w:hAnsi="Times New Roman" w:cs="Times New Roman"/>
          <w:sz w:val="28"/>
          <w:szCs w:val="28"/>
        </w:rPr>
        <w:t xml:space="preserve"> </w:t>
      </w:r>
      <w:r w:rsidR="009B6FBB" w:rsidRPr="00CE310D">
        <w:rPr>
          <w:rFonts w:ascii="Times New Roman" w:hAnsi="Times New Roman" w:cs="Times New Roman"/>
          <w:sz w:val="28"/>
          <w:szCs w:val="28"/>
        </w:rPr>
        <w:t>Синельщиков А.В.</w:t>
      </w:r>
    </w:p>
    <w:p w14:paraId="5C33267E" w14:textId="19DFC4B9" w:rsidR="00CE310D" w:rsidRPr="00933A2F" w:rsidRDefault="008E6A16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D654DE">
        <w:rPr>
          <w:rFonts w:ascii="Times New Roman" w:hAnsi="Times New Roman" w:cs="Times New Roman"/>
          <w:sz w:val="28"/>
          <w:szCs w:val="28"/>
          <w:u w:val="single"/>
        </w:rPr>
        <w:t>Направление исследования</w:t>
      </w:r>
      <w:r w:rsidRPr="00CE310D">
        <w:rPr>
          <w:rFonts w:ascii="Times New Roman" w:hAnsi="Times New Roman" w:cs="Times New Roman"/>
          <w:sz w:val="28"/>
          <w:szCs w:val="28"/>
        </w:rPr>
        <w:t xml:space="preserve">: </w:t>
      </w:r>
      <w:r w:rsidR="00933A2F" w:rsidRPr="00933A2F">
        <w:rPr>
          <w:rFonts w:ascii="Times New Roman" w:hAnsi="Times New Roman" w:cs="Times New Roman"/>
          <w:sz w:val="28"/>
          <w:szCs w:val="28"/>
        </w:rPr>
        <w:t>Сравнительный анализ архитектурных подходов и разработка модели корпоративной информационной системы на основе микросервисного паттерна. Тема предполагает научное обоснование выбора микросервисной архитектуры, разработку формальной модели системы и оценку ее характеристик, таких как масштабируемость, отказоустойчивость и сложность технического обслуживания.</w:t>
      </w:r>
    </w:p>
    <w:p w14:paraId="1769D43B" w14:textId="01622ED6" w:rsidR="00EB59F8" w:rsidRDefault="00F41285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7E6203" w:rsidRPr="00CE310D">
        <w:rPr>
          <w:rFonts w:ascii="Times New Roman" w:hAnsi="Times New Roman" w:cs="Times New Roman"/>
          <w:sz w:val="28"/>
          <w:szCs w:val="28"/>
        </w:rPr>
        <w:br/>
      </w:r>
      <w:r w:rsidR="007E6203" w:rsidRPr="00CE310D">
        <w:rPr>
          <w:rFonts w:ascii="Times New Roman" w:hAnsi="Times New Roman" w:cs="Times New Roman"/>
          <w:sz w:val="28"/>
          <w:szCs w:val="28"/>
        </w:rPr>
        <w:br/>
      </w:r>
      <w:r w:rsidR="0075089E" w:rsidRPr="00D654DE">
        <w:rPr>
          <w:rFonts w:ascii="Times New Roman" w:hAnsi="Times New Roman" w:cs="Times New Roman"/>
          <w:sz w:val="28"/>
          <w:szCs w:val="28"/>
          <w:u w:val="single"/>
        </w:rPr>
        <w:t>Тема</w:t>
      </w:r>
      <w:r w:rsidR="007E6203" w:rsidRPr="00D654DE">
        <w:rPr>
          <w:rFonts w:ascii="Times New Roman" w:hAnsi="Times New Roman" w:cs="Times New Roman"/>
          <w:sz w:val="28"/>
          <w:szCs w:val="28"/>
          <w:u w:val="single"/>
        </w:rPr>
        <w:t xml:space="preserve"> ВКР (магистр</w:t>
      </w:r>
      <w:r w:rsidR="00CE310D" w:rsidRPr="00D654D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E310D" w:rsidRPr="00CE310D">
        <w:rPr>
          <w:rFonts w:ascii="Times New Roman" w:hAnsi="Times New Roman" w:cs="Times New Roman"/>
          <w:sz w:val="28"/>
          <w:szCs w:val="28"/>
        </w:rPr>
        <w:t>:</w:t>
      </w:r>
      <w:r w:rsidR="00CE310D" w:rsidRPr="00CE310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EB59F8" w:rsidRPr="00EB59F8">
        <w:rPr>
          <w:rFonts w:ascii="Times New Roman" w:hAnsi="Times New Roman" w:cs="Times New Roman"/>
          <w:sz w:val="28"/>
          <w:szCs w:val="28"/>
        </w:rPr>
        <w:t xml:space="preserve">Проектирование и сравнительный анализ архитектурных решений для корпоративной информационной системы в сфере </w:t>
      </w:r>
      <w:r w:rsidR="00EB59F8">
        <w:rPr>
          <w:rFonts w:ascii="Times New Roman" w:hAnsi="Times New Roman" w:cs="Times New Roman"/>
          <w:sz w:val="28"/>
          <w:szCs w:val="28"/>
        </w:rPr>
        <w:t>туризма</w:t>
      </w:r>
      <w:r w:rsidR="00EB59F8" w:rsidRPr="00EB59F8">
        <w:rPr>
          <w:rFonts w:ascii="Times New Roman" w:hAnsi="Times New Roman" w:cs="Times New Roman"/>
          <w:sz w:val="28"/>
          <w:szCs w:val="28"/>
        </w:rPr>
        <w:t xml:space="preserve"> на основе микросервисного подход</w:t>
      </w:r>
      <w:r w:rsidR="00EB59F8">
        <w:rPr>
          <w:rFonts w:ascii="Times New Roman" w:hAnsi="Times New Roman" w:cs="Times New Roman"/>
          <w:sz w:val="28"/>
          <w:szCs w:val="28"/>
        </w:rPr>
        <w:t>а.</w:t>
      </w:r>
    </w:p>
    <w:p w14:paraId="6B0EF7BB" w14:textId="54707DB2" w:rsidR="00DC6A9C" w:rsidRPr="00DC6A9C" w:rsidRDefault="00FE2869" w:rsidP="00DC6A9C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 xml:space="preserve">Объект исследования: </w:t>
      </w:r>
      <w:r w:rsidR="00DC6A9C" w:rsidRPr="00DC6A9C">
        <w:rPr>
          <w:rFonts w:ascii="Times New Roman" w:hAnsi="Times New Roman" w:cs="Times New Roman"/>
          <w:sz w:val="28"/>
          <w:szCs w:val="28"/>
        </w:rPr>
        <w:t>Процессы проектирования и архитектура корпоративных информационных систем (КИС) в высококонкурентных и динамичных предметных областях</w:t>
      </w:r>
      <w:r w:rsidR="00DC6A9C">
        <w:rPr>
          <w:rFonts w:ascii="Times New Roman" w:hAnsi="Times New Roman" w:cs="Times New Roman"/>
          <w:sz w:val="28"/>
          <w:szCs w:val="28"/>
        </w:rPr>
        <w:t xml:space="preserve"> (туризм).</w:t>
      </w:r>
    </w:p>
    <w:p w14:paraId="7AE8F37E" w14:textId="34A2481F" w:rsidR="00AF77A3" w:rsidRPr="00AF77A3" w:rsidRDefault="00FE2869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 xml:space="preserve">Предмет исследования: </w:t>
      </w:r>
      <w:r w:rsidR="006C09FB" w:rsidRPr="006C09FB">
        <w:rPr>
          <w:rFonts w:ascii="Times New Roman" w:hAnsi="Times New Roman" w:cs="Times New Roman"/>
          <w:sz w:val="28"/>
          <w:szCs w:val="28"/>
        </w:rPr>
        <w:t>Микросервисная архитектура как паттерн проектирования для КИС, ее характеристик</w:t>
      </w:r>
      <w:r w:rsidR="006C09FB">
        <w:rPr>
          <w:rFonts w:ascii="Times New Roman" w:hAnsi="Times New Roman" w:cs="Times New Roman"/>
          <w:sz w:val="28"/>
          <w:szCs w:val="28"/>
        </w:rPr>
        <w:t>и</w:t>
      </w:r>
      <w:r w:rsidR="006C09FB" w:rsidRPr="006C09FB">
        <w:rPr>
          <w:rFonts w:ascii="Times New Roman" w:hAnsi="Times New Roman" w:cs="Times New Roman"/>
          <w:sz w:val="28"/>
          <w:szCs w:val="28"/>
        </w:rPr>
        <w:t xml:space="preserve"> в сравнении с </w:t>
      </w:r>
      <w:r w:rsidR="006C09FB">
        <w:rPr>
          <w:rFonts w:ascii="Times New Roman" w:hAnsi="Times New Roman" w:cs="Times New Roman"/>
          <w:sz w:val="28"/>
          <w:szCs w:val="28"/>
        </w:rPr>
        <w:t xml:space="preserve">другими видами </w:t>
      </w:r>
      <w:r w:rsidR="006C09FB" w:rsidRPr="006C09FB">
        <w:rPr>
          <w:rFonts w:ascii="Times New Roman" w:hAnsi="Times New Roman" w:cs="Times New Roman"/>
          <w:sz w:val="28"/>
          <w:szCs w:val="28"/>
        </w:rPr>
        <w:t>архитектур</w:t>
      </w:r>
      <w:r w:rsidR="006C09FB">
        <w:rPr>
          <w:rFonts w:ascii="Times New Roman" w:hAnsi="Times New Roman" w:cs="Times New Roman"/>
          <w:sz w:val="28"/>
          <w:szCs w:val="28"/>
        </w:rPr>
        <w:t>ы</w:t>
      </w:r>
      <w:r w:rsidR="006C09FB" w:rsidRPr="006C09FB">
        <w:rPr>
          <w:rFonts w:ascii="Times New Roman" w:hAnsi="Times New Roman" w:cs="Times New Roman"/>
          <w:sz w:val="28"/>
          <w:szCs w:val="28"/>
        </w:rPr>
        <w:t>.</w:t>
      </w:r>
    </w:p>
    <w:p w14:paraId="0890DA00" w14:textId="79C7D164" w:rsidR="004D143E" w:rsidRDefault="0075089E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>Цель:</w:t>
      </w:r>
      <w:r w:rsidR="00F41285">
        <w:rPr>
          <w:rFonts w:ascii="Times New Roman" w:hAnsi="Times New Roman" w:cs="Times New Roman"/>
          <w:sz w:val="28"/>
          <w:szCs w:val="28"/>
        </w:rPr>
        <w:t xml:space="preserve"> </w:t>
      </w:r>
      <w:r w:rsidR="003F4DAB" w:rsidRPr="003802B0">
        <w:rPr>
          <w:rFonts w:ascii="Times New Roman" w:hAnsi="Times New Roman" w:cs="Times New Roman"/>
          <w:sz w:val="28"/>
          <w:szCs w:val="28"/>
        </w:rPr>
        <w:t>Повышение эффективности корпоративных информационных систем в сфере туризма</w:t>
      </w:r>
    </w:p>
    <w:p w14:paraId="2B1DB88E" w14:textId="3878ACFB" w:rsidR="00CE310D" w:rsidRPr="00CE310D" w:rsidRDefault="00F41285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F41285">
        <w:rPr>
          <w:rFonts w:ascii="Times New Roman" w:hAnsi="Times New Roman" w:cs="Times New Roman"/>
          <w:sz w:val="28"/>
          <w:szCs w:val="28"/>
        </w:rPr>
        <w:t>Разработать модель корпоративной информационной системы для сферы туризма на основе микросервисного подхода и провести сравнительный анализ ее ключевых характеристик с монолитной архитектурой для обоснования эффективности выбранного решения.</w:t>
      </w:r>
    </w:p>
    <w:p w14:paraId="49A57E1A" w14:textId="7262B1D3" w:rsidR="00FD43AE" w:rsidRDefault="00FD43AE" w:rsidP="00D65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9B6FBB" w:rsidRPr="00CE31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2BDD0" w14:textId="77777777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Провести анализ предметной области и выявить специфические требования к корпоративным информационным системам в сфере туризма.</w:t>
      </w:r>
    </w:p>
    <w:p w14:paraId="27A89AFF" w14:textId="468CCE85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Выполнить сравнительный анализ архитектурных подходов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092">
        <w:rPr>
          <w:rFonts w:ascii="Times New Roman" w:hAnsi="Times New Roman" w:cs="Times New Roman"/>
          <w:sz w:val="28"/>
          <w:szCs w:val="28"/>
        </w:rPr>
        <w:t>к построению КИС, систематизировать их достоинства, недостатки и области применения.</w:t>
      </w:r>
    </w:p>
    <w:p w14:paraId="0A4EF897" w14:textId="724E1034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Разработать методику выбора структурного типа архитектуры ИС на основе анализа ключевых параметров проекта.</w:t>
      </w:r>
    </w:p>
    <w:p w14:paraId="12A36511" w14:textId="0A5070BF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lastRenderedPageBreak/>
        <w:t>Спроектировать архитектурную модель корпоративной информационной системы на основе микросервисного подход</w:t>
      </w:r>
      <w:r w:rsidR="00024964">
        <w:rPr>
          <w:rFonts w:ascii="Times New Roman" w:hAnsi="Times New Roman" w:cs="Times New Roman"/>
          <w:sz w:val="28"/>
          <w:szCs w:val="28"/>
        </w:rPr>
        <w:t>а.</w:t>
      </w:r>
    </w:p>
    <w:p w14:paraId="3015A692" w14:textId="51B75A55" w:rsidR="00DC6A9C" w:rsidRDefault="00DC6A9C" w:rsidP="00D65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новизна:</w:t>
      </w:r>
    </w:p>
    <w:p w14:paraId="229BC4D6" w14:textId="648C8DA7" w:rsidR="00D408D9" w:rsidRPr="00D408D9" w:rsidRDefault="00D408D9" w:rsidP="00D408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8D9">
        <w:rPr>
          <w:rFonts w:ascii="Times New Roman" w:hAnsi="Times New Roman" w:cs="Times New Roman"/>
          <w:sz w:val="28"/>
          <w:szCs w:val="28"/>
        </w:rPr>
        <w:t>Разработана методика выбора архитектурного паттерна для корпоративных информационных систем, основанная на многокритериальном анализе специфических требований предметной области </w:t>
      </w:r>
    </w:p>
    <w:p w14:paraId="6D7320E4" w14:textId="44216487" w:rsidR="00D408D9" w:rsidRPr="00D408D9" w:rsidRDefault="00D408D9" w:rsidP="00D408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8D9">
        <w:rPr>
          <w:rFonts w:ascii="Times New Roman" w:hAnsi="Times New Roman" w:cs="Times New Roman"/>
          <w:sz w:val="28"/>
          <w:szCs w:val="28"/>
        </w:rPr>
        <w:t>Впервые предложен комплексный подход к сравнительной оценке характеристик разработанной микросервисной модели</w:t>
      </w:r>
    </w:p>
    <w:p w14:paraId="1E3A4FE8" w14:textId="50EC840A" w:rsidR="00D408D9" w:rsidRDefault="00D408D9" w:rsidP="00D408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8D9">
        <w:rPr>
          <w:rFonts w:ascii="Times New Roman" w:hAnsi="Times New Roman" w:cs="Times New Roman"/>
          <w:sz w:val="28"/>
          <w:szCs w:val="28"/>
        </w:rPr>
        <w:t>Предложена оригинальная архитектурная модель КИС для сферы туризма, особенностью которой является обоснованное распределение функциональности по микросервисам на основе анализа волатильности компонентов и требований к изоляции сбоев</w:t>
      </w:r>
      <w:r w:rsidR="00F15414">
        <w:rPr>
          <w:rFonts w:ascii="Times New Roman" w:hAnsi="Times New Roman" w:cs="Times New Roman"/>
          <w:sz w:val="28"/>
          <w:szCs w:val="28"/>
        </w:rPr>
        <w:t>.</w:t>
      </w:r>
    </w:p>
    <w:p w14:paraId="34AFE140" w14:textId="77777777" w:rsid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F4A98" w14:textId="77777777" w:rsid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43F50" w14:textId="25CE0DA2" w:rsidR="00F15414" w:rsidRPr="00F15414" w:rsidRDefault="00F15414" w:rsidP="00F154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Актуальность (с численными показателями и ссылками на исследования)</w:t>
      </w:r>
      <w:r w:rsidR="00085903">
        <w:rPr>
          <w:rFonts w:ascii="Times New Roman" w:hAnsi="Times New Roman" w:cs="Times New Roman"/>
          <w:b/>
          <w:bCs/>
          <w:sz w:val="28"/>
          <w:szCs w:val="28"/>
        </w:rPr>
        <w:t xml:space="preserve"> и степень разработанности темы</w:t>
      </w:r>
    </w:p>
    <w:p w14:paraId="6FADE44F" w14:textId="77777777" w:rsidR="00F15414" w:rsidRP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Развитие цифровой экономики и экспоненциальный рост онлайн-бронирований в сфере туризма формируют беспрецедентные требования к корпоративным информационным системам (КИС). Неспособность традиционных монолитных архитектур удовлетворить эти требования создает острую потребность в переходе на микросервисные решения. Актуальность данного исследования подтверждается следующими статистическими данными и рыночными тенденциями:</w:t>
      </w:r>
    </w:p>
    <w:p w14:paraId="7D1C9B77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Высокая волатильность нагрузки и требования к масштабируемости.</w:t>
      </w:r>
    </w:p>
    <w:p w14:paraId="4D850C4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По данным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Booking Holdings</w:t>
      </w:r>
      <w:r w:rsidRPr="00F15414">
        <w:rPr>
          <w:rFonts w:ascii="Times New Roman" w:hAnsi="Times New Roman" w:cs="Times New Roman"/>
          <w:sz w:val="28"/>
          <w:szCs w:val="28"/>
        </w:rPr>
        <w:t>, пиковая нагрузка на системы бронирования в «высокий сезон» может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превышать среднюю в 5-7 раз</w:t>
      </w:r>
      <w:r w:rsidRPr="00F15414">
        <w:rPr>
          <w:rFonts w:ascii="Times New Roman" w:hAnsi="Times New Roman" w:cs="Times New Roman"/>
          <w:sz w:val="28"/>
          <w:szCs w:val="28"/>
        </w:rPr>
        <w:t> [1].</w:t>
      </w:r>
    </w:p>
    <w:p w14:paraId="0435F1B8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Анализ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Statista</w:t>
      </w:r>
      <w:r w:rsidRPr="00F15414">
        <w:rPr>
          <w:rFonts w:ascii="Times New Roman" w:hAnsi="Times New Roman" w:cs="Times New Roman"/>
          <w:sz w:val="28"/>
          <w:szCs w:val="28"/>
        </w:rPr>
        <w:t> показывает, что в 2023 году объем онлайн-продаж в туризме достиг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$1 трлн</w:t>
      </w:r>
      <w:r w:rsidRPr="00F15414">
        <w:rPr>
          <w:rFonts w:ascii="Times New Roman" w:hAnsi="Times New Roman" w:cs="Times New Roman"/>
          <w:sz w:val="28"/>
          <w:szCs w:val="28"/>
        </w:rPr>
        <w:t>, при этом в часы пик системы обрабатывают до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десятков тысяч транзакций в минуту</w:t>
      </w:r>
      <w:r w:rsidRPr="00F15414">
        <w:rPr>
          <w:rFonts w:ascii="Times New Roman" w:hAnsi="Times New Roman" w:cs="Times New Roman"/>
          <w:sz w:val="28"/>
          <w:szCs w:val="28"/>
        </w:rPr>
        <w:t> [2].</w:t>
      </w:r>
    </w:p>
    <w:p w14:paraId="2486CA1B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Согласно отчету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Ассоциации Туроператоров России (АТОР)</w:t>
      </w:r>
      <w:r w:rsidRPr="00F15414">
        <w:rPr>
          <w:rFonts w:ascii="Times New Roman" w:hAnsi="Times New Roman" w:cs="Times New Roman"/>
          <w:sz w:val="28"/>
          <w:szCs w:val="28"/>
        </w:rPr>
        <w:t>, в 2023 году более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75%</w:t>
      </w:r>
      <w:r w:rsidRPr="00F15414">
        <w:rPr>
          <w:rFonts w:ascii="Times New Roman" w:hAnsi="Times New Roman" w:cs="Times New Roman"/>
          <w:sz w:val="28"/>
          <w:szCs w:val="28"/>
        </w:rPr>
        <w:t xml:space="preserve"> всех </w:t>
      </w:r>
      <w:r w:rsidRPr="00F15414">
        <w:rPr>
          <w:rFonts w:ascii="Times New Roman" w:hAnsi="Times New Roman" w:cs="Times New Roman"/>
          <w:sz w:val="28"/>
          <w:szCs w:val="28"/>
        </w:rPr>
        <w:lastRenderedPageBreak/>
        <w:t>турпакетов было продано онлайн. При этом в период новогодних и майских праздников нагрузка на сайты крупных туроператоров (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«Тез Тур», «Анекс Тур»</w:t>
      </w:r>
      <w:r w:rsidRPr="00F15414">
        <w:rPr>
          <w:rFonts w:ascii="Times New Roman" w:hAnsi="Times New Roman" w:cs="Times New Roman"/>
          <w:sz w:val="28"/>
          <w:szCs w:val="28"/>
        </w:rPr>
        <w:t>) возрастает в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8-10 раз</w:t>
      </w:r>
      <w:r w:rsidRPr="00F15414">
        <w:rPr>
          <w:rFonts w:ascii="Times New Roman" w:hAnsi="Times New Roman" w:cs="Times New Roman"/>
          <w:sz w:val="28"/>
          <w:szCs w:val="28"/>
        </w:rPr>
        <w:t> по сравнению со среднемесячными значениями [3].</w:t>
      </w:r>
    </w:p>
    <w:p w14:paraId="6204325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Монолитная архитектура требует масштабирования всей системы целиком даже для увеличения мощности одного модуля, что приводит к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росту инфраструктурных затрат на 40-60%</w:t>
      </w:r>
      <w:r w:rsidRPr="00F15414">
        <w:rPr>
          <w:rFonts w:ascii="Times New Roman" w:hAnsi="Times New Roman" w:cs="Times New Roman"/>
          <w:sz w:val="28"/>
          <w:szCs w:val="28"/>
        </w:rPr>
        <w:t> по сравнению с целевым масштабированием только критичных микросервисов [4].</w:t>
      </w:r>
    </w:p>
    <w:p w14:paraId="560D21B4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Экономические потери из-за простоев и низкой отказоустойчивости.</w:t>
      </w:r>
    </w:p>
    <w:p w14:paraId="50D2E343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Согласно исследованию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Akamai</w:t>
      </w:r>
      <w:r w:rsidRPr="00F15414">
        <w:rPr>
          <w:rFonts w:ascii="Times New Roman" w:hAnsi="Times New Roman" w:cs="Times New Roman"/>
          <w:sz w:val="28"/>
          <w:szCs w:val="28"/>
        </w:rPr>
        <w:t>, задержка в 100 мс при загрузке страницы поиска туров приводит к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снижению конверсии на 7%</w:t>
      </w:r>
      <w:r w:rsidRPr="00F15414">
        <w:rPr>
          <w:rFonts w:ascii="Times New Roman" w:hAnsi="Times New Roman" w:cs="Times New Roman"/>
          <w:sz w:val="28"/>
          <w:szCs w:val="28"/>
        </w:rPr>
        <w:t> [5].</w:t>
      </w:r>
    </w:p>
    <w:p w14:paraId="45655842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Простой ключевого сервиса бронирования, по оценкам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IATA</w:t>
      </w:r>
      <w:r w:rsidRPr="00F15414">
        <w:rPr>
          <w:rFonts w:ascii="Times New Roman" w:hAnsi="Times New Roman" w:cs="Times New Roman"/>
          <w:sz w:val="28"/>
          <w:szCs w:val="28"/>
        </w:rPr>
        <w:t>, обходится средней туристической компании в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$80,000 - $120,000 в час</w:t>
      </w:r>
      <w:r w:rsidRPr="00F15414">
        <w:rPr>
          <w:rFonts w:ascii="Times New Roman" w:hAnsi="Times New Roman" w:cs="Times New Roman"/>
          <w:sz w:val="28"/>
          <w:szCs w:val="28"/>
        </w:rPr>
        <w:t> из-за упущенных продаж и компенсаций [6].</w:t>
      </w:r>
    </w:p>
    <w:p w14:paraId="5BF7AA6D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По информации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Ростуризма</w:t>
      </w:r>
      <w:r w:rsidRPr="00F15414">
        <w:rPr>
          <w:rFonts w:ascii="Times New Roman" w:hAnsi="Times New Roman" w:cs="Times New Roman"/>
          <w:sz w:val="28"/>
          <w:szCs w:val="28"/>
        </w:rPr>
        <w:t>, сбои в работе систем онлайн-бронирования во время высокого спроса являются одной из основных причин жалоб потребителей. Крупные российские агрегаторы, такие как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«Островок»</w:t>
      </w:r>
      <w:r w:rsidRPr="00F15414">
        <w:rPr>
          <w:rFonts w:ascii="Times New Roman" w:hAnsi="Times New Roman" w:cs="Times New Roman"/>
          <w:sz w:val="28"/>
          <w:szCs w:val="28"/>
        </w:rPr>
        <w:t>, отмечают, что даже 15-минутный простой во время сезонного спроса может привести к потере до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15-20 млн рублей</w:t>
      </w:r>
      <w:r w:rsidRPr="00F15414">
        <w:rPr>
          <w:rFonts w:ascii="Times New Roman" w:hAnsi="Times New Roman" w:cs="Times New Roman"/>
          <w:sz w:val="28"/>
          <w:szCs w:val="28"/>
        </w:rPr>
        <w:t> выручки [7].</w:t>
      </w:r>
    </w:p>
    <w:p w14:paraId="4751F841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В монолитной архитектуре сбой в одном некритичном модуле может привести к полному отказу всего приложения. В то время как микросервисный подход, по данным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Gartner</w:t>
      </w:r>
      <w:r w:rsidRPr="00F15414">
        <w:rPr>
          <w:rFonts w:ascii="Times New Roman" w:hAnsi="Times New Roman" w:cs="Times New Roman"/>
          <w:sz w:val="28"/>
          <w:szCs w:val="28"/>
        </w:rPr>
        <w:t>, позволяет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снизить влияние отдельных отказов на 90%</w:t>
      </w:r>
      <w:r w:rsidRPr="00F15414">
        <w:rPr>
          <w:rFonts w:ascii="Times New Roman" w:hAnsi="Times New Roman" w:cs="Times New Roman"/>
          <w:sz w:val="28"/>
          <w:szCs w:val="28"/>
        </w:rPr>
        <w:t>, изолируя их [8].</w:t>
      </w:r>
    </w:p>
    <w:p w14:paraId="2EADBB98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Необходимость технологической гибкости для быстрого вывода новых услуг.</w:t>
      </w:r>
    </w:p>
    <w:p w14:paraId="5A0271DC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Аналитики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PhocusWire</w:t>
      </w:r>
      <w:r w:rsidRPr="00F15414">
        <w:rPr>
          <w:rFonts w:ascii="Times New Roman" w:hAnsi="Times New Roman" w:cs="Times New Roman"/>
          <w:sz w:val="28"/>
          <w:szCs w:val="28"/>
        </w:rPr>
        <w:t> отмечают, что для удержания конкурентоспособности турагентствам необходимо запускать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3-5 крупных обновлений и 15-20 минорных улучшений в год</w:t>
      </w:r>
      <w:r w:rsidRPr="00F15414">
        <w:rPr>
          <w:rFonts w:ascii="Times New Roman" w:hAnsi="Times New Roman" w:cs="Times New Roman"/>
          <w:sz w:val="28"/>
          <w:szCs w:val="28"/>
        </w:rPr>
        <w:t> [9].</w:t>
      </w:r>
    </w:p>
    <w:p w14:paraId="2AD6F53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 xml:space="preserve"> Российский рынок показывает еще большую динамику. После возобновления активного туризма компании были вынуждены быстро адаптировать свои системы к работе с </w:t>
      </w:r>
      <w:r w:rsidRPr="00F15414">
        <w:rPr>
          <w:rFonts w:ascii="Times New Roman" w:hAnsi="Times New Roman" w:cs="Times New Roman"/>
          <w:sz w:val="28"/>
          <w:szCs w:val="28"/>
        </w:rPr>
        <w:lastRenderedPageBreak/>
        <w:t>новыми направлениями. Например,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TUI Россия</w:t>
      </w:r>
      <w:r w:rsidRPr="00F15414">
        <w:rPr>
          <w:rFonts w:ascii="Times New Roman" w:hAnsi="Times New Roman" w:cs="Times New Roman"/>
          <w:sz w:val="28"/>
          <w:szCs w:val="28"/>
        </w:rPr>
        <w:t> сообщает о необходимости внедрять значительные обновления в систему бронирования ежеквартально, а минорные правки — еженедельно [10].</w:t>
      </w:r>
    </w:p>
    <w:p w14:paraId="138B09B8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В монолитных системах время на развертывание изменений и тестирование растет экспоненциально, достигая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нескольких недель на один релиз</w:t>
      </w:r>
      <w:r w:rsidRPr="00F15414">
        <w:rPr>
          <w:rFonts w:ascii="Times New Roman" w:hAnsi="Times New Roman" w:cs="Times New Roman"/>
          <w:sz w:val="28"/>
          <w:szCs w:val="28"/>
        </w:rPr>
        <w:t>. Переход на микросервисы позволяет сократить цикл разработки до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нескольких развертываний в день</w:t>
      </w:r>
      <w:r w:rsidRPr="00F15414">
        <w:rPr>
          <w:rFonts w:ascii="Times New Roman" w:hAnsi="Times New Roman" w:cs="Times New Roman"/>
          <w:sz w:val="28"/>
          <w:szCs w:val="28"/>
        </w:rPr>
        <w:t> для отдельных команд [11].</w:t>
      </w:r>
    </w:p>
    <w:p w14:paraId="5800822D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Прямые экономические выгоды от внедрения.</w:t>
      </w:r>
    </w:p>
    <w:p w14:paraId="268EEA3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Отраслевые кейсы (например, от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Expedia</w:t>
      </w:r>
      <w:r w:rsidRPr="00F15414">
        <w:rPr>
          <w:rFonts w:ascii="Times New Roman" w:hAnsi="Times New Roman" w:cs="Times New Roman"/>
          <w:sz w:val="28"/>
          <w:szCs w:val="28"/>
        </w:rPr>
        <w:t>) демонстрируют, что после перехода на микросервисную архитектуру:</w:t>
      </w:r>
    </w:p>
    <w:p w14:paraId="53BD0398" w14:textId="77777777" w:rsidR="00F15414" w:rsidRPr="00F15414" w:rsidRDefault="00F15414" w:rsidP="00F15414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Эффективность использования вычислительных ресурсов возрастает на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25-35%</w:t>
      </w:r>
      <w:r w:rsidRPr="00F15414">
        <w:rPr>
          <w:rFonts w:ascii="Times New Roman" w:hAnsi="Times New Roman" w:cs="Times New Roman"/>
          <w:sz w:val="28"/>
          <w:szCs w:val="28"/>
        </w:rPr>
        <w:t> [12].</w:t>
      </w:r>
    </w:p>
    <w:p w14:paraId="153FCB78" w14:textId="77777777" w:rsidR="00F15414" w:rsidRPr="00F15414" w:rsidRDefault="00F15414" w:rsidP="00F15414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Время на восстановление после инцидентов (MTTR) сокращается с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часов до минут</w:t>
      </w:r>
      <w:r w:rsidRPr="00F15414">
        <w:rPr>
          <w:rFonts w:ascii="Times New Roman" w:hAnsi="Times New Roman" w:cs="Times New Roman"/>
          <w:sz w:val="28"/>
          <w:szCs w:val="28"/>
        </w:rPr>
        <w:t>.</w:t>
      </w:r>
    </w:p>
    <w:p w14:paraId="4B6D67A0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Кейс компании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«СберПутешествия»</w:t>
      </w:r>
      <w:r w:rsidRPr="00F15414">
        <w:rPr>
          <w:rFonts w:ascii="Times New Roman" w:hAnsi="Times New Roman" w:cs="Times New Roman"/>
          <w:sz w:val="28"/>
          <w:szCs w:val="28"/>
        </w:rPr>
        <w:t> показал, что после декомпозиции монолита и внедрения микросервисов им удалось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в 3 раза увеличить скорость вывода новых функций</w:t>
      </w:r>
      <w:r w:rsidRPr="00F15414">
        <w:rPr>
          <w:rFonts w:ascii="Times New Roman" w:hAnsi="Times New Roman" w:cs="Times New Roman"/>
          <w:sz w:val="28"/>
          <w:szCs w:val="28"/>
        </w:rPr>
        <w:t> и в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2 раза снизить затраты на инфраструктуру</w:t>
      </w:r>
      <w:r w:rsidRPr="00F15414">
        <w:rPr>
          <w:rFonts w:ascii="Times New Roman" w:hAnsi="Times New Roman" w:cs="Times New Roman"/>
          <w:sz w:val="28"/>
          <w:szCs w:val="28"/>
        </w:rPr>
        <w:t> для отдельных высоконагруженных сервисов, таких как поиск билетов [13].</w:t>
      </w:r>
    </w:p>
    <w:p w14:paraId="57D464C2" w14:textId="77777777" w:rsid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B3862" w14:textId="77777777" w:rsidR="00F15414" w:rsidRP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  <w:lang w:val="en-US"/>
        </w:rPr>
        <w:t>[1] Booking Holdings Investor Relations, Annual Reports.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[2] Statista, "Online Travel Market - Worldwide"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414">
        <w:rPr>
          <w:rFonts w:ascii="Times New Roman" w:hAnsi="Times New Roman" w:cs="Times New Roman"/>
          <w:sz w:val="28"/>
          <w:szCs w:val="28"/>
        </w:rPr>
        <w:t>[3] АТОР, "Итоги года: российский туризм в 2023 году" (2024).</w:t>
      </w:r>
      <w:r w:rsidRPr="00F15414">
        <w:rPr>
          <w:rFonts w:ascii="Times New Roman" w:hAnsi="Times New Roman" w:cs="Times New Roman"/>
          <w:sz w:val="28"/>
          <w:szCs w:val="28"/>
        </w:rPr>
        <w:br/>
        <w:t>[4] Fowler, M., "Microservices Resource Guide" (2024).</w:t>
      </w:r>
      <w:r w:rsidRPr="00F15414">
        <w:rPr>
          <w:rFonts w:ascii="Times New Roman" w:hAnsi="Times New Roman" w:cs="Times New Roman"/>
          <w:sz w:val="28"/>
          <w:szCs w:val="28"/>
        </w:rPr>
        <w:br/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[5] Akamai, "The State of Online Retail Performance" (2024).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[6] IATA, "Airline IT Trends Survey"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 xml:space="preserve">[7] </w:t>
      </w:r>
      <w:r w:rsidRPr="00F15414">
        <w:rPr>
          <w:rFonts w:ascii="Times New Roman" w:hAnsi="Times New Roman" w:cs="Times New Roman"/>
          <w:sz w:val="28"/>
          <w:szCs w:val="28"/>
        </w:rPr>
        <w:t>Интервью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с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представителем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IT-</w:t>
      </w:r>
      <w:r w:rsidRPr="00F15414">
        <w:rPr>
          <w:rFonts w:ascii="Times New Roman" w:hAnsi="Times New Roman" w:cs="Times New Roman"/>
          <w:sz w:val="28"/>
          <w:szCs w:val="28"/>
        </w:rPr>
        <w:t>департамента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15414">
        <w:rPr>
          <w:rFonts w:ascii="Times New Roman" w:hAnsi="Times New Roman" w:cs="Times New Roman"/>
          <w:sz w:val="28"/>
          <w:szCs w:val="28"/>
        </w:rPr>
        <w:t>Островок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»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[8] Gartner, "Predicts 2024: APIs and Microservices Need Modern Governance"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[9] PhocusWire, "Technology Trends in Travel" (2024).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 xml:space="preserve">[10] </w:t>
      </w:r>
      <w:r w:rsidRPr="00F15414">
        <w:rPr>
          <w:rFonts w:ascii="Times New Roman" w:hAnsi="Times New Roman" w:cs="Times New Roman"/>
          <w:sz w:val="28"/>
          <w:szCs w:val="28"/>
        </w:rPr>
        <w:t>Отчет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TUI </w:t>
      </w:r>
      <w:r w:rsidRPr="00F15414">
        <w:rPr>
          <w:rFonts w:ascii="Times New Roman" w:hAnsi="Times New Roman" w:cs="Times New Roman"/>
          <w:sz w:val="28"/>
          <w:szCs w:val="28"/>
        </w:rPr>
        <w:t>Россия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F15414">
        <w:rPr>
          <w:rFonts w:ascii="Times New Roman" w:hAnsi="Times New Roman" w:cs="Times New Roman"/>
          <w:sz w:val="28"/>
          <w:szCs w:val="28"/>
        </w:rPr>
        <w:t>Развитие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цифровых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платформ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[11] Newman, S., "Building Microservices" (2024).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lastRenderedPageBreak/>
        <w:t>[12] Tech Blog Expedia Group, "Our Microservices Journey"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414">
        <w:rPr>
          <w:rFonts w:ascii="Times New Roman" w:hAnsi="Times New Roman" w:cs="Times New Roman"/>
          <w:sz w:val="28"/>
          <w:szCs w:val="28"/>
        </w:rPr>
        <w:t>[13] Кейс «СберПутешествия», "Микросервисная архитектура: от монолита к гибкости" (2023).</w:t>
      </w:r>
    </w:p>
    <w:p w14:paraId="1311A82B" w14:textId="77777777" w:rsidR="00F15414" w:rsidRP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5414" w:rsidRPr="00F1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AC3"/>
    <w:multiLevelType w:val="hybridMultilevel"/>
    <w:tmpl w:val="C004D092"/>
    <w:lvl w:ilvl="0" w:tplc="27044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68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2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C9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6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49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2D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62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F76938"/>
    <w:multiLevelType w:val="multilevel"/>
    <w:tmpl w:val="9772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E5168"/>
    <w:multiLevelType w:val="hybridMultilevel"/>
    <w:tmpl w:val="716CD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24EF"/>
    <w:multiLevelType w:val="hybridMultilevel"/>
    <w:tmpl w:val="5232A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05B76"/>
    <w:multiLevelType w:val="multilevel"/>
    <w:tmpl w:val="F46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74C57"/>
    <w:multiLevelType w:val="hybridMultilevel"/>
    <w:tmpl w:val="C1FC6C00"/>
    <w:lvl w:ilvl="0" w:tplc="B76AE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C3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4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8E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C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64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4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C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2518355">
    <w:abstractNumId w:val="0"/>
  </w:num>
  <w:num w:numId="2" w16cid:durableId="1303923278">
    <w:abstractNumId w:val="2"/>
  </w:num>
  <w:num w:numId="3" w16cid:durableId="152573514">
    <w:abstractNumId w:val="5"/>
  </w:num>
  <w:num w:numId="4" w16cid:durableId="614216351">
    <w:abstractNumId w:val="1"/>
  </w:num>
  <w:num w:numId="5" w16cid:durableId="1854951487">
    <w:abstractNumId w:val="3"/>
  </w:num>
  <w:num w:numId="6" w16cid:durableId="2017807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4"/>
    <w:rsid w:val="00024964"/>
    <w:rsid w:val="00036B4F"/>
    <w:rsid w:val="000757C2"/>
    <w:rsid w:val="00085903"/>
    <w:rsid w:val="000A33C4"/>
    <w:rsid w:val="000D30AB"/>
    <w:rsid w:val="000E05DE"/>
    <w:rsid w:val="001031CD"/>
    <w:rsid w:val="001127CD"/>
    <w:rsid w:val="00154B35"/>
    <w:rsid w:val="001B03A0"/>
    <w:rsid w:val="001B204B"/>
    <w:rsid w:val="0030250F"/>
    <w:rsid w:val="003802B0"/>
    <w:rsid w:val="003F4DAB"/>
    <w:rsid w:val="00422C7E"/>
    <w:rsid w:val="00485277"/>
    <w:rsid w:val="00493702"/>
    <w:rsid w:val="00494D0F"/>
    <w:rsid w:val="004C1CCD"/>
    <w:rsid w:val="004D143E"/>
    <w:rsid w:val="0067477E"/>
    <w:rsid w:val="006B07A9"/>
    <w:rsid w:val="006B1862"/>
    <w:rsid w:val="006C09FB"/>
    <w:rsid w:val="006D51F4"/>
    <w:rsid w:val="006F6092"/>
    <w:rsid w:val="00715E53"/>
    <w:rsid w:val="00717A1E"/>
    <w:rsid w:val="0075089E"/>
    <w:rsid w:val="007C7F22"/>
    <w:rsid w:val="007E2CC1"/>
    <w:rsid w:val="007E6203"/>
    <w:rsid w:val="00862506"/>
    <w:rsid w:val="008E6A16"/>
    <w:rsid w:val="00933A2F"/>
    <w:rsid w:val="009B6FBB"/>
    <w:rsid w:val="009D7894"/>
    <w:rsid w:val="00AA40BF"/>
    <w:rsid w:val="00AF77A3"/>
    <w:rsid w:val="00B06AF0"/>
    <w:rsid w:val="00B37081"/>
    <w:rsid w:val="00C55AFE"/>
    <w:rsid w:val="00CA7C95"/>
    <w:rsid w:val="00CE310D"/>
    <w:rsid w:val="00D156B9"/>
    <w:rsid w:val="00D408D9"/>
    <w:rsid w:val="00D654DE"/>
    <w:rsid w:val="00DC6A9C"/>
    <w:rsid w:val="00EB1816"/>
    <w:rsid w:val="00EB59F8"/>
    <w:rsid w:val="00EE35C0"/>
    <w:rsid w:val="00F15414"/>
    <w:rsid w:val="00F37F0E"/>
    <w:rsid w:val="00F41285"/>
    <w:rsid w:val="00F5741F"/>
    <w:rsid w:val="00FD43AE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C4A4"/>
  <w15:chartTrackingRefBased/>
  <w15:docId w15:val="{011A7CE9-E9EB-4CEF-A97F-EA17FBCC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5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51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51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51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51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51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51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5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5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51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51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51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51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5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7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0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3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16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164</cp:revision>
  <dcterms:created xsi:type="dcterms:W3CDTF">2025-10-16T12:21:00Z</dcterms:created>
  <dcterms:modified xsi:type="dcterms:W3CDTF">2025-10-18T07:49:00Z</dcterms:modified>
</cp:coreProperties>
</file>